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72d6f3e2c696f73d600efe4f4e0da78e7d06e58"/>
    <w:p>
      <w:pPr>
        <w:pStyle w:val="Heading2"/>
      </w:pPr>
      <w:r>
        <w:t xml:space="preserve">Documento 10.14 — Consolidação de Requisitos e Prioridades de Implementação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consolida os requisitos identificados no MVP e na Fase 2 e estabelece uma ordem de implementação baseada em:</w:t>
      </w:r>
    </w:p>
    <w:p>
      <w:pPr>
        <w:pStyle w:val="Compact"/>
        <w:numPr>
          <w:ilvl w:val="0"/>
          <w:numId w:val="1001"/>
        </w:numPr>
      </w:pPr>
      <w:r>
        <w:t xml:space="preserve">dependências técnicas;</w:t>
      </w:r>
    </w:p>
    <w:p>
      <w:pPr>
        <w:pStyle w:val="Compact"/>
        <w:numPr>
          <w:ilvl w:val="0"/>
          <w:numId w:val="1001"/>
        </w:numPr>
      </w:pPr>
      <w:r>
        <w:t xml:space="preserve">dependências funcionais;</w:t>
      </w:r>
    </w:p>
    <w:p>
      <w:pPr>
        <w:pStyle w:val="Compact"/>
        <w:numPr>
          <w:ilvl w:val="0"/>
          <w:numId w:val="1001"/>
        </w:numPr>
      </w:pPr>
      <w:r>
        <w:t xml:space="preserve">risco;</w:t>
      </w:r>
    </w:p>
    <w:p>
      <w:pPr>
        <w:pStyle w:val="Compact"/>
        <w:numPr>
          <w:ilvl w:val="0"/>
          <w:numId w:val="1001"/>
        </w:numPr>
      </w:pPr>
      <w:r>
        <w:t xml:space="preserve">valor para o usuário;</w:t>
      </w:r>
    </w:p>
    <w:p>
      <w:pPr>
        <w:pStyle w:val="Compact"/>
        <w:numPr>
          <w:ilvl w:val="0"/>
          <w:numId w:val="1001"/>
        </w:numPr>
      </w:pPr>
      <w:r>
        <w:t xml:space="preserve">valor comercial;</w:t>
      </w:r>
    </w:p>
    <w:p>
      <w:pPr>
        <w:pStyle w:val="Compact"/>
        <w:numPr>
          <w:ilvl w:val="0"/>
          <w:numId w:val="1001"/>
        </w:numPr>
      </w:pPr>
      <w:r>
        <w:t xml:space="preserve">esforço;</w:t>
      </w:r>
    </w:p>
    <w:p>
      <w:pPr>
        <w:pStyle w:val="Compact"/>
        <w:numPr>
          <w:ilvl w:val="0"/>
          <w:numId w:val="1001"/>
        </w:numPr>
      </w:pPr>
      <w:r>
        <w:t xml:space="preserve">capacidade de evolução;</w:t>
      </w:r>
    </w:p>
    <w:p>
      <w:pPr>
        <w:pStyle w:val="Compact"/>
        <w:numPr>
          <w:ilvl w:val="0"/>
          <w:numId w:val="1001"/>
        </w:numPr>
      </w:pPr>
      <w:r>
        <w:t xml:space="preserve">necessidade de validação antes de avançar.</w:t>
      </w:r>
    </w:p>
    <w:p>
      <w:pPr>
        <w:pStyle w:val="FirstParagraph"/>
      </w:pPr>
      <w:r>
        <w:t xml:space="preserve">O objetivo é evitar desenvolvimento fora de sequência e reduzir retrabalho.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de-priorização"/>
    <w:p>
      <w:pPr>
        <w:pStyle w:val="Heading1"/>
      </w:pPr>
      <w:r>
        <w:t xml:space="preserve">2. Princípio de priorização</w:t>
      </w:r>
    </w:p>
    <w:p>
      <w:pPr>
        <w:pStyle w:val="FirstParagraph"/>
      </w:pPr>
      <w:r>
        <w:t xml:space="preserve">A prioridade não será definida apenas por</w:t>
      </w:r>
      <w:r>
        <w:t xml:space="preserve"> </w:t>
      </w:r>
      <w:r>
        <w:t xml:space="preserve">“o que parece mais interessante”</w:t>
      </w:r>
      <w:r>
        <w:t xml:space="preserve">.</w:t>
      </w:r>
    </w:p>
    <w:p>
      <w:pPr>
        <w:pStyle w:val="BodyText"/>
      </w:pPr>
      <w:r>
        <w:t xml:space="preserve">A regra será:</w:t>
      </w:r>
    </w:p>
    <w:p>
      <w:pPr>
        <w:pStyle w:val="SourceCode"/>
      </w:pPr>
      <w:r>
        <w:rPr>
          <w:rStyle w:val="VerbatimChar"/>
        </w:rPr>
        <w:t xml:space="preserve">FUNDAMENTO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DEPENDÊNCIA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RISCO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MONETIZAÇÃO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ESCALA</w:t>
      </w:r>
    </w:p>
    <w:p>
      <w:r>
        <w:pict>
          <v:rect style="width:0;height:1.5pt" o:hralign="center" o:hrstd="t" o:hr="t"/>
        </w:pict>
      </w:r>
    </w:p>
    <w:bookmarkEnd w:id="13"/>
    <w:bookmarkStart w:id="14" w:name="classificação"/>
    <w:p>
      <w:pPr>
        <w:pStyle w:val="Heading1"/>
      </w:pPr>
      <w:r>
        <w:t xml:space="preserve">3. Classificação</w:t>
      </w:r>
    </w:p>
    <w:p>
      <w:pPr>
        <w:pStyle w:val="FirstParagraph"/>
      </w:pPr>
      <w:r>
        <w:t xml:space="preserve">Serão utilizadas cinco prioridades.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Fundação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Essencial para primeira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Alta prioridade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Expansão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Futuro / oportunidade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p0-fundação-técnica-e-estrutural"/>
    <w:p>
      <w:pPr>
        <w:pStyle w:val="Heading1"/>
      </w:pPr>
      <w:r>
        <w:t xml:space="preserve">4. P0 — Fundação técnica e estrutural</w:t>
      </w:r>
    </w:p>
    <w:p>
      <w:pPr>
        <w:pStyle w:val="FirstParagraph"/>
      </w:pPr>
      <w:r>
        <w:t xml:space="preserve">Tudo que for P0 deve existir antes da construção dos grandes módulos comerciais.</w:t>
      </w:r>
    </w:p>
    <w:bookmarkStart w:id="15" w:name="infraestrutura"/>
    <w:p>
      <w:pPr>
        <w:pStyle w:val="Heading2"/>
      </w:pPr>
      <w:r>
        <w:t xml:space="preserve">4.1 Infraestrutura</w:t>
      </w:r>
    </w:p>
    <w:p>
      <w:pPr>
        <w:pStyle w:val="Compact"/>
        <w:numPr>
          <w:ilvl w:val="0"/>
          <w:numId w:val="1002"/>
        </w:numPr>
      </w:pPr>
      <w:r>
        <w:t xml:space="preserve">PostgreSQL;</w:t>
      </w:r>
    </w:p>
    <w:p>
      <w:pPr>
        <w:pStyle w:val="Compact"/>
        <w:numPr>
          <w:ilvl w:val="0"/>
          <w:numId w:val="1002"/>
        </w:numPr>
      </w:pPr>
      <w:r>
        <w:t xml:space="preserve">backend Node.js/TypeScript;</w:t>
      </w:r>
    </w:p>
    <w:p>
      <w:pPr>
        <w:pStyle w:val="Compact"/>
        <w:numPr>
          <w:ilvl w:val="0"/>
          <w:numId w:val="1002"/>
        </w:numPr>
      </w:pPr>
      <w:r>
        <w:t xml:space="preserve">Fastify;</w:t>
      </w:r>
    </w:p>
    <w:p>
      <w:pPr>
        <w:pStyle w:val="Compact"/>
        <w:numPr>
          <w:ilvl w:val="0"/>
          <w:numId w:val="1002"/>
        </w:numPr>
      </w:pPr>
      <w:r>
        <w:t xml:space="preserve">Drizzle;</w:t>
      </w:r>
    </w:p>
    <w:p>
      <w:pPr>
        <w:pStyle w:val="Compact"/>
        <w:numPr>
          <w:ilvl w:val="0"/>
          <w:numId w:val="1002"/>
        </w:numPr>
      </w:pPr>
      <w:r>
        <w:t xml:space="preserve">migrations;</w:t>
      </w:r>
    </w:p>
    <w:p>
      <w:pPr>
        <w:pStyle w:val="Compact"/>
        <w:numPr>
          <w:ilvl w:val="0"/>
          <w:numId w:val="1002"/>
        </w:numPr>
      </w:pPr>
      <w:r>
        <w:t xml:space="preserve">configuração de ambientes;</w:t>
      </w:r>
    </w:p>
    <w:p>
      <w:pPr>
        <w:pStyle w:val="Compact"/>
        <w:numPr>
          <w:ilvl w:val="0"/>
          <w:numId w:val="1002"/>
        </w:numPr>
      </w:pPr>
      <w:r>
        <w:t xml:space="preserve">Docker;</w:t>
      </w:r>
    </w:p>
    <w:p>
      <w:pPr>
        <w:pStyle w:val="Compact"/>
        <w:numPr>
          <w:ilvl w:val="0"/>
          <w:numId w:val="1002"/>
        </w:numPr>
      </w:pPr>
      <w:r>
        <w:t xml:space="preserve">CI/CD básico;</w:t>
      </w:r>
    </w:p>
    <w:p>
      <w:pPr>
        <w:pStyle w:val="Compact"/>
        <w:numPr>
          <w:ilvl w:val="0"/>
          <w:numId w:val="1002"/>
        </w:numPr>
      </w:pPr>
      <w:r>
        <w:t xml:space="preserve">logs;</w:t>
      </w:r>
    </w:p>
    <w:p>
      <w:pPr>
        <w:pStyle w:val="Compact"/>
        <w:numPr>
          <w:ilvl w:val="0"/>
          <w:numId w:val="1002"/>
        </w:numPr>
      </w:pPr>
      <w:r>
        <w:t xml:space="preserve">health checks.</w:t>
      </w:r>
    </w:p>
    <w:bookmarkEnd w:id="15"/>
    <w:bookmarkStart w:id="16" w:name="segurança"/>
    <w:p>
      <w:pPr>
        <w:pStyle w:val="Heading2"/>
      </w:pPr>
      <w:r>
        <w:t xml:space="preserve">4.2 Segurança</w:t>
      </w:r>
    </w:p>
    <w:p>
      <w:pPr>
        <w:pStyle w:val="Compact"/>
        <w:numPr>
          <w:ilvl w:val="0"/>
          <w:numId w:val="1003"/>
        </w:numPr>
      </w:pPr>
      <w:r>
        <w:t xml:space="preserve">autenticação;</w:t>
      </w:r>
    </w:p>
    <w:p>
      <w:pPr>
        <w:pStyle w:val="Compact"/>
        <w:numPr>
          <w:ilvl w:val="0"/>
          <w:numId w:val="1003"/>
        </w:numPr>
      </w:pPr>
      <w:r>
        <w:t xml:space="preserve">sessão;</w:t>
      </w:r>
    </w:p>
    <w:p>
      <w:pPr>
        <w:pStyle w:val="Compact"/>
        <w:numPr>
          <w:ilvl w:val="0"/>
          <w:numId w:val="1003"/>
        </w:numPr>
      </w:pPr>
      <w:r>
        <w:t xml:space="preserve">autorização;</w:t>
      </w:r>
    </w:p>
    <w:p>
      <w:pPr>
        <w:pStyle w:val="Compact"/>
        <w:numPr>
          <w:ilvl w:val="0"/>
          <w:numId w:val="1003"/>
        </w:numPr>
      </w:pPr>
      <w:r>
        <w:t xml:space="preserve">RBAC;</w:t>
      </w:r>
    </w:p>
    <w:p>
      <w:pPr>
        <w:pStyle w:val="Compact"/>
        <w:numPr>
          <w:ilvl w:val="0"/>
          <w:numId w:val="1003"/>
        </w:numPr>
      </w:pPr>
      <w:r>
        <w:t xml:space="preserve">ownership;</w:t>
      </w:r>
    </w:p>
    <w:p>
      <w:pPr>
        <w:pStyle w:val="Compact"/>
        <w:numPr>
          <w:ilvl w:val="0"/>
          <w:numId w:val="1003"/>
        </w:numPr>
      </w:pPr>
      <w:r>
        <w:t xml:space="preserve">anti-IDOR;</w:t>
      </w:r>
    </w:p>
    <w:p>
      <w:pPr>
        <w:pStyle w:val="Compact"/>
        <w:numPr>
          <w:ilvl w:val="0"/>
          <w:numId w:val="1003"/>
        </w:numPr>
      </w:pPr>
      <w:r>
        <w:t xml:space="preserve">validação de entrada;</w:t>
      </w:r>
    </w:p>
    <w:p>
      <w:pPr>
        <w:pStyle w:val="Compact"/>
        <w:numPr>
          <w:ilvl w:val="0"/>
          <w:numId w:val="1003"/>
        </w:numPr>
      </w:pPr>
      <w:r>
        <w:t xml:space="preserve">tratamento de erros;</w:t>
      </w:r>
    </w:p>
    <w:p>
      <w:pPr>
        <w:pStyle w:val="Compact"/>
        <w:numPr>
          <w:ilvl w:val="0"/>
          <w:numId w:val="1003"/>
        </w:numPr>
      </w:pPr>
      <w:r>
        <w:t xml:space="preserve">rate limiting básico;</w:t>
      </w:r>
    </w:p>
    <w:p>
      <w:pPr>
        <w:pStyle w:val="Compact"/>
        <w:numPr>
          <w:ilvl w:val="0"/>
          <w:numId w:val="1003"/>
        </w:numPr>
      </w:pPr>
      <w:r>
        <w:t xml:space="preserve">auditoria.</w:t>
      </w:r>
    </w:p>
    <w:bookmarkEnd w:id="16"/>
    <w:bookmarkStart w:id="17" w:name="api"/>
    <w:p>
      <w:pPr>
        <w:pStyle w:val="Heading2"/>
      </w:pPr>
      <w:r>
        <w:t xml:space="preserve">4.3 API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/api/v1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API client;</w:t>
      </w:r>
    </w:p>
    <w:p>
      <w:pPr>
        <w:pStyle w:val="Compact"/>
        <w:numPr>
          <w:ilvl w:val="0"/>
          <w:numId w:val="1004"/>
        </w:numPr>
      </w:pPr>
      <w:r>
        <w:t xml:space="preserve">OpenAPI;</w:t>
      </w:r>
    </w:p>
    <w:p>
      <w:pPr>
        <w:pStyle w:val="Compact"/>
        <w:numPr>
          <w:ilvl w:val="0"/>
          <w:numId w:val="1004"/>
        </w:numPr>
      </w:pPr>
      <w:r>
        <w:t xml:space="preserve">paginação;</w:t>
      </w:r>
    </w:p>
    <w:p>
      <w:pPr>
        <w:pStyle w:val="Compact"/>
        <w:numPr>
          <w:ilvl w:val="0"/>
          <w:numId w:val="1004"/>
        </w:numPr>
      </w:pPr>
      <w:r>
        <w:t xml:space="preserve">filtros;</w:t>
      </w:r>
    </w:p>
    <w:p>
      <w:pPr>
        <w:pStyle w:val="Compact"/>
        <w:numPr>
          <w:ilvl w:val="0"/>
          <w:numId w:val="1004"/>
        </w:numPr>
      </w:pPr>
      <w:r>
        <w:t xml:space="preserve">UUID;</w:t>
      </w:r>
    </w:p>
    <w:p>
      <w:pPr>
        <w:pStyle w:val="Compact"/>
        <w:numPr>
          <w:ilvl w:val="0"/>
          <w:numId w:val="1004"/>
        </w:numPr>
      </w:pPr>
      <w:r>
        <w:t xml:space="preserve">X-Request-Id;</w:t>
      </w:r>
    </w:p>
    <w:p>
      <w:pPr>
        <w:pStyle w:val="Compact"/>
        <w:numPr>
          <w:ilvl w:val="0"/>
          <w:numId w:val="1004"/>
        </w:numPr>
      </w:pPr>
      <w:r>
        <w:t xml:space="preserve">padrão de erros.</w:t>
      </w:r>
    </w:p>
    <w:bookmarkEnd w:id="17"/>
    <w:bookmarkStart w:id="18" w:name="banco"/>
    <w:p>
      <w:pPr>
        <w:pStyle w:val="Heading2"/>
      </w:pPr>
      <w:r>
        <w:t xml:space="preserve">4.4 Banco</w:t>
      </w:r>
    </w:p>
    <w:p>
      <w:pPr>
        <w:pStyle w:val="Compact"/>
        <w:numPr>
          <w:ilvl w:val="0"/>
          <w:numId w:val="1005"/>
        </w:numPr>
      </w:pPr>
      <w:r>
        <w:t xml:space="preserve">migrations;</w:t>
      </w:r>
    </w:p>
    <w:p>
      <w:pPr>
        <w:pStyle w:val="Compact"/>
        <w:numPr>
          <w:ilvl w:val="0"/>
          <w:numId w:val="1005"/>
        </w:numPr>
      </w:pPr>
      <w:r>
        <w:t xml:space="preserve">constraints;</w:t>
      </w:r>
    </w:p>
    <w:p>
      <w:pPr>
        <w:pStyle w:val="Compact"/>
        <w:numPr>
          <w:ilvl w:val="0"/>
          <w:numId w:val="1005"/>
        </w:numPr>
      </w:pPr>
      <w:r>
        <w:t xml:space="preserve">índices;</w:t>
      </w:r>
    </w:p>
    <w:p>
      <w:pPr>
        <w:pStyle w:val="Compact"/>
        <w:numPr>
          <w:ilvl w:val="0"/>
          <w:numId w:val="1005"/>
        </w:numPr>
      </w:pPr>
      <w:r>
        <w:t xml:space="preserve">transações;</w:t>
      </w:r>
    </w:p>
    <w:p>
      <w:pPr>
        <w:pStyle w:val="Compact"/>
        <w:numPr>
          <w:ilvl w:val="0"/>
          <w:numId w:val="1005"/>
        </w:numPr>
      </w:pPr>
      <w:r>
        <w:t xml:space="preserve">padrão de timestamps;</w:t>
      </w:r>
    </w:p>
    <w:p>
      <w:pPr>
        <w:pStyle w:val="Compact"/>
        <w:numPr>
          <w:ilvl w:val="0"/>
          <w:numId w:val="1005"/>
        </w:numPr>
      </w:pPr>
      <w:r>
        <w:t xml:space="preserve">integridade referencial.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0-catálogo"/>
    <w:p>
      <w:pPr>
        <w:pStyle w:val="Heading1"/>
      </w:pPr>
      <w:r>
        <w:t xml:space="preserve">5. P0 — Catálogo</w:t>
      </w:r>
    </w:p>
    <w:p>
      <w:pPr>
        <w:pStyle w:val="FirstParagraph"/>
      </w:pPr>
      <w:r>
        <w:t xml:space="preserve">O Catálogo é a base de praticamente toda a Fase 2.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</w:t>
      </w:r>
    </w:p>
    <w:p>
      <w:pPr>
        <w:pStyle w:val="FirstParagraph"/>
      </w:pPr>
      <w:r>
        <w:t xml:space="preserve">Prioridade:</w:t>
      </w:r>
    </w:p>
    <w:p>
      <w:pPr>
        <w:pStyle w:val="BodyText"/>
      </w:pPr>
      <w:r>
        <w:rPr>
          <w:b/>
          <w:bCs/>
        </w:rPr>
        <w:t xml:space="preserve">P0</w:t>
      </w:r>
    </w:p>
    <w:p>
      <w:pPr>
        <w:pStyle w:val="BodyText"/>
      </w:pPr>
      <w:r>
        <w:t xml:space="preserve">Devem estar sólidos:</w:t>
      </w:r>
    </w:p>
    <w:p>
      <w:pPr>
        <w:pStyle w:val="Compact"/>
        <w:numPr>
          <w:ilvl w:val="0"/>
          <w:numId w:val="1006"/>
        </w:numPr>
      </w:pPr>
      <w:r>
        <w:t xml:space="preserve">MINIATURE_BRAND;</w:t>
      </w:r>
    </w:p>
    <w:p>
      <w:pPr>
        <w:pStyle w:val="Compact"/>
        <w:numPr>
          <w:ilvl w:val="0"/>
          <w:numId w:val="1006"/>
        </w:numPr>
      </w:pPr>
      <w:r>
        <w:t xml:space="preserve">AUTOMAKER;</w:t>
      </w:r>
    </w:p>
    <w:p>
      <w:pPr>
        <w:pStyle w:val="Compact"/>
        <w:numPr>
          <w:ilvl w:val="0"/>
          <w:numId w:val="1006"/>
        </w:numPr>
      </w:pPr>
      <w:r>
        <w:t xml:space="preserve">VEHICLE_MODEL;</w:t>
      </w:r>
    </w:p>
    <w:p>
      <w:pPr>
        <w:pStyle w:val="Compact"/>
        <w:numPr>
          <w:ilvl w:val="0"/>
          <w:numId w:val="1006"/>
        </w:numPr>
      </w:pPr>
      <w:r>
        <w:t xml:space="preserve">SERIES;</w:t>
      </w:r>
    </w:p>
    <w:p>
      <w:pPr>
        <w:pStyle w:val="Compact"/>
        <w:numPr>
          <w:ilvl w:val="0"/>
          <w:numId w:val="1006"/>
        </w:numPr>
      </w:pPr>
      <w:r>
        <w:t xml:space="preserve">CASTING;</w:t>
      </w:r>
    </w:p>
    <w:p>
      <w:pPr>
        <w:pStyle w:val="Compact"/>
        <w:numPr>
          <w:ilvl w:val="0"/>
          <w:numId w:val="1006"/>
        </w:numPr>
      </w:pPr>
      <w:r>
        <w:t xml:space="preserve">CASTING_VEHICLE;</w:t>
      </w:r>
    </w:p>
    <w:p>
      <w:pPr>
        <w:pStyle w:val="Compact"/>
        <w:numPr>
          <w:ilvl w:val="0"/>
          <w:numId w:val="1006"/>
        </w:numPr>
      </w:pPr>
      <w:r>
        <w:t xml:space="preserve">ENTERTAINMENT_FRANCHISE;</w:t>
      </w:r>
    </w:p>
    <w:p>
      <w:pPr>
        <w:pStyle w:val="Compact"/>
        <w:numPr>
          <w:ilvl w:val="0"/>
          <w:numId w:val="1006"/>
        </w:numPr>
      </w:pPr>
      <w:r>
        <w:t xml:space="preserve">CASTING_FRANCHISE;</w:t>
      </w:r>
    </w:p>
    <w:p>
      <w:pPr>
        <w:pStyle w:val="Compact"/>
        <w:numPr>
          <w:ilvl w:val="0"/>
          <w:numId w:val="1006"/>
        </w:numPr>
      </w:pPr>
      <w:r>
        <w:t xml:space="preserve">SCALE;</w:t>
      </w:r>
    </w:p>
    <w:p>
      <w:pPr>
        <w:pStyle w:val="Compact"/>
        <w:numPr>
          <w:ilvl w:val="0"/>
          <w:numId w:val="1006"/>
        </w:numPr>
      </w:pPr>
      <w:r>
        <w:t xml:space="preserve">VARIATION;</w:t>
      </w:r>
    </w:p>
    <w:p>
      <w:pPr>
        <w:pStyle w:val="Compact"/>
        <w:numPr>
          <w:ilvl w:val="0"/>
          <w:numId w:val="1006"/>
        </w:numPr>
      </w:pPr>
      <w:r>
        <w:t xml:space="preserve">IDENTIFIER_TYPE;</w:t>
      </w:r>
    </w:p>
    <w:p>
      <w:pPr>
        <w:pStyle w:val="Compact"/>
        <w:numPr>
          <w:ilvl w:val="0"/>
          <w:numId w:val="1006"/>
        </w:numPr>
      </w:pPr>
      <w:r>
        <w:t xml:space="preserve">PRODUCT_IDENTIFIER.</w:t>
      </w:r>
    </w:p>
    <w:p>
      <w:r>
        <w:pict>
          <v:rect style="width:0;height:1.5pt" o:hralign="center" o:hrstd="t" o:hr="t"/>
        </w:pict>
      </w:r>
    </w:p>
    <w:bookmarkEnd w:id="20"/>
    <w:bookmarkStart w:id="21" w:name="p0-coleção"/>
    <w:p>
      <w:pPr>
        <w:pStyle w:val="Heading1"/>
      </w:pPr>
      <w:r>
        <w:t xml:space="preserve">6. P0 — Coleção</w:t>
      </w:r>
    </w:p>
    <w:p>
      <w:pPr>
        <w:pStyle w:val="FirstParagraph"/>
      </w:pPr>
      <w:r>
        <w:t xml:space="preserve">A coleção representa o núcleo original do MiniHub.</w:t>
      </w:r>
    </w:p>
    <w:p>
      <w:pPr>
        <w:pStyle w:val="BodyText"/>
      </w:pPr>
      <w:r>
        <w:t xml:space="preserve">Deve permanecer estável antes da expansão comercial.</w:t>
      </w:r>
    </w:p>
    <w:p>
      <w:pPr>
        <w:pStyle w:val="BodyText"/>
      </w:pPr>
      <w:r>
        <w:t xml:space="preserve">Entidades:</w:t>
      </w:r>
    </w:p>
    <w:p>
      <w:pPr>
        <w:pStyle w:val="Compact"/>
        <w:numPr>
          <w:ilvl w:val="0"/>
          <w:numId w:val="1007"/>
        </w:numPr>
      </w:pPr>
      <w:r>
        <w:t xml:space="preserve">APP_USER;</w:t>
      </w:r>
    </w:p>
    <w:p>
      <w:pPr>
        <w:pStyle w:val="Compact"/>
        <w:numPr>
          <w:ilvl w:val="0"/>
          <w:numId w:val="1007"/>
        </w:numPr>
      </w:pPr>
      <w:r>
        <w:t xml:space="preserve">COLLECTION_EXEMPLAR;</w:t>
      </w:r>
    </w:p>
    <w:p>
      <w:pPr>
        <w:pStyle w:val="Compact"/>
        <w:numPr>
          <w:ilvl w:val="0"/>
          <w:numId w:val="1007"/>
        </w:numPr>
      </w:pPr>
      <w:r>
        <w:t xml:space="preserve">CONDITION_TYPE;</w:t>
      </w:r>
    </w:p>
    <w:p>
      <w:pPr>
        <w:pStyle w:val="Compact"/>
        <w:numPr>
          <w:ilvl w:val="0"/>
          <w:numId w:val="1007"/>
        </w:numPr>
      </w:pPr>
      <w:r>
        <w:t xml:space="preserve">LOCATION;</w:t>
      </w:r>
    </w:p>
    <w:p>
      <w:pPr>
        <w:pStyle w:val="Compact"/>
        <w:numPr>
          <w:ilvl w:val="0"/>
          <w:numId w:val="1007"/>
        </w:numPr>
      </w:pPr>
      <w:r>
        <w:t xml:space="preserve">EXEMPLAR_LOCATION;</w:t>
      </w:r>
    </w:p>
    <w:p>
      <w:pPr>
        <w:pStyle w:val="Compact"/>
        <w:numPr>
          <w:ilvl w:val="0"/>
          <w:numId w:val="1007"/>
        </w:numPr>
      </w:pPr>
      <w:r>
        <w:t xml:space="preserve">LOCATION_MOVEMENT;</w:t>
      </w:r>
    </w:p>
    <w:p>
      <w:pPr>
        <w:pStyle w:val="Compact"/>
        <w:numPr>
          <w:ilvl w:val="0"/>
          <w:numId w:val="1007"/>
        </w:numPr>
      </w:pPr>
      <w:r>
        <w:t xml:space="preserve">PHOTO;</w:t>
      </w:r>
    </w:p>
    <w:p>
      <w:pPr>
        <w:pStyle w:val="Compact"/>
        <w:numPr>
          <w:ilvl w:val="0"/>
          <w:numId w:val="1007"/>
        </w:numPr>
      </w:pPr>
      <w:r>
        <w:t xml:space="preserve">EXEMPLAR_PHOTO.</w:t>
      </w:r>
    </w:p>
    <w:p>
      <w:r>
        <w:pict>
          <v:rect style="width:0;height:1.5pt" o:hralign="center" o:hrstd="t" o:hr="t"/>
        </w:pict>
      </w:r>
    </w:p>
    <w:bookmarkEnd w:id="21"/>
    <w:bookmarkStart w:id="22" w:name="p0-wishlist-e-aquisições"/>
    <w:p>
      <w:pPr>
        <w:pStyle w:val="Heading1"/>
      </w:pPr>
      <w:r>
        <w:t xml:space="preserve">7. P0 — Wishlist e aquisições</w:t>
      </w:r>
    </w:p>
    <w:p>
      <w:pPr>
        <w:pStyle w:val="FirstParagraph"/>
      </w:pPr>
      <w:r>
        <w:t xml:space="preserve">Também devem estar consolidados:</w:t>
      </w:r>
    </w:p>
    <w:p>
      <w:pPr>
        <w:pStyle w:val="Compact"/>
        <w:numPr>
          <w:ilvl w:val="0"/>
          <w:numId w:val="1008"/>
        </w:numPr>
      </w:pPr>
      <w:r>
        <w:t xml:space="preserve">WISHLIST_ITEM;</w:t>
      </w:r>
    </w:p>
    <w:p>
      <w:pPr>
        <w:pStyle w:val="Compact"/>
        <w:numPr>
          <w:ilvl w:val="0"/>
          <w:numId w:val="1008"/>
        </w:numPr>
      </w:pPr>
      <w:r>
        <w:t xml:space="preserve">ACQUISITION;</w:t>
      </w:r>
    </w:p>
    <w:p>
      <w:pPr>
        <w:pStyle w:val="Compact"/>
        <w:numPr>
          <w:ilvl w:val="0"/>
          <w:numId w:val="1008"/>
        </w:numPr>
      </w:pPr>
      <w:r>
        <w:t xml:space="preserve">ACQUISITION_ITEM;</w:t>
      </w:r>
    </w:p>
    <w:p>
      <w:pPr>
        <w:pStyle w:val="Compact"/>
        <w:numPr>
          <w:ilvl w:val="0"/>
          <w:numId w:val="1008"/>
        </w:numPr>
      </w:pPr>
      <w:r>
        <w:t xml:space="preserve">CUSTOM_LIST;</w:t>
      </w:r>
    </w:p>
    <w:p>
      <w:pPr>
        <w:pStyle w:val="Compact"/>
        <w:numPr>
          <w:ilvl w:val="0"/>
          <w:numId w:val="1008"/>
        </w:numPr>
      </w:pPr>
      <w:r>
        <w:t xml:space="preserve">CUSTOM_LIST_ITEM.</w:t>
      </w:r>
    </w:p>
    <w:p>
      <w:pPr>
        <w:pStyle w:val="FirstParagraph"/>
      </w:pPr>
      <w:r>
        <w:t xml:space="preserve">Esses módulos completam o ciclo pessoal do colecionador.</w:t>
      </w:r>
    </w:p>
    <w:p>
      <w:r>
        <w:pict>
          <v:rect style="width:0;height:1.5pt" o:hralign="center" o:hrstd="t" o:hr="t"/>
        </w:pict>
      </w:r>
    </w:p>
    <w:bookmarkEnd w:id="22"/>
    <w:bookmarkStart w:id="23" w:name="p0-administração-do-catálogo"/>
    <w:p>
      <w:pPr>
        <w:pStyle w:val="Heading1"/>
      </w:pPr>
      <w:r>
        <w:t xml:space="preserve">8. P0 — Administração do Catálogo</w:t>
      </w:r>
    </w:p>
    <w:p>
      <w:pPr>
        <w:pStyle w:val="FirstParagraph"/>
      </w:pPr>
      <w:r>
        <w:t xml:space="preserve">Antes do Marketplace, o MiniHub precisa ter governança do próprio Catálogo.</w:t>
      </w:r>
    </w:p>
    <w:p>
      <w:pPr>
        <w:pStyle w:val="BodyText"/>
      </w:pPr>
      <w:r>
        <w:t xml:space="preserve">Prioridade:</w:t>
      </w:r>
    </w:p>
    <w:p>
      <w:pPr>
        <w:pStyle w:val="BodyText"/>
      </w:pPr>
      <w:r>
        <w:rPr>
          <w:b/>
          <w:bCs/>
        </w:rPr>
        <w:t xml:space="preserve">P0</w:t>
      </w:r>
    </w:p>
    <w:p>
      <w:pPr>
        <w:pStyle w:val="BodyText"/>
      </w:pPr>
      <w:r>
        <w:t xml:space="preserve">Inclui:</w:t>
      </w:r>
    </w:p>
    <w:p>
      <w:pPr>
        <w:pStyle w:val="Compact"/>
        <w:numPr>
          <w:ilvl w:val="0"/>
          <w:numId w:val="1009"/>
        </w:numPr>
      </w:pPr>
      <w:r>
        <w:t xml:space="preserve">Catalog Request;</w:t>
      </w:r>
    </w:p>
    <w:p>
      <w:pPr>
        <w:pStyle w:val="Compact"/>
        <w:numPr>
          <w:ilvl w:val="0"/>
          <w:numId w:val="1009"/>
        </w:numPr>
      </w:pPr>
      <w:r>
        <w:t xml:space="preserve">aprovação;</w:t>
      </w:r>
    </w:p>
    <w:p>
      <w:pPr>
        <w:pStyle w:val="Compact"/>
        <w:numPr>
          <w:ilvl w:val="0"/>
          <w:numId w:val="1009"/>
        </w:numPr>
      </w:pPr>
      <w:r>
        <w:t xml:space="preserve">correção;</w:t>
      </w:r>
    </w:p>
    <w:p>
      <w:pPr>
        <w:pStyle w:val="Compact"/>
        <w:numPr>
          <w:ilvl w:val="0"/>
          <w:numId w:val="1009"/>
        </w:numPr>
      </w:pPr>
      <w:r>
        <w:t xml:space="preserve">histórico;</w:t>
      </w:r>
    </w:p>
    <w:p>
      <w:pPr>
        <w:pStyle w:val="Compact"/>
        <w:numPr>
          <w:ilvl w:val="0"/>
          <w:numId w:val="1009"/>
        </w:numPr>
      </w:pPr>
      <w:r>
        <w:t xml:space="preserve">administração;</w:t>
      </w:r>
    </w:p>
    <w:p>
      <w:pPr>
        <w:pStyle w:val="Compact"/>
        <w:numPr>
          <w:ilvl w:val="0"/>
          <w:numId w:val="1009"/>
        </w:numPr>
      </w:pPr>
      <w:r>
        <w:t xml:space="preserve">auditoria;</w:t>
      </w:r>
    </w:p>
    <w:p>
      <w:pPr>
        <w:pStyle w:val="Compact"/>
        <w:numPr>
          <w:ilvl w:val="0"/>
          <w:numId w:val="1009"/>
        </w:numPr>
      </w:pPr>
      <w:r>
        <w:t xml:space="preserve">padrões de código;</w:t>
      </w:r>
    </w:p>
    <w:p>
      <w:pPr>
        <w:pStyle w:val="Compact"/>
        <w:numPr>
          <w:ilvl w:val="0"/>
          <w:numId w:val="1009"/>
        </w:numPr>
      </w:pPr>
      <w:r>
        <w:t xml:space="preserve">prevenção de duplicidade.</w:t>
      </w:r>
    </w:p>
    <w:p>
      <w:r>
        <w:pict>
          <v:rect style="width:0;height:1.5pt" o:hralign="center" o:hrstd="t" o:hr="t"/>
        </w:pict>
      </w:r>
    </w:p>
    <w:bookmarkEnd w:id="23"/>
    <w:bookmarkStart w:id="24" w:name="p0-testes-estruturais"/>
    <w:p>
      <w:pPr>
        <w:pStyle w:val="Heading1"/>
      </w:pPr>
      <w:r>
        <w:t xml:space="preserve">9. P0 — Testes estruturais</w:t>
      </w:r>
    </w:p>
    <w:p>
      <w:pPr>
        <w:pStyle w:val="FirstParagraph"/>
      </w:pPr>
      <w:r>
        <w:t xml:space="preserve">Antes de iniciar o comércio: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ACQUISITION</w:t>
      </w:r>
    </w:p>
    <w:p>
      <w:pPr>
        <w:pStyle w:val="FirstParagraph"/>
      </w:pPr>
      <w:r>
        <w:t xml:space="preserve">deve possuir testes automatizados suficientes para impedir regressões.</w:t>
      </w:r>
    </w:p>
    <w:p>
      <w:r>
        <w:pict>
          <v:rect style="width:0;height:1.5pt" o:hralign="center" o:hrstd="t" o:hr="t"/>
        </w:pict>
      </w:r>
    </w:p>
    <w:bookmarkEnd w:id="24"/>
    <w:bookmarkStart w:id="25" w:name="p1-seller"/>
    <w:p>
      <w:pPr>
        <w:pStyle w:val="Heading1"/>
      </w:pPr>
      <w:r>
        <w:t xml:space="preserve">10. P1 — Seller</w:t>
      </w:r>
    </w:p>
    <w:p>
      <w:pPr>
        <w:pStyle w:val="FirstParagraph"/>
      </w:pPr>
      <w:r>
        <w:t xml:space="preserve">Primeiro grande domínio da Fase 2.</w:t>
      </w:r>
    </w:p>
    <w:p>
      <w:pPr>
        <w:pStyle w:val="BodyText"/>
      </w:pPr>
      <w:r>
        <w:t xml:space="preserve">Dependências: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Deve implementar:</w:t>
      </w:r>
    </w:p>
    <w:p>
      <w:pPr>
        <w:pStyle w:val="Compact"/>
        <w:numPr>
          <w:ilvl w:val="0"/>
          <w:numId w:val="1010"/>
        </w:numPr>
      </w:pPr>
      <w:r>
        <w:t xml:space="preserve">cadastro de vendedor;</w:t>
      </w:r>
    </w:p>
    <w:p>
      <w:pPr>
        <w:pStyle w:val="Compact"/>
        <w:numPr>
          <w:ilvl w:val="0"/>
          <w:numId w:val="1010"/>
        </w:numPr>
      </w:pPr>
      <w:r>
        <w:t xml:space="preserve">perfil comercial;</w:t>
      </w:r>
    </w:p>
    <w:p>
      <w:pPr>
        <w:pStyle w:val="Compact"/>
        <w:numPr>
          <w:ilvl w:val="0"/>
          <w:numId w:val="1010"/>
        </w:numPr>
      </w:pPr>
      <w:r>
        <w:t xml:space="preserve">autorização;</w:t>
      </w:r>
    </w:p>
    <w:p>
      <w:pPr>
        <w:pStyle w:val="Compact"/>
        <w:numPr>
          <w:ilvl w:val="0"/>
          <w:numId w:val="1010"/>
        </w:numPr>
      </w:pPr>
      <w:r>
        <w:t xml:space="preserve">status;</w:t>
      </w:r>
    </w:p>
    <w:p>
      <w:pPr>
        <w:pStyle w:val="Compact"/>
        <w:numPr>
          <w:ilvl w:val="0"/>
          <w:numId w:val="1010"/>
        </w:numPr>
      </w:pPr>
      <w:r>
        <w:t xml:space="preserve">dados públicos;</w:t>
      </w:r>
    </w:p>
    <w:p>
      <w:pPr>
        <w:pStyle w:val="Compact"/>
        <w:numPr>
          <w:ilvl w:val="0"/>
          <w:numId w:val="1010"/>
        </w:numPr>
      </w:pPr>
      <w:r>
        <w:t xml:space="preserve">regras de elegibilidade.</w:t>
      </w:r>
    </w:p>
    <w:p>
      <w:r>
        <w:pict>
          <v:rect style="width:0;height:1.5pt" o:hralign="center" o:hrstd="t" o:hr="t"/>
        </w:pict>
      </w:r>
    </w:p>
    <w:bookmarkEnd w:id="25"/>
    <w:bookmarkStart w:id="26" w:name="p1-commercial-product-offer"/>
    <w:p>
      <w:pPr>
        <w:pStyle w:val="Heading1"/>
      </w:pPr>
      <w:r>
        <w:t xml:space="preserve">11. P1 — Commercial Product / Offer</w:t>
      </w:r>
    </w:p>
    <w:p>
      <w:pPr>
        <w:pStyle w:val="FirstParagraph"/>
      </w:pPr>
      <w:r>
        <w:t xml:space="preserve">Após Seller: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1"/>
        </w:numPr>
      </w:pPr>
      <w:r>
        <w:t xml:space="preserve">criação de oferta;</w:t>
      </w:r>
    </w:p>
    <w:p>
      <w:pPr>
        <w:pStyle w:val="Compact"/>
        <w:numPr>
          <w:ilvl w:val="0"/>
          <w:numId w:val="1011"/>
        </w:numPr>
      </w:pPr>
      <w:r>
        <w:t xml:space="preserve">preço;</w:t>
      </w:r>
    </w:p>
    <w:p>
      <w:pPr>
        <w:pStyle w:val="Compact"/>
        <w:numPr>
          <w:ilvl w:val="0"/>
          <w:numId w:val="1011"/>
        </w:numPr>
      </w:pPr>
      <w:r>
        <w:t xml:space="preserve">condição;</w:t>
      </w:r>
    </w:p>
    <w:p>
      <w:pPr>
        <w:pStyle w:val="Compact"/>
        <w:numPr>
          <w:ilvl w:val="0"/>
          <w:numId w:val="1011"/>
        </w:numPr>
      </w:pPr>
      <w:r>
        <w:t xml:space="preserve">descrição comercial;</w:t>
      </w:r>
    </w:p>
    <w:p>
      <w:pPr>
        <w:pStyle w:val="Compact"/>
        <w:numPr>
          <w:ilvl w:val="0"/>
          <w:numId w:val="1011"/>
        </w:numPr>
      </w:pPr>
      <w:r>
        <w:t xml:space="preserve">status;</w:t>
      </w:r>
    </w:p>
    <w:p>
      <w:pPr>
        <w:pStyle w:val="Compact"/>
        <w:numPr>
          <w:ilvl w:val="0"/>
          <w:numId w:val="1011"/>
        </w:numPr>
      </w:pPr>
      <w:r>
        <w:t xml:space="preserve">histórico de preço;</w:t>
      </w:r>
    </w:p>
    <w:p>
      <w:pPr>
        <w:pStyle w:val="Compact"/>
        <w:numPr>
          <w:ilvl w:val="0"/>
          <w:numId w:val="1011"/>
        </w:numPr>
      </w:pPr>
      <w:r>
        <w:t xml:space="preserve">relação com Variação.</w:t>
      </w:r>
    </w:p>
    <w:p>
      <w:r>
        <w:pict>
          <v:rect style="width:0;height:1.5pt" o:hralign="center" o:hrstd="t" o:hr="t"/>
        </w:pict>
      </w:r>
    </w:p>
    <w:bookmarkEnd w:id="26"/>
    <w:bookmarkStart w:id="27" w:name="p1-estoque-comercial"/>
    <w:p>
      <w:pPr>
        <w:pStyle w:val="Heading1"/>
      </w:pPr>
      <w:r>
        <w:t xml:space="preserve">12. P1 — Estoque Comercial</w:t>
      </w:r>
    </w:p>
    <w:p>
      <w:pPr>
        <w:pStyle w:val="FirstParagraph"/>
      </w:pPr>
      <w:r>
        <w:t xml:space="preserve">Depois da Offer: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2"/>
        </w:numPr>
      </w:pPr>
      <w:r>
        <w:t xml:space="preserve">ON_HAND;</w:t>
      </w:r>
    </w:p>
    <w:p>
      <w:pPr>
        <w:pStyle w:val="Compact"/>
        <w:numPr>
          <w:ilvl w:val="0"/>
          <w:numId w:val="1012"/>
        </w:numPr>
      </w:pPr>
      <w:r>
        <w:t xml:space="preserve">RESERVED;</w:t>
      </w:r>
    </w:p>
    <w:p>
      <w:pPr>
        <w:pStyle w:val="Compact"/>
        <w:numPr>
          <w:ilvl w:val="0"/>
          <w:numId w:val="1012"/>
        </w:numPr>
      </w:pPr>
      <w:r>
        <w:t xml:space="preserve">COMMITTED;</w:t>
      </w:r>
    </w:p>
    <w:p>
      <w:pPr>
        <w:pStyle w:val="Compact"/>
        <w:numPr>
          <w:ilvl w:val="0"/>
          <w:numId w:val="1012"/>
        </w:numPr>
      </w:pPr>
      <w:r>
        <w:t xml:space="preserve">AVAILABLE;</w:t>
      </w:r>
    </w:p>
    <w:p>
      <w:pPr>
        <w:pStyle w:val="Compact"/>
        <w:numPr>
          <w:ilvl w:val="0"/>
          <w:numId w:val="1012"/>
        </w:numPr>
      </w:pPr>
      <w:r>
        <w:t xml:space="preserve">movimentações;</w:t>
      </w:r>
    </w:p>
    <w:p>
      <w:pPr>
        <w:pStyle w:val="Compact"/>
        <w:numPr>
          <w:ilvl w:val="0"/>
          <w:numId w:val="1012"/>
        </w:numPr>
      </w:pPr>
      <w:r>
        <w:t xml:space="preserve">reservas;</w:t>
      </w:r>
    </w:p>
    <w:p>
      <w:pPr>
        <w:pStyle w:val="Compact"/>
        <w:numPr>
          <w:ilvl w:val="0"/>
          <w:numId w:val="1012"/>
        </w:numPr>
      </w:pPr>
      <w:r>
        <w:t xml:space="preserve">expiração;</w:t>
      </w:r>
    </w:p>
    <w:p>
      <w:pPr>
        <w:pStyle w:val="Compact"/>
        <w:numPr>
          <w:ilvl w:val="0"/>
          <w:numId w:val="1012"/>
        </w:numPr>
      </w:pPr>
      <w:r>
        <w:t xml:space="preserve">concorrência;</w:t>
      </w:r>
    </w:p>
    <w:p>
      <w:pPr>
        <w:pStyle w:val="Compact"/>
        <w:numPr>
          <w:ilvl w:val="0"/>
          <w:numId w:val="1012"/>
        </w:numPr>
      </w:pPr>
      <w:r>
        <w:t xml:space="preserve">idempotência.</w:t>
      </w:r>
    </w:p>
    <w:p>
      <w:pPr>
        <w:pStyle w:val="FirstParagraph"/>
      </w:pPr>
      <w:r>
        <w:t xml:space="preserve">Regra fundamental: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COMMITTED</w:t>
      </w:r>
    </w:p>
    <w:p>
      <w:r>
        <w:pict>
          <v:rect style="width:0;height:1.5pt" o:hralign="center" o:hrstd="t" o:hr="t"/>
        </w:pict>
      </w:r>
    </w:p>
    <w:bookmarkEnd w:id="27"/>
    <w:bookmarkStart w:id="28" w:name="p1-marketplace"/>
    <w:p>
      <w:pPr>
        <w:pStyle w:val="Heading1"/>
      </w:pPr>
      <w:r>
        <w:t xml:space="preserve">13. P1 — Marketplace</w:t>
      </w:r>
    </w:p>
    <w:p>
      <w:pPr>
        <w:pStyle w:val="FirstParagraph"/>
      </w:pPr>
      <w:r>
        <w:t xml:space="preserve">Agora o Marketplace começa a gerar valor real.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CARRINHO</w:t>
      </w:r>
    </w:p>
    <w:p>
      <w:pPr>
        <w:pStyle w:val="FirstParagraph"/>
      </w:pPr>
      <w:r>
        <w:t xml:space="preserve">Implementar inicialmente:</w:t>
      </w:r>
    </w:p>
    <w:p>
      <w:pPr>
        <w:pStyle w:val="Compact"/>
        <w:numPr>
          <w:ilvl w:val="0"/>
          <w:numId w:val="1013"/>
        </w:numPr>
      </w:pPr>
      <w:r>
        <w:t xml:space="preserve">busca;</w:t>
      </w:r>
    </w:p>
    <w:p>
      <w:pPr>
        <w:pStyle w:val="Compact"/>
        <w:numPr>
          <w:ilvl w:val="0"/>
          <w:numId w:val="1013"/>
        </w:numPr>
      </w:pPr>
      <w:r>
        <w:t xml:space="preserve">comparação de ofertas;</w:t>
      </w:r>
    </w:p>
    <w:p>
      <w:pPr>
        <w:pStyle w:val="Compact"/>
        <w:numPr>
          <w:ilvl w:val="0"/>
          <w:numId w:val="1013"/>
        </w:numPr>
      </w:pPr>
      <w:r>
        <w:t xml:space="preserve">filtros;</w:t>
      </w:r>
    </w:p>
    <w:p>
      <w:pPr>
        <w:pStyle w:val="Compact"/>
        <w:numPr>
          <w:ilvl w:val="0"/>
          <w:numId w:val="1013"/>
        </w:numPr>
      </w:pPr>
      <w:r>
        <w:t xml:space="preserve">página da oferta;</w:t>
      </w:r>
    </w:p>
    <w:p>
      <w:pPr>
        <w:pStyle w:val="Compact"/>
        <w:numPr>
          <w:ilvl w:val="0"/>
          <w:numId w:val="1013"/>
        </w:numPr>
      </w:pPr>
      <w:r>
        <w:t xml:space="preserve">vendedor;</w:t>
      </w:r>
    </w:p>
    <w:p>
      <w:pPr>
        <w:pStyle w:val="Compact"/>
        <w:numPr>
          <w:ilvl w:val="0"/>
          <w:numId w:val="1013"/>
        </w:numPr>
      </w:pPr>
      <w:r>
        <w:t xml:space="preserve">carrinho.</w:t>
      </w:r>
    </w:p>
    <w:p>
      <w:r>
        <w:pict>
          <v:rect style="width:0;height:1.5pt" o:hralign="center" o:hrstd="t" o:hr="t"/>
        </w:pict>
      </w:r>
    </w:p>
    <w:bookmarkEnd w:id="28"/>
    <w:bookmarkStart w:id="29" w:name="p1-order"/>
    <w:p>
      <w:pPr>
        <w:pStyle w:val="Heading1"/>
      </w:pPr>
      <w:r>
        <w:t xml:space="preserve">14. P1 — Order</w:t>
      </w:r>
    </w:p>
    <w:p>
      <w:pPr>
        <w:pStyle w:val="FirstParagraph"/>
      </w:pPr>
      <w:r>
        <w:t xml:space="preserve">Depois do Carrinho: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4"/>
        </w:numPr>
      </w:pPr>
      <w:r>
        <w:t xml:space="preserve">criação;</w:t>
      </w:r>
    </w:p>
    <w:p>
      <w:pPr>
        <w:pStyle w:val="Compact"/>
        <w:numPr>
          <w:ilvl w:val="0"/>
          <w:numId w:val="1014"/>
        </w:numPr>
      </w:pPr>
      <w:r>
        <w:t xml:space="preserve">snapshot de preço;</w:t>
      </w:r>
    </w:p>
    <w:p>
      <w:pPr>
        <w:pStyle w:val="Compact"/>
        <w:numPr>
          <w:ilvl w:val="0"/>
          <w:numId w:val="1014"/>
        </w:numPr>
      </w:pPr>
      <w:r>
        <w:t xml:space="preserve">snapshot de dados relevantes;</w:t>
      </w:r>
    </w:p>
    <w:p>
      <w:pPr>
        <w:pStyle w:val="Compact"/>
        <w:numPr>
          <w:ilvl w:val="0"/>
          <w:numId w:val="1014"/>
        </w:numPr>
      </w:pPr>
      <w:r>
        <w:t xml:space="preserve">múltiplos vendedores;</w:t>
      </w:r>
    </w:p>
    <w:p>
      <w:pPr>
        <w:pStyle w:val="Compact"/>
        <w:numPr>
          <w:ilvl w:val="0"/>
          <w:numId w:val="1014"/>
        </w:numPr>
      </w:pPr>
      <w:r>
        <w:t xml:space="preserve">cancelamento;</w:t>
      </w:r>
    </w:p>
    <w:p>
      <w:pPr>
        <w:pStyle w:val="Compact"/>
        <w:numPr>
          <w:ilvl w:val="0"/>
          <w:numId w:val="1014"/>
        </w:numPr>
      </w:pPr>
      <w:r>
        <w:t xml:space="preserve">estados;</w:t>
      </w:r>
    </w:p>
    <w:p>
      <w:pPr>
        <w:pStyle w:val="Compact"/>
        <w:numPr>
          <w:ilvl w:val="0"/>
          <w:numId w:val="1014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29"/>
    <w:bookmarkStart w:id="30" w:name="p1-financeiro-comercial"/>
    <w:p>
      <w:pPr>
        <w:pStyle w:val="Heading1"/>
      </w:pPr>
      <w:r>
        <w:t xml:space="preserve">15. P1 — Financeiro Comercial</w:t>
      </w:r>
    </w:p>
    <w:p>
      <w:pPr>
        <w:pStyle w:val="FirstParagraph"/>
      </w:pPr>
      <w:r>
        <w:t xml:space="preserve">Antes do pagamento real: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5"/>
        </w:numPr>
      </w:pPr>
      <w:r>
        <w:t xml:space="preserve">Payment;</w:t>
      </w:r>
    </w:p>
    <w:p>
      <w:pPr>
        <w:pStyle w:val="Compact"/>
        <w:numPr>
          <w:ilvl w:val="0"/>
          <w:numId w:val="1015"/>
        </w:numPr>
      </w:pPr>
      <w:r>
        <w:t xml:space="preserve">Payment Transaction;</w:t>
      </w:r>
    </w:p>
    <w:p>
      <w:pPr>
        <w:pStyle w:val="Compact"/>
        <w:numPr>
          <w:ilvl w:val="0"/>
          <w:numId w:val="1015"/>
        </w:numPr>
      </w:pPr>
      <w:r>
        <w:t xml:space="preserve">Financial Transaction;</w:t>
      </w:r>
    </w:p>
    <w:p>
      <w:pPr>
        <w:pStyle w:val="Compact"/>
        <w:numPr>
          <w:ilvl w:val="0"/>
          <w:numId w:val="1015"/>
        </w:numPr>
      </w:pPr>
      <w:r>
        <w:t xml:space="preserve">comissão;</w:t>
      </w:r>
    </w:p>
    <w:p>
      <w:pPr>
        <w:pStyle w:val="Compact"/>
        <w:numPr>
          <w:ilvl w:val="0"/>
          <w:numId w:val="1015"/>
        </w:numPr>
      </w:pPr>
      <w:r>
        <w:t xml:space="preserve">taxa do provedor;</w:t>
      </w:r>
    </w:p>
    <w:p>
      <w:pPr>
        <w:pStyle w:val="Compact"/>
        <w:numPr>
          <w:ilvl w:val="0"/>
          <w:numId w:val="1015"/>
        </w:numPr>
      </w:pPr>
      <w:r>
        <w:t xml:space="preserve">settlement;</w:t>
      </w:r>
    </w:p>
    <w:p>
      <w:pPr>
        <w:pStyle w:val="Compact"/>
        <w:numPr>
          <w:ilvl w:val="0"/>
          <w:numId w:val="1015"/>
        </w:numPr>
      </w:pPr>
      <w:r>
        <w:t xml:space="preserve">refund;</w:t>
      </w:r>
    </w:p>
    <w:p>
      <w:pPr>
        <w:pStyle w:val="Compact"/>
        <w:numPr>
          <w:ilvl w:val="0"/>
          <w:numId w:val="1015"/>
        </w:numPr>
      </w:pPr>
      <w:r>
        <w:t xml:space="preserve">chargeback;</w:t>
      </w:r>
    </w:p>
    <w:p>
      <w:pPr>
        <w:pStyle w:val="Compact"/>
        <w:numPr>
          <w:ilvl w:val="0"/>
          <w:numId w:val="1015"/>
        </w:numPr>
      </w:pPr>
      <w:r>
        <w:t xml:space="preserve">reconciliação;</w:t>
      </w:r>
    </w:p>
    <w:p>
      <w:pPr>
        <w:pStyle w:val="Compact"/>
        <w:numPr>
          <w:ilvl w:val="0"/>
          <w:numId w:val="1015"/>
        </w:numPr>
      </w:pPr>
      <w:r>
        <w:t xml:space="preserve">ledger operacional.</w:t>
      </w:r>
    </w:p>
    <w:p>
      <w:r>
        <w:pict>
          <v:rect style="width:0;height:1.5pt" o:hralign="center" o:hrstd="t" o:hr="t"/>
        </w:pict>
      </w:r>
    </w:p>
    <w:bookmarkEnd w:id="30"/>
    <w:bookmarkStart w:id="31" w:name="p1-payment-provider"/>
    <w:p>
      <w:pPr>
        <w:pStyle w:val="Heading1"/>
      </w:pPr>
      <w:r>
        <w:t xml:space="preserve">16. P1 — Payment Provider</w:t>
      </w:r>
    </w:p>
    <w:p>
      <w:pPr>
        <w:pStyle w:val="FirstParagraph"/>
      </w:pPr>
      <w:r>
        <w:t xml:space="preserve">Somente depois do modelo financeiro estar correto.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Primeiro provedor:</w:t>
      </w:r>
    </w:p>
    <w:p>
      <w:pPr>
        <w:pStyle w:val="BodyText"/>
      </w:pPr>
      <w:r>
        <w:rPr>
          <w:b/>
          <w:bCs/>
        </w:rPr>
        <w:t xml:space="preserve">Mercado Pago</w:t>
      </w:r>
    </w:p>
    <w:p>
      <w:pPr>
        <w:pStyle w:val="BodyText"/>
      </w:pPr>
      <w:r>
        <w:t xml:space="preserve">O provedor deverá ser tratado como infraestrutura, e não como modelo de negócio do MiniHub.</w:t>
      </w:r>
    </w:p>
    <w:p>
      <w:r>
        <w:pict>
          <v:rect style="width:0;height:1.5pt" o:hralign="center" o:hrstd="t" o:hr="t"/>
        </w:pict>
      </w:r>
    </w:p>
    <w:bookmarkEnd w:id="31"/>
    <w:bookmarkStart w:id="32" w:name="p1-fulfillment"/>
    <w:p>
      <w:pPr>
        <w:pStyle w:val="Heading1"/>
      </w:pPr>
      <w:r>
        <w:t xml:space="preserve">17. P1 — Fulfillment</w:t>
      </w:r>
    </w:p>
    <w:p>
      <w:pPr>
        <w:pStyle w:val="FirstParagraph"/>
      </w:pPr>
      <w:r>
        <w:t xml:space="preserve">Após Order + Payment: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6"/>
        </w:numPr>
      </w:pPr>
      <w:r>
        <w:t xml:space="preserve">divisão por vendedor;</w:t>
      </w:r>
    </w:p>
    <w:p>
      <w:pPr>
        <w:pStyle w:val="Compact"/>
        <w:numPr>
          <w:ilvl w:val="0"/>
          <w:numId w:val="1016"/>
        </w:numPr>
      </w:pPr>
      <w:r>
        <w:t xml:space="preserve">confirmação;</w:t>
      </w:r>
    </w:p>
    <w:p>
      <w:pPr>
        <w:pStyle w:val="Compact"/>
        <w:numPr>
          <w:ilvl w:val="0"/>
          <w:numId w:val="1016"/>
        </w:numPr>
      </w:pPr>
      <w:r>
        <w:t xml:space="preserve">preparação;</w:t>
      </w:r>
    </w:p>
    <w:p>
      <w:pPr>
        <w:pStyle w:val="Compact"/>
        <w:numPr>
          <w:ilvl w:val="0"/>
          <w:numId w:val="1016"/>
        </w:numPr>
      </w:pPr>
      <w:r>
        <w:t xml:space="preserve">ready to ship;</w:t>
      </w:r>
    </w:p>
    <w:p>
      <w:pPr>
        <w:pStyle w:val="Compact"/>
        <w:numPr>
          <w:ilvl w:val="0"/>
          <w:numId w:val="1016"/>
        </w:numPr>
      </w:pPr>
      <w:r>
        <w:t xml:space="preserve">cancelamento;</w:t>
      </w:r>
    </w:p>
    <w:p>
      <w:pPr>
        <w:pStyle w:val="Compact"/>
        <w:numPr>
          <w:ilvl w:val="0"/>
          <w:numId w:val="1016"/>
        </w:numPr>
      </w:pPr>
      <w:r>
        <w:t xml:space="preserve">execução parcial;</w:t>
      </w:r>
    </w:p>
    <w:p>
      <w:pPr>
        <w:pStyle w:val="Compact"/>
        <w:numPr>
          <w:ilvl w:val="0"/>
          <w:numId w:val="1016"/>
        </w:numPr>
      </w:pPr>
      <w:r>
        <w:t xml:space="preserve">controle de quantidade.</w:t>
      </w:r>
    </w:p>
    <w:p>
      <w:r>
        <w:pict>
          <v:rect style="width:0;height:1.5pt" o:hralign="center" o:hrstd="t" o:hr="t"/>
        </w:pict>
      </w:r>
    </w:p>
    <w:bookmarkEnd w:id="32"/>
    <w:bookmarkStart w:id="33" w:name="p1-logística-básica"/>
    <w:p>
      <w:pPr>
        <w:pStyle w:val="Heading1"/>
      </w:pPr>
      <w:r>
        <w:t xml:space="preserve">18. P1 — Logística básica</w:t>
      </w:r>
    </w:p>
    <w:p>
      <w:pPr>
        <w:pStyle w:val="FirstParagraph"/>
      </w:pPr>
      <w:r>
        <w:t xml:space="preserve">Depois do Fulfillment: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Primeira versão:</w:t>
      </w:r>
    </w:p>
    <w:p>
      <w:pPr>
        <w:pStyle w:val="Compact"/>
        <w:numPr>
          <w:ilvl w:val="0"/>
          <w:numId w:val="1017"/>
        </w:numPr>
      </w:pPr>
      <w:r>
        <w:t xml:space="preserve">endereço;</w:t>
      </w:r>
    </w:p>
    <w:p>
      <w:pPr>
        <w:pStyle w:val="Compact"/>
        <w:numPr>
          <w:ilvl w:val="0"/>
          <w:numId w:val="1017"/>
        </w:numPr>
      </w:pPr>
      <w:r>
        <w:t xml:space="preserve">snapshot;</w:t>
      </w:r>
    </w:p>
    <w:p>
      <w:pPr>
        <w:pStyle w:val="Compact"/>
        <w:numPr>
          <w:ilvl w:val="0"/>
          <w:numId w:val="1017"/>
        </w:numPr>
      </w:pPr>
      <w:r>
        <w:t xml:space="preserve">cotação;</w:t>
      </w:r>
    </w:p>
    <w:p>
      <w:pPr>
        <w:pStyle w:val="Compact"/>
        <w:numPr>
          <w:ilvl w:val="0"/>
          <w:numId w:val="1017"/>
        </w:numPr>
      </w:pPr>
      <w:r>
        <w:t xml:space="preserve">Shipment;</w:t>
      </w:r>
    </w:p>
    <w:p>
      <w:pPr>
        <w:pStyle w:val="Compact"/>
        <w:numPr>
          <w:ilvl w:val="0"/>
          <w:numId w:val="1017"/>
        </w:numPr>
      </w:pPr>
      <w:r>
        <w:t xml:space="preserve">tracking code;</w:t>
      </w:r>
    </w:p>
    <w:p>
      <w:pPr>
        <w:pStyle w:val="Compact"/>
        <w:numPr>
          <w:ilvl w:val="0"/>
          <w:numId w:val="1017"/>
        </w:numPr>
      </w:pPr>
      <w:r>
        <w:t xml:space="preserve">status;</w:t>
      </w:r>
    </w:p>
    <w:p>
      <w:pPr>
        <w:pStyle w:val="Compact"/>
        <w:numPr>
          <w:ilvl w:val="0"/>
          <w:numId w:val="1017"/>
        </w:numPr>
      </w:pPr>
      <w:r>
        <w:t xml:space="preserve">atualização manual/provider;</w:t>
      </w:r>
    </w:p>
    <w:p>
      <w:pPr>
        <w:pStyle w:val="Compact"/>
        <w:numPr>
          <w:ilvl w:val="0"/>
          <w:numId w:val="1017"/>
        </w:numPr>
      </w:pPr>
      <w:r>
        <w:t xml:space="preserve">entrega.</w:t>
      </w:r>
    </w:p>
    <w:p>
      <w:r>
        <w:pict>
          <v:rect style="width:0;height:1.5pt" o:hralign="center" o:hrstd="t" o:hr="t"/>
        </w:pict>
      </w:r>
    </w:p>
    <w:bookmarkEnd w:id="33"/>
    <w:bookmarkStart w:id="34" w:name="p1-garage"/>
    <w:p>
      <w:pPr>
        <w:pStyle w:val="Heading1"/>
      </w:pPr>
      <w:r>
        <w:t xml:space="preserve">19. P1 — Garage</w:t>
      </w:r>
    </w:p>
    <w:p>
      <w:pPr>
        <w:pStyle w:val="FirstParagraph"/>
      </w:pPr>
      <w:r>
        <w:t xml:space="preserve">Após a primeira operação de venda estar funcionando: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8"/>
        </w:numPr>
      </w:pPr>
      <w:r>
        <w:t xml:space="preserve">Garage;</w:t>
      </w:r>
    </w:p>
    <w:p>
      <w:pPr>
        <w:pStyle w:val="Compact"/>
        <w:numPr>
          <w:ilvl w:val="0"/>
          <w:numId w:val="1018"/>
        </w:numPr>
      </w:pPr>
      <w:r>
        <w:t xml:space="preserve">Garage Item;</w:t>
      </w:r>
    </w:p>
    <w:p>
      <w:pPr>
        <w:pStyle w:val="Compact"/>
        <w:numPr>
          <w:ilvl w:val="0"/>
          <w:numId w:val="1018"/>
        </w:numPr>
      </w:pPr>
      <w:r>
        <w:t xml:space="preserve">Dispatch Request;</w:t>
      </w:r>
    </w:p>
    <w:p>
      <w:pPr>
        <w:pStyle w:val="Compact"/>
        <w:numPr>
          <w:ilvl w:val="0"/>
          <w:numId w:val="1018"/>
        </w:numPr>
      </w:pPr>
      <w:r>
        <w:t xml:space="preserve">seleção;</w:t>
      </w:r>
    </w:p>
    <w:p>
      <w:pPr>
        <w:pStyle w:val="Compact"/>
        <w:numPr>
          <w:ilvl w:val="0"/>
          <w:numId w:val="1018"/>
        </w:numPr>
      </w:pPr>
      <w:r>
        <w:t xml:space="preserve">despacho;</w:t>
      </w:r>
    </w:p>
    <w:p>
      <w:pPr>
        <w:pStyle w:val="Compact"/>
        <w:numPr>
          <w:ilvl w:val="0"/>
          <w:numId w:val="1018"/>
        </w:numPr>
      </w:pPr>
      <w:r>
        <w:t xml:space="preserve">consolidação elegível;</w:t>
      </w:r>
    </w:p>
    <w:p>
      <w:pPr>
        <w:pStyle w:val="Compact"/>
        <w:numPr>
          <w:ilvl w:val="0"/>
          <w:numId w:val="1018"/>
        </w:numPr>
      </w:pPr>
      <w:r>
        <w:t xml:space="preserve">envio.</w:t>
      </w:r>
    </w:p>
    <w:p>
      <w:pPr>
        <w:pStyle w:val="FirstParagraph"/>
      </w:pPr>
      <w:r>
        <w:t xml:space="preserve">A Garage deve ser implementada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do ciclo comercial básico.</w:t>
      </w:r>
    </w:p>
    <w:p>
      <w:r>
        <w:pict>
          <v:rect style="width:0;height:1.5pt" o:hralign="center" o:hrstd="t" o:hr="t"/>
        </w:pict>
      </w:r>
    </w:p>
    <w:bookmarkEnd w:id="34"/>
    <w:bookmarkStart w:id="35" w:name="p1-notificações"/>
    <w:p>
      <w:pPr>
        <w:pStyle w:val="Heading1"/>
      </w:pPr>
      <w:r>
        <w:t xml:space="preserve">20. P1 — Notificações</w:t>
      </w:r>
    </w:p>
    <w:p>
      <w:pPr>
        <w:pStyle w:val="FirstParagraph"/>
      </w:pPr>
      <w:r>
        <w:t xml:space="preserve">O Notification Engine é transversal, mas não precisa de todos os canais no primeiro momento.</w:t>
      </w:r>
    </w:p>
    <w:p>
      <w:pPr>
        <w:pStyle w:val="BodyText"/>
      </w:pPr>
      <w:r>
        <w:t xml:space="preserve">Primeira implementação:</w:t>
      </w:r>
    </w:p>
    <w:p>
      <w:pPr>
        <w:pStyle w:val="SourceCode"/>
      </w:pPr>
      <w:r>
        <w:rPr>
          <w:rStyle w:val="VerbatimChar"/>
        </w:rPr>
        <w:t xml:space="preserve">In-App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</w:p>
    <w:p>
      <w:pPr>
        <w:pStyle w:val="FirstParagraph"/>
      </w:pPr>
      <w:r>
        <w:t xml:space="preserve">Eventos prioritários:</w:t>
      </w:r>
    </w:p>
    <w:p>
      <w:pPr>
        <w:pStyle w:val="Compact"/>
        <w:numPr>
          <w:ilvl w:val="0"/>
          <w:numId w:val="1019"/>
        </w:numPr>
      </w:pPr>
      <w:r>
        <w:t xml:space="preserve">pagamento aprovado;</w:t>
      </w:r>
    </w:p>
    <w:p>
      <w:pPr>
        <w:pStyle w:val="Compact"/>
        <w:numPr>
          <w:ilvl w:val="0"/>
          <w:numId w:val="1019"/>
        </w:numPr>
      </w:pPr>
      <w:r>
        <w:t xml:space="preserve">pagamento recusado;</w:t>
      </w:r>
    </w:p>
    <w:p>
      <w:pPr>
        <w:pStyle w:val="Compact"/>
        <w:numPr>
          <w:ilvl w:val="0"/>
          <w:numId w:val="1019"/>
        </w:numPr>
      </w:pPr>
      <w:r>
        <w:t xml:space="preserve">pedido criado;</w:t>
      </w:r>
    </w:p>
    <w:p>
      <w:pPr>
        <w:pStyle w:val="Compact"/>
        <w:numPr>
          <w:ilvl w:val="0"/>
          <w:numId w:val="1019"/>
        </w:numPr>
      </w:pPr>
      <w:r>
        <w:t xml:space="preserve">pedido cancelado;</w:t>
      </w:r>
    </w:p>
    <w:p>
      <w:pPr>
        <w:pStyle w:val="Compact"/>
        <w:numPr>
          <w:ilvl w:val="0"/>
          <w:numId w:val="1019"/>
        </w:numPr>
      </w:pPr>
      <w:r>
        <w:t xml:space="preserve">pedido enviado;</w:t>
      </w:r>
    </w:p>
    <w:p>
      <w:pPr>
        <w:pStyle w:val="Compact"/>
        <w:numPr>
          <w:ilvl w:val="0"/>
          <w:numId w:val="1019"/>
        </w:numPr>
      </w:pPr>
      <w:r>
        <w:t xml:space="preserve">pedido entregue;</w:t>
      </w:r>
    </w:p>
    <w:p>
      <w:pPr>
        <w:pStyle w:val="Compact"/>
        <w:numPr>
          <w:ilvl w:val="0"/>
          <w:numId w:val="1019"/>
        </w:numPr>
      </w:pPr>
      <w:r>
        <w:t xml:space="preserve">item recebido na Garage;</w:t>
      </w:r>
    </w:p>
    <w:p>
      <w:pPr>
        <w:pStyle w:val="Compact"/>
        <w:numPr>
          <w:ilvl w:val="0"/>
          <w:numId w:val="1019"/>
        </w:numPr>
      </w:pPr>
      <w:r>
        <w:t xml:space="preserve">despacho solicitado.</w:t>
      </w:r>
    </w:p>
    <w:p>
      <w:r>
        <w:pict>
          <v:rect style="width:0;height:1.5pt" o:hralign="center" o:hrstd="t" o:hr="t"/>
        </w:pict>
      </w:r>
    </w:p>
    <w:bookmarkEnd w:id="35"/>
    <w:bookmarkStart w:id="36" w:name="p2-pré-vendas"/>
    <w:p>
      <w:pPr>
        <w:pStyle w:val="Heading1"/>
      </w:pPr>
      <w:r>
        <w:t xml:space="preserve">21. P2 — Pré-Vendas</w:t>
      </w:r>
    </w:p>
    <w:p>
      <w:pPr>
        <w:pStyle w:val="FirstParagraph"/>
      </w:pPr>
      <w:r>
        <w:t xml:space="preserve">A Pré-Venda entra depois do Marketplace operacional.</w:t>
      </w:r>
    </w:p>
    <w:p>
      <w:pPr>
        <w:pStyle w:val="BodyText"/>
      </w:pPr>
      <w:r>
        <w:t xml:space="preserve">Motivo:</w:t>
      </w:r>
    </w:p>
    <w:p>
      <w:pPr>
        <w:pStyle w:val="BodyText"/>
      </w:pPr>
      <w:r>
        <w:t xml:space="preserve">Ela reutiliza:</w:t>
      </w:r>
    </w:p>
    <w:p>
      <w:pPr>
        <w:pStyle w:val="Compact"/>
        <w:numPr>
          <w:ilvl w:val="0"/>
          <w:numId w:val="1020"/>
        </w:numPr>
      </w:pPr>
      <w:r>
        <w:t xml:space="preserve">Catálogo;</w:t>
      </w:r>
    </w:p>
    <w:p>
      <w:pPr>
        <w:pStyle w:val="Compact"/>
        <w:numPr>
          <w:ilvl w:val="0"/>
          <w:numId w:val="1020"/>
        </w:numPr>
      </w:pPr>
      <w:r>
        <w:t xml:space="preserve">Variação;</w:t>
      </w:r>
    </w:p>
    <w:p>
      <w:pPr>
        <w:pStyle w:val="Compact"/>
        <w:numPr>
          <w:ilvl w:val="0"/>
          <w:numId w:val="1020"/>
        </w:numPr>
      </w:pPr>
      <w:r>
        <w:t xml:space="preserve">Seller;</w:t>
      </w:r>
    </w:p>
    <w:p>
      <w:pPr>
        <w:pStyle w:val="Compact"/>
        <w:numPr>
          <w:ilvl w:val="0"/>
          <w:numId w:val="1020"/>
        </w:numPr>
      </w:pPr>
      <w:r>
        <w:t xml:space="preserve">Notification;</w:t>
      </w:r>
    </w:p>
    <w:p>
      <w:pPr>
        <w:pStyle w:val="Compact"/>
        <w:numPr>
          <w:ilvl w:val="0"/>
          <w:numId w:val="1020"/>
        </w:numPr>
      </w:pPr>
      <w:r>
        <w:t xml:space="preserve">Payment;</w:t>
      </w:r>
    </w:p>
    <w:p>
      <w:pPr>
        <w:pStyle w:val="Compact"/>
        <w:numPr>
          <w:ilvl w:val="0"/>
          <w:numId w:val="1020"/>
        </w:numPr>
      </w:pPr>
      <w:r>
        <w:t xml:space="preserve">Order;</w:t>
      </w:r>
    </w:p>
    <w:p>
      <w:pPr>
        <w:pStyle w:val="Compact"/>
        <w:numPr>
          <w:ilvl w:val="0"/>
          <w:numId w:val="1020"/>
        </w:numPr>
      </w:pPr>
      <w:r>
        <w:t xml:space="preserve">Fulfillment;</w:t>
      </w:r>
    </w:p>
    <w:p>
      <w:pPr>
        <w:pStyle w:val="Compact"/>
        <w:numPr>
          <w:ilvl w:val="0"/>
          <w:numId w:val="1020"/>
        </w:numPr>
      </w:pPr>
      <w:r>
        <w:t xml:space="preserve">Logistics.</w:t>
      </w:r>
    </w:p>
    <w:p>
      <w:pPr>
        <w:pStyle w:val="FirstParagraph"/>
      </w:pPr>
      <w:r>
        <w:t xml:space="preserve">Primeira versão: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DISPONIBILIDADE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Sem parcelamento inicialmente.</w:t>
      </w:r>
    </w:p>
    <w:p>
      <w:r>
        <w:pict>
          <v:rect style="width:0;height:1.5pt" o:hralign="center" o:hrstd="t" o:hr="t"/>
        </w:pict>
      </w:r>
    </w:p>
    <w:bookmarkEnd w:id="36"/>
    <w:bookmarkStart w:id="37" w:name="p2-parcelamento-comercial"/>
    <w:p>
      <w:pPr>
        <w:pStyle w:val="Heading1"/>
      </w:pPr>
      <w:r>
        <w:t xml:space="preserve">22. P2 — Parcelamento comercial</w:t>
      </w:r>
    </w:p>
    <w:p>
      <w:pPr>
        <w:pStyle w:val="FirstParagraph"/>
      </w:pPr>
      <w:r>
        <w:t xml:space="preserve">Depois do fluxo de pagamento básico:</w:t>
      </w:r>
    </w:p>
    <w:p>
      <w:pPr>
        <w:pStyle w:val="Compact"/>
        <w:numPr>
          <w:ilvl w:val="0"/>
          <w:numId w:val="1021"/>
        </w:numPr>
      </w:pPr>
      <w:r>
        <w:t xml:space="preserve">INSTALLMENT;</w:t>
      </w:r>
    </w:p>
    <w:p>
      <w:pPr>
        <w:pStyle w:val="Compact"/>
        <w:numPr>
          <w:ilvl w:val="0"/>
          <w:numId w:val="1021"/>
        </w:numPr>
      </w:pPr>
      <w:r>
        <w:t xml:space="preserve">vencimentos;</w:t>
      </w:r>
    </w:p>
    <w:p>
      <w:pPr>
        <w:pStyle w:val="Compact"/>
        <w:numPr>
          <w:ilvl w:val="0"/>
          <w:numId w:val="1021"/>
        </w:numPr>
      </w:pPr>
      <w:r>
        <w:t xml:space="preserve">notificações;</w:t>
      </w:r>
    </w:p>
    <w:p>
      <w:pPr>
        <w:pStyle w:val="Compact"/>
        <w:numPr>
          <w:ilvl w:val="0"/>
          <w:numId w:val="1021"/>
        </w:numPr>
      </w:pPr>
      <w:r>
        <w:t xml:space="preserve">pagamento parcial;</w:t>
      </w:r>
    </w:p>
    <w:p>
      <w:pPr>
        <w:pStyle w:val="Compact"/>
        <w:numPr>
          <w:ilvl w:val="0"/>
          <w:numId w:val="1021"/>
        </w:numPr>
      </w:pPr>
      <w:r>
        <w:t xml:space="preserve">atraso;</w:t>
      </w:r>
    </w:p>
    <w:p>
      <w:pPr>
        <w:pStyle w:val="Compact"/>
        <w:numPr>
          <w:ilvl w:val="0"/>
          <w:numId w:val="1021"/>
        </w:numPr>
      </w:pPr>
      <w:r>
        <w:t xml:space="preserve">cancelamento;</w:t>
      </w:r>
    </w:p>
    <w:p>
      <w:pPr>
        <w:pStyle w:val="Compact"/>
        <w:numPr>
          <w:ilvl w:val="0"/>
          <w:numId w:val="1021"/>
        </w:numPr>
      </w:pPr>
      <w:r>
        <w:t xml:space="preserve">reconciliação.</w:t>
      </w:r>
    </w:p>
    <w:p>
      <w:r>
        <w:pict>
          <v:rect style="width:0;height:1.5pt" o:hralign="center" o:hrstd="t" o:hr="t"/>
        </w:pict>
      </w:r>
    </w:p>
    <w:bookmarkEnd w:id="37"/>
    <w:bookmarkStart w:id="38" w:name="p2-planos-de-vendedores"/>
    <w:p>
      <w:pPr>
        <w:pStyle w:val="Heading1"/>
      </w:pPr>
      <w:r>
        <w:t xml:space="preserve">23. P2 — Planos de vendedores</w:t>
      </w:r>
    </w:p>
    <w:p>
      <w:pPr>
        <w:pStyle w:val="FirstParagraph"/>
      </w:pPr>
      <w:r>
        <w:t xml:space="preserve">Somente após existir utilização real.</w:t>
      </w:r>
    </w:p>
    <w:p>
      <w:pPr>
        <w:pStyle w:val="BodyText"/>
      </w:pPr>
      <w:r>
        <w:t xml:space="preserve">Possibilidades: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PREMIUM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22"/>
        </w:numPr>
      </w:pPr>
      <w:r>
        <w:t xml:space="preserve">quantidade de ofertas;</w:t>
      </w:r>
    </w:p>
    <w:p>
      <w:pPr>
        <w:pStyle w:val="Compact"/>
        <w:numPr>
          <w:ilvl w:val="0"/>
          <w:numId w:val="1022"/>
        </w:numPr>
      </w:pPr>
      <w:r>
        <w:t xml:space="preserve">recursos;</w:t>
      </w:r>
    </w:p>
    <w:p>
      <w:pPr>
        <w:pStyle w:val="Compact"/>
        <w:numPr>
          <w:ilvl w:val="0"/>
          <w:numId w:val="1022"/>
        </w:numPr>
      </w:pPr>
      <w:r>
        <w:t xml:space="preserve">comissão;</w:t>
      </w:r>
    </w:p>
    <w:p>
      <w:pPr>
        <w:pStyle w:val="Compact"/>
        <w:numPr>
          <w:ilvl w:val="0"/>
          <w:numId w:val="1022"/>
        </w:numPr>
      </w:pPr>
      <w:r>
        <w:t xml:space="preserve">relatórios;</w:t>
      </w:r>
    </w:p>
    <w:p>
      <w:pPr>
        <w:pStyle w:val="Compact"/>
        <w:numPr>
          <w:ilvl w:val="0"/>
          <w:numId w:val="1022"/>
        </w:numPr>
      </w:pPr>
      <w:r>
        <w:t xml:space="preserve">pre-sales;</w:t>
      </w:r>
    </w:p>
    <w:p>
      <w:pPr>
        <w:pStyle w:val="Compact"/>
        <w:numPr>
          <w:ilvl w:val="0"/>
          <w:numId w:val="1022"/>
        </w:numPr>
      </w:pPr>
      <w:r>
        <w:t xml:space="preserve">destaque.</w:t>
      </w:r>
    </w:p>
    <w:p>
      <w:pPr>
        <w:pStyle w:val="FirstParagraph"/>
      </w:pPr>
      <w:r>
        <w:t xml:space="preserve">Não implementar planos complexos antes de validar o modelo comercial.</w:t>
      </w:r>
    </w:p>
    <w:p>
      <w:r>
        <w:pict>
          <v:rect style="width:0;height:1.5pt" o:hralign="center" o:hrstd="t" o:hr="t"/>
        </w:pict>
      </w:r>
    </w:p>
    <w:bookmarkEnd w:id="38"/>
    <w:bookmarkStart w:id="39" w:name="p2-assinatura-do-colecionador"/>
    <w:p>
      <w:pPr>
        <w:pStyle w:val="Heading1"/>
      </w:pPr>
      <w:r>
        <w:t xml:space="preserve">24. P2 — Assinatura do colecionador</w:t>
      </w:r>
    </w:p>
    <w:p>
      <w:pPr>
        <w:pStyle w:val="FirstParagraph"/>
      </w:pPr>
      <w:r>
        <w:t xml:space="preserve">Depois da plataforma estar funcional: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COLLECTOR</w:t>
      </w:r>
    </w:p>
    <w:p>
      <w:pPr>
        <w:pStyle w:val="FirstParagraph"/>
      </w:pPr>
      <w:r>
        <w:t xml:space="preserve">Recursos premium poderão incluir:</w:t>
      </w:r>
    </w:p>
    <w:p>
      <w:pPr>
        <w:pStyle w:val="Compact"/>
        <w:numPr>
          <w:ilvl w:val="0"/>
          <w:numId w:val="1023"/>
        </w:numPr>
      </w:pPr>
      <w:r>
        <w:t xml:space="preserve">coleção ilimitada;</w:t>
      </w:r>
    </w:p>
    <w:p>
      <w:pPr>
        <w:pStyle w:val="Compact"/>
        <w:numPr>
          <w:ilvl w:val="0"/>
          <w:numId w:val="1023"/>
        </w:numPr>
      </w:pPr>
      <w:r>
        <w:t xml:space="preserve">relatórios;</w:t>
      </w:r>
    </w:p>
    <w:p>
      <w:pPr>
        <w:pStyle w:val="Compact"/>
        <w:numPr>
          <w:ilvl w:val="0"/>
          <w:numId w:val="1023"/>
        </w:numPr>
      </w:pPr>
      <w:r>
        <w:t xml:space="preserve">exportação;</w:t>
      </w:r>
    </w:p>
    <w:p>
      <w:pPr>
        <w:pStyle w:val="Compact"/>
        <w:numPr>
          <w:ilvl w:val="0"/>
          <w:numId w:val="1023"/>
        </w:numPr>
      </w:pPr>
      <w:r>
        <w:t xml:space="preserve">histórico de valor;</w:t>
      </w:r>
    </w:p>
    <w:p>
      <w:pPr>
        <w:pStyle w:val="Compact"/>
        <w:numPr>
          <w:ilvl w:val="0"/>
          <w:numId w:val="1023"/>
        </w:numPr>
      </w:pPr>
      <w:r>
        <w:t xml:space="preserve">dashboards;</w:t>
      </w:r>
    </w:p>
    <w:p>
      <w:pPr>
        <w:pStyle w:val="Compact"/>
        <w:numPr>
          <w:ilvl w:val="0"/>
          <w:numId w:val="1023"/>
        </w:numPr>
      </w:pPr>
      <w:r>
        <w:t xml:space="preserve">recursos avançados.</w:t>
      </w:r>
    </w:p>
    <w:p>
      <w:pPr>
        <w:pStyle w:val="FirstParagraph"/>
      </w:pPr>
      <w:r>
        <w:t xml:space="preserve">O Marketplace não deverá ser bloqueado para usuários Free.</w:t>
      </w:r>
    </w:p>
    <w:p>
      <w:r>
        <w:pict>
          <v:rect style="width:0;height:1.5pt" o:hralign="center" o:hrstd="t" o:hr="t"/>
        </w:pict>
      </w:r>
    </w:p>
    <w:bookmarkEnd w:id="39"/>
    <w:bookmarkStart w:id="40" w:name="p2-rastreabilidade-e-reconciliação"/>
    <w:p>
      <w:pPr>
        <w:pStyle w:val="Heading1"/>
      </w:pPr>
      <w:r>
        <w:t xml:space="preserve">25. P2 — Rastreabilidade e reconciliação</w:t>
      </w:r>
    </w:p>
    <w:p>
      <w:pPr>
        <w:pStyle w:val="FirstParagraph"/>
      </w:pPr>
      <w:r>
        <w:t xml:space="preserve">Após volume comercial:</w:t>
      </w:r>
    </w:p>
    <w:p>
      <w:pPr>
        <w:pStyle w:val="Compact"/>
        <w:numPr>
          <w:ilvl w:val="0"/>
          <w:numId w:val="1024"/>
        </w:numPr>
      </w:pPr>
      <w:r>
        <w:t xml:space="preserve">reconciliação automática;</w:t>
      </w:r>
    </w:p>
    <w:p>
      <w:pPr>
        <w:pStyle w:val="Compact"/>
        <w:numPr>
          <w:ilvl w:val="0"/>
          <w:numId w:val="1024"/>
        </w:numPr>
      </w:pPr>
      <w:r>
        <w:t xml:space="preserve">relatórios financeiros;</w:t>
      </w:r>
    </w:p>
    <w:p>
      <w:pPr>
        <w:pStyle w:val="Compact"/>
        <w:numPr>
          <w:ilvl w:val="0"/>
          <w:numId w:val="1024"/>
        </w:numPr>
      </w:pPr>
      <w:r>
        <w:t xml:space="preserve">settlement detalhado;</w:t>
      </w:r>
    </w:p>
    <w:p>
      <w:pPr>
        <w:pStyle w:val="Compact"/>
        <w:numPr>
          <w:ilvl w:val="0"/>
          <w:numId w:val="1024"/>
        </w:numPr>
      </w:pPr>
      <w:r>
        <w:t xml:space="preserve">divergências;</w:t>
      </w:r>
    </w:p>
    <w:p>
      <w:pPr>
        <w:pStyle w:val="Compact"/>
        <w:numPr>
          <w:ilvl w:val="0"/>
          <w:numId w:val="1024"/>
        </w:numPr>
      </w:pPr>
      <w:r>
        <w:t xml:space="preserve">retry;</w:t>
      </w:r>
    </w:p>
    <w:p>
      <w:pPr>
        <w:pStyle w:val="Compact"/>
        <w:numPr>
          <w:ilvl w:val="0"/>
          <w:numId w:val="1024"/>
        </w:numPr>
      </w:pPr>
      <w:r>
        <w:t xml:space="preserve">auditoria avançada.</w:t>
      </w:r>
    </w:p>
    <w:p>
      <w:r>
        <w:pict>
          <v:rect style="width:0;height:1.5pt" o:hralign="center" o:hrstd="t" o:hr="t"/>
        </w:pict>
      </w:r>
    </w:p>
    <w:bookmarkEnd w:id="40"/>
    <w:bookmarkStart w:id="41" w:name="p3-rifas"/>
    <w:p>
      <w:pPr>
        <w:pStyle w:val="Heading1"/>
      </w:pPr>
      <w:r>
        <w:t xml:space="preserve">26. P3 — Rifas</w:t>
      </w:r>
    </w:p>
    <w:p>
      <w:pPr>
        <w:pStyle w:val="FirstParagraph"/>
      </w:pPr>
      <w:r>
        <w:t xml:space="preserve">As Rifas devem vir depois que:</w:t>
      </w:r>
    </w:p>
    <w:p>
      <w:pPr>
        <w:pStyle w:val="Compact"/>
        <w:numPr>
          <w:ilvl w:val="0"/>
          <w:numId w:val="1025"/>
        </w:numPr>
      </w:pPr>
      <w:r>
        <w:t xml:space="preserve">usuários;</w:t>
      </w:r>
    </w:p>
    <w:p>
      <w:pPr>
        <w:pStyle w:val="Compact"/>
        <w:numPr>
          <w:ilvl w:val="0"/>
          <w:numId w:val="1025"/>
        </w:numPr>
      </w:pPr>
      <w:r>
        <w:t xml:space="preserve">pagamentos;</w:t>
      </w:r>
    </w:p>
    <w:p>
      <w:pPr>
        <w:pStyle w:val="Compact"/>
        <w:numPr>
          <w:ilvl w:val="0"/>
          <w:numId w:val="1025"/>
        </w:numPr>
      </w:pPr>
      <w:r>
        <w:t xml:space="preserve">notificações;</w:t>
      </w:r>
    </w:p>
    <w:p>
      <w:pPr>
        <w:pStyle w:val="Compact"/>
        <w:numPr>
          <w:ilvl w:val="0"/>
          <w:numId w:val="1025"/>
        </w:numPr>
      </w:pPr>
      <w:r>
        <w:t xml:space="preserve">catálogo;</w:t>
      </w:r>
    </w:p>
    <w:p>
      <w:pPr>
        <w:pStyle w:val="Compact"/>
        <w:numPr>
          <w:ilvl w:val="0"/>
          <w:numId w:val="1025"/>
        </w:numPr>
      </w:pPr>
      <w:r>
        <w:t xml:space="preserve">auditoria;</w:t>
      </w:r>
    </w:p>
    <w:p>
      <w:pPr>
        <w:pStyle w:val="Compact"/>
        <w:numPr>
          <w:ilvl w:val="0"/>
          <w:numId w:val="1025"/>
        </w:numPr>
      </w:pPr>
      <w:r>
        <w:t xml:space="preserve">antifraude básico</w:t>
      </w:r>
    </w:p>
    <w:p>
      <w:pPr>
        <w:pStyle w:val="FirstParagraph"/>
      </w:pPr>
      <w:r>
        <w:t xml:space="preserve">estiverem maduros.</w:t>
      </w:r>
    </w:p>
    <w:p>
      <w:pPr>
        <w:pStyle w:val="BodyText"/>
      </w:pPr>
      <w:r>
        <w:t xml:space="preserve">Prioridade:</w:t>
      </w:r>
    </w:p>
    <w:p>
      <w:pPr>
        <w:pStyle w:val="BodyText"/>
      </w:pPr>
      <w:r>
        <w:rPr>
          <w:b/>
          <w:bCs/>
        </w:rPr>
        <w:t xml:space="preserve">P3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WINNER</w:t>
      </w:r>
    </w:p>
    <w:p>
      <w:r>
        <w:pict>
          <v:rect style="width:0;height:1.5pt" o:hralign="center" o:hrstd="t" o:hr="t"/>
        </w:pict>
      </w:r>
    </w:p>
    <w:bookmarkEnd w:id="41"/>
    <w:bookmarkStart w:id="42" w:name="p3-comunidade"/>
    <w:p>
      <w:pPr>
        <w:pStyle w:val="Heading1"/>
      </w:pPr>
      <w:r>
        <w:t xml:space="preserve">27. P3 — Comunidade</w:t>
      </w:r>
    </w:p>
    <w:p>
      <w:pPr>
        <w:pStyle w:val="FirstParagraph"/>
      </w:pPr>
      <w:r>
        <w:t xml:space="preserve">A Comunidade também deverá ser posterior ao núcleo comercial.</w:t>
      </w:r>
    </w:p>
    <w:p>
      <w:pPr>
        <w:pStyle w:val="BodyText"/>
      </w:pPr>
      <w:r>
        <w:t xml:space="preserve">Primeira versão:</w:t>
      </w:r>
    </w:p>
    <w:p>
      <w:pPr>
        <w:pStyle w:val="Compact"/>
        <w:numPr>
          <w:ilvl w:val="0"/>
          <w:numId w:val="1026"/>
        </w:numPr>
      </w:pPr>
      <w:r>
        <w:t xml:space="preserve">perfil público;</w:t>
      </w:r>
    </w:p>
    <w:p>
      <w:pPr>
        <w:pStyle w:val="Compact"/>
        <w:numPr>
          <w:ilvl w:val="0"/>
          <w:numId w:val="1026"/>
        </w:numPr>
      </w:pPr>
      <w:r>
        <w:t xml:space="preserve">posts;</w:t>
      </w:r>
    </w:p>
    <w:p>
      <w:pPr>
        <w:pStyle w:val="Compact"/>
        <w:numPr>
          <w:ilvl w:val="0"/>
          <w:numId w:val="1026"/>
        </w:numPr>
      </w:pPr>
      <w:r>
        <w:t xml:space="preserve">fotos;</w:t>
      </w:r>
    </w:p>
    <w:p>
      <w:pPr>
        <w:pStyle w:val="Compact"/>
        <w:numPr>
          <w:ilvl w:val="0"/>
          <w:numId w:val="1026"/>
        </w:numPr>
      </w:pPr>
      <w:r>
        <w:t xml:space="preserve">likes;</w:t>
      </w:r>
    </w:p>
    <w:p>
      <w:pPr>
        <w:pStyle w:val="Compact"/>
        <w:numPr>
          <w:ilvl w:val="0"/>
          <w:numId w:val="1026"/>
        </w:numPr>
      </w:pPr>
      <w:r>
        <w:t xml:space="preserve">comentários;</w:t>
      </w:r>
    </w:p>
    <w:p>
      <w:pPr>
        <w:pStyle w:val="Compact"/>
        <w:numPr>
          <w:ilvl w:val="0"/>
          <w:numId w:val="1026"/>
        </w:numPr>
      </w:pPr>
      <w:r>
        <w:t xml:space="preserve">follows;</w:t>
      </w:r>
    </w:p>
    <w:p>
      <w:pPr>
        <w:pStyle w:val="Compact"/>
        <w:numPr>
          <w:ilvl w:val="0"/>
          <w:numId w:val="1026"/>
        </w:numPr>
      </w:pPr>
      <w:r>
        <w:t xml:space="preserve">bloqueio;</w:t>
      </w:r>
    </w:p>
    <w:p>
      <w:pPr>
        <w:pStyle w:val="Compact"/>
        <w:numPr>
          <w:ilvl w:val="0"/>
          <w:numId w:val="1026"/>
        </w:numPr>
      </w:pPr>
      <w:r>
        <w:t xml:space="preserve">denúncias;</w:t>
      </w:r>
    </w:p>
    <w:p>
      <w:pPr>
        <w:pStyle w:val="Compact"/>
        <w:numPr>
          <w:ilvl w:val="0"/>
          <w:numId w:val="1026"/>
        </w:numPr>
      </w:pPr>
      <w:r>
        <w:t xml:space="preserve">moderação.</w:t>
      </w:r>
    </w:p>
    <w:p>
      <w:pPr>
        <w:pStyle w:val="FirstParagraph"/>
      </w:pPr>
      <w:r>
        <w:t xml:space="preserve">Não implementar inicialmente:</w:t>
      </w:r>
    </w:p>
    <w:p>
      <w:pPr>
        <w:pStyle w:val="Compact"/>
        <w:numPr>
          <w:ilvl w:val="0"/>
          <w:numId w:val="1027"/>
        </w:numPr>
      </w:pPr>
      <w:r>
        <w:t xml:space="preserve">chat;</w:t>
      </w:r>
    </w:p>
    <w:p>
      <w:pPr>
        <w:pStyle w:val="Compact"/>
        <w:numPr>
          <w:ilvl w:val="0"/>
          <w:numId w:val="1027"/>
        </w:numPr>
      </w:pPr>
      <w:r>
        <w:t xml:space="preserve">grupos;</w:t>
      </w:r>
    </w:p>
    <w:p>
      <w:pPr>
        <w:pStyle w:val="Compact"/>
        <w:numPr>
          <w:ilvl w:val="0"/>
          <w:numId w:val="1027"/>
        </w:numPr>
      </w:pPr>
      <w:r>
        <w:t xml:space="preserve">mensagens privadas;</w:t>
      </w:r>
    </w:p>
    <w:p>
      <w:pPr>
        <w:pStyle w:val="Compact"/>
        <w:numPr>
          <w:ilvl w:val="0"/>
          <w:numId w:val="1027"/>
        </w:numPr>
      </w:pPr>
      <w:r>
        <w:t xml:space="preserve">algoritmos complexos de feed.</w:t>
      </w:r>
    </w:p>
    <w:p>
      <w:r>
        <w:pict>
          <v:rect style="width:0;height:1.5pt" o:hralign="center" o:hrstd="t" o:hr="t"/>
        </w:pict>
      </w:r>
    </w:p>
    <w:bookmarkEnd w:id="42"/>
    <w:bookmarkStart w:id="43" w:name="p3-integrações-avançadas"/>
    <w:p>
      <w:pPr>
        <w:pStyle w:val="Heading1"/>
      </w:pPr>
      <w:r>
        <w:t xml:space="preserve">28. P3 — Integrações avançadas</w:t>
      </w:r>
    </w:p>
    <w:p>
      <w:pPr>
        <w:pStyle w:val="FirstParagraph"/>
      </w:pPr>
      <w:r>
        <w:t xml:space="preserve">Depois de validar o fluxo: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podem ser adicionados:</w:t>
      </w:r>
    </w:p>
    <w:p>
      <w:pPr>
        <w:pStyle w:val="Compact"/>
        <w:numPr>
          <w:ilvl w:val="0"/>
          <w:numId w:val="1028"/>
        </w:numPr>
      </w:pPr>
      <w:r>
        <w:t xml:space="preserve">novos gateways;</w:t>
      </w:r>
    </w:p>
    <w:p>
      <w:pPr>
        <w:pStyle w:val="Compact"/>
        <w:numPr>
          <w:ilvl w:val="0"/>
          <w:numId w:val="1028"/>
        </w:numPr>
      </w:pPr>
      <w:r>
        <w:t xml:space="preserve">novos carriers;</w:t>
      </w:r>
    </w:p>
    <w:p>
      <w:pPr>
        <w:pStyle w:val="Compact"/>
        <w:numPr>
          <w:ilvl w:val="0"/>
          <w:numId w:val="1028"/>
        </w:numPr>
      </w:pPr>
      <w:r>
        <w:t xml:space="preserve">WhatsApp;</w:t>
      </w:r>
    </w:p>
    <w:p>
      <w:pPr>
        <w:pStyle w:val="Compact"/>
        <w:numPr>
          <w:ilvl w:val="0"/>
          <w:numId w:val="1028"/>
        </w:numPr>
      </w:pPr>
      <w:r>
        <w:t xml:space="preserve">SMS;</w:t>
      </w:r>
    </w:p>
    <w:p>
      <w:pPr>
        <w:pStyle w:val="Compact"/>
        <w:numPr>
          <w:ilvl w:val="0"/>
          <w:numId w:val="1028"/>
        </w:numPr>
      </w:pPr>
      <w:r>
        <w:t xml:space="preserve">novos storage providers;</w:t>
      </w:r>
    </w:p>
    <w:p>
      <w:pPr>
        <w:pStyle w:val="Compact"/>
        <w:numPr>
          <w:ilvl w:val="0"/>
          <w:numId w:val="1028"/>
        </w:numPr>
      </w:pPr>
      <w:r>
        <w:t xml:space="preserve">integrações comerciais.</w:t>
      </w:r>
    </w:p>
    <w:p>
      <w:r>
        <w:pict>
          <v:rect style="width:0;height:1.5pt" o:hralign="center" o:hrstd="t" o:hr="t"/>
        </w:pict>
      </w:r>
    </w:p>
    <w:bookmarkEnd w:id="43"/>
    <w:bookmarkStart w:id="44" w:name="p4-recursos-futuros"/>
    <w:p>
      <w:pPr>
        <w:pStyle w:val="Heading1"/>
      </w:pPr>
      <w:r>
        <w:t xml:space="preserve">29. P4 — Recursos futuros</w:t>
      </w:r>
    </w:p>
    <w:p>
      <w:pPr>
        <w:pStyle w:val="FirstParagraph"/>
      </w:pPr>
      <w:r>
        <w:t xml:space="preserve">Não fazem parte do roadmap imediato.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9"/>
        </w:numPr>
      </w:pPr>
      <w:r>
        <w:t xml:space="preserve">IA;</w:t>
      </w:r>
    </w:p>
    <w:p>
      <w:pPr>
        <w:pStyle w:val="Compact"/>
        <w:numPr>
          <w:ilvl w:val="0"/>
          <w:numId w:val="1029"/>
        </w:numPr>
      </w:pPr>
      <w:r>
        <w:t xml:space="preserve">reconhecimento automático de miniaturas;</w:t>
      </w:r>
    </w:p>
    <w:p>
      <w:pPr>
        <w:pStyle w:val="Compact"/>
        <w:numPr>
          <w:ilvl w:val="0"/>
          <w:numId w:val="1029"/>
        </w:numPr>
      </w:pPr>
      <w:r>
        <w:t xml:space="preserve">recomendação inteligente;</w:t>
      </w:r>
    </w:p>
    <w:p>
      <w:pPr>
        <w:pStyle w:val="Compact"/>
        <w:numPr>
          <w:ilvl w:val="0"/>
          <w:numId w:val="1029"/>
        </w:numPr>
      </w:pPr>
      <w:r>
        <w:t xml:space="preserve">antifraude baseado em ML;</w:t>
      </w:r>
    </w:p>
    <w:p>
      <w:pPr>
        <w:pStyle w:val="Compact"/>
        <w:numPr>
          <w:ilvl w:val="0"/>
          <w:numId w:val="1029"/>
        </w:numPr>
      </w:pPr>
      <w:r>
        <w:t xml:space="preserve">device fingerprint avançado;</w:t>
      </w:r>
    </w:p>
    <w:p>
      <w:pPr>
        <w:pStyle w:val="Compact"/>
        <w:numPr>
          <w:ilvl w:val="0"/>
          <w:numId w:val="1029"/>
        </w:numPr>
      </w:pPr>
      <w:r>
        <w:t xml:space="preserve">MFA;</w:t>
      </w:r>
    </w:p>
    <w:p>
      <w:pPr>
        <w:pStyle w:val="Compact"/>
        <w:numPr>
          <w:ilvl w:val="0"/>
          <w:numId w:val="1029"/>
        </w:numPr>
      </w:pPr>
      <w:r>
        <w:t xml:space="preserve">passkeys;</w:t>
      </w:r>
    </w:p>
    <w:p>
      <w:pPr>
        <w:pStyle w:val="Compact"/>
        <w:numPr>
          <w:ilvl w:val="0"/>
          <w:numId w:val="1029"/>
        </w:numPr>
      </w:pPr>
      <w:r>
        <w:t xml:space="preserve">social login;</w:t>
      </w:r>
    </w:p>
    <w:p>
      <w:pPr>
        <w:pStyle w:val="Compact"/>
        <w:numPr>
          <w:ilvl w:val="0"/>
          <w:numId w:val="1029"/>
        </w:numPr>
      </w:pPr>
      <w:r>
        <w:t xml:space="preserve">BI avançado;</w:t>
      </w:r>
    </w:p>
    <w:p>
      <w:pPr>
        <w:pStyle w:val="Compact"/>
        <w:numPr>
          <w:ilvl w:val="0"/>
          <w:numId w:val="1029"/>
        </w:numPr>
      </w:pPr>
      <w:r>
        <w:t xml:space="preserve">marketplace externo;</w:t>
      </w:r>
    </w:p>
    <w:p>
      <w:pPr>
        <w:pStyle w:val="Compact"/>
        <w:numPr>
          <w:ilvl w:val="0"/>
          <w:numId w:val="1029"/>
        </w:numPr>
      </w:pPr>
      <w:r>
        <w:t xml:space="preserve">API pública;</w:t>
      </w:r>
    </w:p>
    <w:p>
      <w:pPr>
        <w:pStyle w:val="Compact"/>
        <w:numPr>
          <w:ilvl w:val="0"/>
          <w:numId w:val="1029"/>
        </w:numPr>
      </w:pPr>
      <w:r>
        <w:t xml:space="preserve">microserviços;</w:t>
      </w:r>
    </w:p>
    <w:p>
      <w:pPr>
        <w:pStyle w:val="Compact"/>
        <w:numPr>
          <w:ilvl w:val="0"/>
          <w:numId w:val="1029"/>
        </w:numPr>
      </w:pPr>
      <w:r>
        <w:t xml:space="preserve">Kubernetes;</w:t>
      </w:r>
    </w:p>
    <w:p>
      <w:pPr>
        <w:pStyle w:val="Compact"/>
        <w:numPr>
          <w:ilvl w:val="0"/>
          <w:numId w:val="1029"/>
        </w:numPr>
      </w:pPr>
      <w:r>
        <w:t xml:space="preserve">multi-região.</w:t>
      </w:r>
    </w:p>
    <w:p>
      <w:r>
        <w:pict>
          <v:rect style="width:0;height:1.5pt" o:hralign="center" o:hrstd="t" o:hr="t"/>
        </w:pict>
      </w:r>
    </w:p>
    <w:bookmarkEnd w:id="44"/>
    <w:bookmarkStart w:id="45" w:name="ordem-macro-recomendada"/>
    <w:p>
      <w:pPr>
        <w:pStyle w:val="Heading1"/>
      </w:pPr>
      <w:r>
        <w:t xml:space="preserve">30. Ordem macro recomendada</w:t>
      </w:r>
    </w:p>
    <w:p>
      <w:pPr>
        <w:pStyle w:val="FirstParagraph"/>
      </w:pPr>
      <w:r>
        <w:t xml:space="preserve">A sequência geral fica:</w:t>
      </w:r>
    </w:p>
    <w:p>
      <w:pPr>
        <w:pStyle w:val="SourceCode"/>
      </w:pPr>
      <w:r>
        <w:rPr>
          <w:rStyle w:val="VerbatimChar"/>
        </w:rPr>
        <w:t xml:space="preserve">                    P0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FUNDAÇÃO TÉCNICA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CATÁLOGO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COLEÇÃO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WISHLIST / AQUISIÇÃO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ADMIN / GOVERNANÇA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P1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SELLER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OFFER / ESTOQUE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MARKETPLACE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ORDER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PAGAMENTO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FULFILLMENT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SHIPMENT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GARAGE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P2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┌───────┴────────┐</w:t>
      </w:r>
      <w:r>
        <w:br/>
      </w:r>
      <w:r>
        <w:rPr>
          <w:rStyle w:val="VerbatimChar"/>
        </w:rPr>
        <w:t xml:space="preserve">             ▼                ▼</w:t>
      </w:r>
      <w:r>
        <w:br/>
      </w:r>
      <w:r>
        <w:rPr>
          <w:rStyle w:val="VerbatimChar"/>
        </w:rPr>
        <w:t xml:space="preserve">         PRÉ-VENDA       ASSINATURAS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PARCELAMENTO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P3</w:t>
      </w:r>
      <w:r>
        <w:br/>
      </w:r>
      <w:r>
        <w:rPr>
          <w:rStyle w:val="VerbatimChar"/>
        </w:rPr>
        <w:t xml:space="preserve">             ┌───────┴────────┐</w:t>
      </w:r>
      <w:r>
        <w:br/>
      </w:r>
      <w:r>
        <w:rPr>
          <w:rStyle w:val="VerbatimChar"/>
        </w:rPr>
        <w:t xml:space="preserve">             ▼                ▼</w:t>
      </w:r>
      <w:r>
        <w:br/>
      </w:r>
      <w:r>
        <w:rPr>
          <w:rStyle w:val="VerbatimChar"/>
        </w:rPr>
        <w:t xml:space="preserve">           RIFAS          COMUNIDADE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P4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EVOLUÇÕES FUTURAS</w:t>
      </w:r>
    </w:p>
    <w:p>
      <w:r>
        <w:pict>
          <v:rect style="width:0;height:1.5pt" o:hralign="center" o:hrstd="t" o:hr="t"/>
        </w:pict>
      </w:r>
    </w:p>
    <w:bookmarkEnd w:id="45"/>
    <w:bookmarkStart w:id="46" w:name="dependência-entre-módulos"/>
    <w:p>
      <w:pPr>
        <w:pStyle w:val="Heading1"/>
      </w:pPr>
      <w:r>
        <w:t xml:space="preserve">31. Dependência entre módulos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Depende principalmente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Fundação técnica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Fundação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Fundação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Aquisições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Coleção/Catálogo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Segurança/Catálogo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Usuário/Segurança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Seller/Catálogo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Offer/Estoque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Financeiro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Order/Payment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Order/Fulfillment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Catalog/Seller/Order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Finance/Payment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Planos Seller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Marketplace/Finance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 Collector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Usuário/Payment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Catalog/Payment/Notifications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User/Catalog/Media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Plataforma madura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Escala comprovada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1" w:name="priorização-por-valor-de-negócio"/>
    <w:p>
      <w:pPr>
        <w:pStyle w:val="Heading1"/>
      </w:pPr>
      <w:r>
        <w:t xml:space="preserve">32. Priorização por valor de negócio</w:t>
      </w:r>
    </w:p>
    <w:p>
      <w:pPr>
        <w:pStyle w:val="FirstParagraph"/>
      </w:pPr>
      <w:r>
        <w:t xml:space="preserve">A prioridade técnica não é igual à prioridade comercial.</w:t>
      </w:r>
    </w:p>
    <w:bookmarkStart w:id="47" w:name="maior-valor-comercial-inicial"/>
    <w:p>
      <w:pPr>
        <w:pStyle w:val="Heading3"/>
      </w:pPr>
      <w:r>
        <w:t xml:space="preserve">Maior valor comercial inicial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bookmarkEnd w:id="47"/>
    <w:bookmarkStart w:id="48" w:name="maior-diferenciação"/>
    <w:p>
      <w:pPr>
        <w:pStyle w:val="Heading3"/>
      </w:pPr>
      <w:r>
        <w:t xml:space="preserve">Maior diferenciação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Catalog</w:t>
      </w:r>
    </w:p>
    <w:bookmarkEnd w:id="48"/>
    <w:bookmarkStart w:id="49" w:name="maior-potencial-de-aquisição"/>
    <w:p>
      <w:pPr>
        <w:pStyle w:val="Heading3"/>
      </w:pPr>
      <w:r>
        <w:t xml:space="preserve">Maior potencial de aquisição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Community</w:t>
      </w:r>
    </w:p>
    <w:bookmarkEnd w:id="49"/>
    <w:bookmarkStart w:id="50" w:name="maior-potencial-de-receita-futura"/>
    <w:p>
      <w:pPr>
        <w:pStyle w:val="Heading3"/>
      </w:pPr>
      <w:r>
        <w:t xml:space="preserve">Maior potencial de receita futura</w:t>
      </w:r>
    </w:p>
    <w:p>
      <w:pPr>
        <w:pStyle w:val="SourceCode"/>
      </w:pPr>
      <w:r>
        <w:rPr>
          <w:rStyle w:val="VerbatimChar"/>
        </w:rPr>
        <w:t xml:space="preserve">Marketplace Commission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Seller Subscription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Collector Subscription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Promoted Offers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imeiro-produto-comercial"/>
    <w:p>
      <w:pPr>
        <w:pStyle w:val="Heading1"/>
      </w:pPr>
      <w:r>
        <w:t xml:space="preserve">33. Primeiro produto comercial</w:t>
      </w:r>
    </w:p>
    <w:p>
      <w:pPr>
        <w:pStyle w:val="FirstParagraph"/>
      </w:pPr>
      <w:r>
        <w:t xml:space="preserve">A primeira versão comercial recomendada deverá ser: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Garage pode entrar imediatamente após a primeira versão operacional do fluxo de venda.</w:t>
      </w:r>
    </w:p>
    <w:p>
      <w:r>
        <w:pict>
          <v:rect style="width:0;height:1.5pt" o:hralign="center" o:hrstd="t" o:hr="t"/>
        </w:pict>
      </w:r>
    </w:p>
    <w:bookmarkEnd w:id="52"/>
    <w:bookmarkStart w:id="54" w:name="o-que-não-implementar-cedo-demais"/>
    <w:p>
      <w:pPr>
        <w:pStyle w:val="Heading1"/>
      </w:pPr>
      <w:r>
        <w:t xml:space="preserve">34. O que não implementar cedo demais</w:t>
      </w:r>
    </w:p>
    <w:p>
      <w:pPr>
        <w:pStyle w:val="FirstParagraph"/>
      </w:pPr>
      <w:r>
        <w:t xml:space="preserve">Para evitar retrabalho e complexidade:</w:t>
      </w:r>
    </w:p>
    <w:bookmarkStart w:id="53" w:name="não-antecipar"/>
    <w:p>
      <w:pPr>
        <w:pStyle w:val="Heading3"/>
      </w:pPr>
      <w:r>
        <w:t xml:space="preserve">Não antecipar</w:t>
      </w:r>
    </w:p>
    <w:p>
      <w:pPr>
        <w:pStyle w:val="Compact"/>
        <w:numPr>
          <w:ilvl w:val="0"/>
          <w:numId w:val="1030"/>
        </w:numPr>
      </w:pPr>
      <w:r>
        <w:t xml:space="preserve">chat;</w:t>
      </w:r>
    </w:p>
    <w:p>
      <w:pPr>
        <w:pStyle w:val="Compact"/>
        <w:numPr>
          <w:ilvl w:val="0"/>
          <w:numId w:val="1030"/>
        </w:numPr>
      </w:pPr>
      <w:r>
        <w:t xml:space="preserve">grupos;</w:t>
      </w:r>
    </w:p>
    <w:p>
      <w:pPr>
        <w:pStyle w:val="Compact"/>
        <w:numPr>
          <w:ilvl w:val="0"/>
          <w:numId w:val="1030"/>
        </w:numPr>
      </w:pPr>
      <w:r>
        <w:t xml:space="preserve">sistema social sofisticado;</w:t>
      </w:r>
    </w:p>
    <w:p>
      <w:pPr>
        <w:pStyle w:val="Compact"/>
        <w:numPr>
          <w:ilvl w:val="0"/>
          <w:numId w:val="1030"/>
        </w:numPr>
      </w:pPr>
      <w:r>
        <w:t xml:space="preserve">IA;</w:t>
      </w:r>
    </w:p>
    <w:p>
      <w:pPr>
        <w:pStyle w:val="Compact"/>
        <w:numPr>
          <w:ilvl w:val="0"/>
          <w:numId w:val="1030"/>
        </w:numPr>
      </w:pPr>
      <w:r>
        <w:t xml:space="preserve">microserviços;</w:t>
      </w:r>
    </w:p>
    <w:p>
      <w:pPr>
        <w:pStyle w:val="Compact"/>
        <w:numPr>
          <w:ilvl w:val="0"/>
          <w:numId w:val="1030"/>
        </w:numPr>
      </w:pPr>
      <w:r>
        <w:t xml:space="preserve">marketplace externo;</w:t>
      </w:r>
    </w:p>
    <w:p>
      <w:pPr>
        <w:pStyle w:val="Compact"/>
        <w:numPr>
          <w:ilvl w:val="0"/>
          <w:numId w:val="1030"/>
        </w:numPr>
      </w:pPr>
      <w:r>
        <w:t xml:space="preserve">múltiplos gateways simultâneos;</w:t>
      </w:r>
    </w:p>
    <w:p>
      <w:pPr>
        <w:pStyle w:val="Compact"/>
        <w:numPr>
          <w:ilvl w:val="0"/>
          <w:numId w:val="1030"/>
        </w:numPr>
      </w:pPr>
      <w:r>
        <w:t xml:space="preserve">múltiplos carriers simultâneos;</w:t>
      </w:r>
    </w:p>
    <w:p>
      <w:pPr>
        <w:pStyle w:val="Compact"/>
        <w:numPr>
          <w:ilvl w:val="0"/>
          <w:numId w:val="1030"/>
        </w:numPr>
      </w:pPr>
      <w:r>
        <w:t xml:space="preserve">parcelamento complexo;</w:t>
      </w:r>
    </w:p>
    <w:p>
      <w:pPr>
        <w:pStyle w:val="Compact"/>
        <w:numPr>
          <w:ilvl w:val="0"/>
          <w:numId w:val="1030"/>
        </w:numPr>
      </w:pPr>
      <w:r>
        <w:t xml:space="preserve">antifraude baseado em machine learning;</w:t>
      </w:r>
    </w:p>
    <w:p>
      <w:pPr>
        <w:pStyle w:val="Compact"/>
        <w:numPr>
          <w:ilvl w:val="0"/>
          <w:numId w:val="1030"/>
        </w:numPr>
      </w:pPr>
      <w:r>
        <w:t xml:space="preserve">BI empresarial;</w:t>
      </w:r>
    </w:p>
    <w:p>
      <w:pPr>
        <w:pStyle w:val="Compact"/>
        <w:numPr>
          <w:ilvl w:val="0"/>
          <w:numId w:val="1030"/>
        </w:numPr>
      </w:pPr>
      <w:r>
        <w:t xml:space="preserve">sistema de pontos;</w:t>
      </w:r>
    </w:p>
    <w:p>
      <w:pPr>
        <w:pStyle w:val="Compact"/>
        <w:numPr>
          <w:ilvl w:val="0"/>
          <w:numId w:val="1030"/>
        </w:numPr>
      </w:pPr>
      <w:r>
        <w:t xml:space="preserve">gamificação;</w:t>
      </w:r>
    </w:p>
    <w:p>
      <w:pPr>
        <w:pStyle w:val="Compact"/>
        <w:numPr>
          <w:ilvl w:val="0"/>
          <w:numId w:val="1030"/>
        </w:numPr>
      </w:pPr>
      <w:r>
        <w:t xml:space="preserve">armazenamento físico MiniHub.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estratégia-de-releases"/>
    <w:p>
      <w:pPr>
        <w:pStyle w:val="Heading1"/>
      </w:pPr>
      <w:r>
        <w:t xml:space="preserve">35. Estratégia de releases</w:t>
      </w:r>
    </w:p>
    <w:p>
      <w:pPr>
        <w:pStyle w:val="FirstParagraph"/>
      </w:pPr>
      <w:r>
        <w:t xml:space="preserve">Sugestão:</w:t>
      </w:r>
    </w:p>
    <w:bookmarkStart w:id="55" w:name="release-1-fundação"/>
    <w:p>
      <w:pPr>
        <w:pStyle w:val="Heading2"/>
      </w:pPr>
      <w:r>
        <w:t xml:space="preserve">Release 1 — Fundação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Audit</w:t>
      </w:r>
    </w:p>
    <w:bookmarkEnd w:id="55"/>
    <w:bookmarkStart w:id="56" w:name="release-2-primeiro-comércio"/>
    <w:p>
      <w:pPr>
        <w:pStyle w:val="Heading2"/>
      </w:pPr>
      <w:r>
        <w:t xml:space="preserve">Release 2 — Primeiro comércio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</w:p>
    <w:bookmarkEnd w:id="56"/>
    <w:bookmarkStart w:id="57" w:name="release-3-operação-financeira"/>
    <w:p>
      <w:pPr>
        <w:pStyle w:val="Heading2"/>
      </w:pPr>
      <w:r>
        <w:t xml:space="preserve">Release 3 — Operação financeira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Refund</w:t>
      </w:r>
    </w:p>
    <w:bookmarkEnd w:id="57"/>
    <w:bookmarkStart w:id="58" w:name="release-4-operação-física"/>
    <w:p>
      <w:pPr>
        <w:pStyle w:val="Heading2"/>
      </w:pPr>
      <w:r>
        <w:t xml:space="preserve">Release 4 — Operação física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Dispatch</w:t>
      </w:r>
    </w:p>
    <w:bookmarkEnd w:id="58"/>
    <w:bookmarkStart w:id="59" w:name="release-5-relacionamento"/>
    <w:p>
      <w:pPr>
        <w:pStyle w:val="Heading2"/>
      </w:pPr>
      <w:r>
        <w:t xml:space="preserve">Release 5 — Relacionamento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Pre-Sale</w:t>
      </w:r>
    </w:p>
    <w:bookmarkEnd w:id="59"/>
    <w:bookmarkStart w:id="60" w:name="release-6-monetização"/>
    <w:p>
      <w:pPr>
        <w:pStyle w:val="Heading2"/>
      </w:pPr>
      <w:r>
        <w:t xml:space="preserve">Release 6 — Monetização</w:t>
      </w:r>
    </w:p>
    <w:p>
      <w:pPr>
        <w:pStyle w:val="SourceCode"/>
      </w:pPr>
      <w:r>
        <w:rPr>
          <w:rStyle w:val="VerbatimChar"/>
        </w:rPr>
        <w:t xml:space="preserve">Seller Plans</w:t>
      </w:r>
      <w:r>
        <w:br/>
      </w:r>
      <w:r>
        <w:rPr>
          <w:rStyle w:val="VerbatimChar"/>
        </w:rPr>
        <w:t xml:space="preserve">Collector Plan</w:t>
      </w:r>
      <w:r>
        <w:br/>
      </w:r>
      <w:r>
        <w:rPr>
          <w:rStyle w:val="VerbatimChar"/>
        </w:rPr>
        <w:t xml:space="preserve">Installments</w:t>
      </w:r>
    </w:p>
    <w:bookmarkEnd w:id="60"/>
    <w:bookmarkStart w:id="61" w:name="release-7-engajamento"/>
    <w:p>
      <w:pPr>
        <w:pStyle w:val="Heading2"/>
      </w:pPr>
      <w:r>
        <w:t xml:space="preserve">Release 7 — Engajamento</w:t>
      </w:r>
    </w:p>
    <w:p>
      <w:pPr>
        <w:pStyle w:val="SourceCode"/>
      </w:pP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Community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vp-comercial-mínimo"/>
    <w:p>
      <w:pPr>
        <w:pStyle w:val="Heading1"/>
      </w:pPr>
      <w:r>
        <w:t xml:space="preserve">36. MVP comercial mínimo</w:t>
      </w:r>
    </w:p>
    <w:p>
      <w:pPr>
        <w:pStyle w:val="FirstParagraph"/>
      </w:pPr>
      <w:r>
        <w:t xml:space="preserve">Uma versão comercial mínima não precisa possuir tudo.</w:t>
      </w:r>
    </w:p>
    <w:p>
      <w:pPr>
        <w:pStyle w:val="BodyText"/>
      </w:pPr>
      <w:r>
        <w:t xml:space="preserve">O menor fluxo economicamente interessante é: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</w:p>
    <w:p>
      <w:r>
        <w:pict>
          <v:rect style="width:0;height:1.5pt" o:hralign="center" o:hrstd="t" o:hr="t"/>
        </w:pict>
      </w:r>
    </w:p>
    <w:bookmarkEnd w:id="63"/>
    <w:bookmarkStart w:id="64" w:name="diferencial-do-minihub"/>
    <w:p>
      <w:pPr>
        <w:pStyle w:val="Heading1"/>
      </w:pPr>
      <w:r>
        <w:t xml:space="preserve">37. Diferencial do MiniHub</w:t>
      </w:r>
    </w:p>
    <w:p>
      <w:pPr>
        <w:pStyle w:val="FirstParagraph"/>
      </w:pPr>
      <w:r>
        <w:t xml:space="preserve">O diferencial não deve ser simplesmente:</w:t>
      </w:r>
    </w:p>
    <w:p>
      <w:pPr>
        <w:pStyle w:val="BlockText"/>
      </w:pPr>
      <w:r>
        <w:t xml:space="preserve">“Mais um marketplace de miniaturas.”</w:t>
      </w:r>
    </w:p>
    <w:p>
      <w:pPr>
        <w:pStyle w:val="FirstParagraph"/>
      </w:pPr>
      <w:r>
        <w:t xml:space="preserve">O diferencial é:</w:t>
      </w:r>
    </w:p>
    <w:p>
      <w:pPr>
        <w:pStyle w:val="SourceCode"/>
      </w:pPr>
      <w:r>
        <w:rPr>
          <w:rStyle w:val="VerbatimChar"/>
        </w:rPr>
        <w:t xml:space="preserve">CATÁLOGO OFICIAL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VARIAÇÃO EXATA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VÁRIOS VENDEDORES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DESPACHO CONSOLIDADO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Isso conecta:</w:t>
      </w:r>
    </w:p>
    <w:p>
      <w:pPr>
        <w:pStyle w:val="BodyText"/>
      </w:pPr>
      <w:r>
        <w:rPr>
          <w:b/>
          <w:bCs/>
        </w:rPr>
        <w:t xml:space="preserve">descoberta → compra → armazenamento → logística → coleção.</w:t>
      </w:r>
    </w:p>
    <w:p>
      <w:r>
        <w:pict>
          <v:rect style="width:0;height:1.5pt" o:hralign="center" o:hrstd="t" o:hr="t"/>
        </w:pict>
      </w:r>
    </w:p>
    <w:bookmarkEnd w:id="64"/>
    <w:bookmarkStart w:id="65" w:name="critério-para-iniciar-cada-módulo"/>
    <w:p>
      <w:pPr>
        <w:pStyle w:val="Heading1"/>
      </w:pPr>
      <w:r>
        <w:t xml:space="preserve">38. Critério para iniciar cada módulo</w:t>
      </w:r>
    </w:p>
    <w:p>
      <w:pPr>
        <w:pStyle w:val="FirstParagraph"/>
      </w:pPr>
      <w:r>
        <w:t xml:space="preserve">Um módulo somente deverá entrar em desenvolvimento quando:</w:t>
      </w:r>
    </w:p>
    <w:p>
      <w:pPr>
        <w:pStyle w:val="Compact"/>
        <w:numPr>
          <w:ilvl w:val="0"/>
          <w:numId w:val="1031"/>
        </w:numPr>
      </w:pPr>
      <w:r>
        <w:t xml:space="preserve">dependências estiverem concluídas;</w:t>
      </w:r>
    </w:p>
    <w:p>
      <w:pPr>
        <w:pStyle w:val="Compact"/>
        <w:numPr>
          <w:ilvl w:val="0"/>
          <w:numId w:val="1031"/>
        </w:numPr>
      </w:pPr>
      <w:r>
        <w:t xml:space="preserve">modelo conceitual estiver aprovado;</w:t>
      </w:r>
    </w:p>
    <w:p>
      <w:pPr>
        <w:pStyle w:val="Compact"/>
        <w:numPr>
          <w:ilvl w:val="0"/>
          <w:numId w:val="1031"/>
        </w:numPr>
      </w:pPr>
      <w:r>
        <w:t xml:space="preserve">entidades estiverem definidas;</w:t>
      </w:r>
    </w:p>
    <w:p>
      <w:pPr>
        <w:pStyle w:val="Compact"/>
        <w:numPr>
          <w:ilvl w:val="0"/>
          <w:numId w:val="1031"/>
        </w:numPr>
      </w:pPr>
      <w:r>
        <w:t xml:space="preserve">estados estiverem definidos;</w:t>
      </w:r>
    </w:p>
    <w:p>
      <w:pPr>
        <w:pStyle w:val="Compact"/>
        <w:numPr>
          <w:ilvl w:val="0"/>
          <w:numId w:val="1031"/>
        </w:numPr>
      </w:pPr>
      <w:r>
        <w:t xml:space="preserve">regras críticas estiverem documentadas;</w:t>
      </w:r>
    </w:p>
    <w:p>
      <w:pPr>
        <w:pStyle w:val="Compact"/>
        <w:numPr>
          <w:ilvl w:val="0"/>
          <w:numId w:val="1031"/>
        </w:numPr>
      </w:pPr>
      <w:r>
        <w:t xml:space="preserve">segurança estiver definida;</w:t>
      </w:r>
    </w:p>
    <w:p>
      <w:pPr>
        <w:pStyle w:val="Compact"/>
        <w:numPr>
          <w:ilvl w:val="0"/>
          <w:numId w:val="1031"/>
        </w:numPr>
      </w:pPr>
      <w:r>
        <w:t xml:space="preserve">integração com módulos anteriores estiver clara;</w:t>
      </w:r>
    </w:p>
    <w:p>
      <w:pPr>
        <w:pStyle w:val="Compact"/>
        <w:numPr>
          <w:ilvl w:val="0"/>
          <w:numId w:val="1031"/>
        </w:numPr>
      </w:pPr>
      <w:r>
        <w:t xml:space="preserve">critérios de aceite estiverem definidos.</w:t>
      </w:r>
    </w:p>
    <w:p>
      <w:r>
        <w:pict>
          <v:rect style="width:0;height:1.5pt" o:hralign="center" o:hrstd="t" o:hr="t"/>
        </w:pict>
      </w:r>
    </w:p>
    <w:bookmarkEnd w:id="65"/>
    <w:bookmarkStart w:id="66" w:name="regra-contra-retrabalho"/>
    <w:p>
      <w:pPr>
        <w:pStyle w:val="Heading1"/>
      </w:pPr>
      <w:r>
        <w:t xml:space="preserve">39. Regra contra retrabalho</w:t>
      </w:r>
    </w:p>
    <w:p>
      <w:pPr>
        <w:pStyle w:val="FirstParagraph"/>
      </w:pPr>
      <w:r>
        <w:t xml:space="preserve">Antes de programar uma entidade: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FLUXO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RELACIONAMENTO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TELA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CÓDIGO</w:t>
      </w:r>
    </w:p>
    <w:p>
      <w:pPr>
        <w:pStyle w:val="FirstParagraph"/>
      </w:pPr>
      <w:r>
        <w:t xml:space="preserve">Nunca começar pela tela ou pela tabela sem conhecer o fluxo.</w:t>
      </w:r>
    </w:p>
    <w:p>
      <w:r>
        <w:pict>
          <v:rect style="width:0;height:1.5pt" o:hralign="center" o:hrstd="t" o:hr="t"/>
        </w:pict>
      </w:r>
    </w:p>
    <w:bookmarkEnd w:id="66"/>
    <w:bookmarkStart w:id="67" w:name="matriz-de-prioridade-consolidada"/>
    <w:p>
      <w:pPr>
        <w:pStyle w:val="Heading1"/>
      </w:pPr>
      <w:r>
        <w:t xml:space="preserve">40. Matriz de prioridade consolidada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Fundação técnica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Base de tudo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Requisito transversal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Master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Produto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Núcleo do colecionador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Entrada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Produto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Evitar overselling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Principal canal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Operação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Controle financeiro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Monetização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Diferencial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Comunicação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Aquisição de sellers/compradores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Expansão financeira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Receita recorrente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Engajamento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Crescimento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 avançadas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Microserviços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Escala futura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80" w:name="decisões-de-implementação"/>
    <w:p>
      <w:pPr>
        <w:pStyle w:val="Heading1"/>
      </w:pPr>
      <w:r>
        <w:t xml:space="preserve">41. Decisões de implementação</w:t>
      </w:r>
    </w:p>
    <w:bookmarkStart w:id="68" w:name="decisão-01"/>
    <w:p>
      <w:pPr>
        <w:pStyle w:val="Heading3"/>
      </w:pPr>
      <w:r>
        <w:t xml:space="preserve">DECISÃO 01</w:t>
      </w:r>
    </w:p>
    <w:p>
      <w:pPr>
        <w:pStyle w:val="FirstParagraph"/>
      </w:pPr>
      <w:r>
        <w:t xml:space="preserve">O desenvolvimento será incremental.</w:t>
      </w:r>
    </w:p>
    <w:bookmarkEnd w:id="68"/>
    <w:bookmarkStart w:id="69" w:name="decisão-02"/>
    <w:p>
      <w:pPr>
        <w:pStyle w:val="Heading3"/>
      </w:pPr>
      <w:r>
        <w:t xml:space="preserve">DECISÃO 02</w:t>
      </w:r>
    </w:p>
    <w:p>
      <w:pPr>
        <w:pStyle w:val="FirstParagraph"/>
      </w:pPr>
      <w:r>
        <w:t xml:space="preserve">Nenhum módulo comercial será implementado antes de sua dependência estrutural.</w:t>
      </w:r>
    </w:p>
    <w:bookmarkEnd w:id="69"/>
    <w:bookmarkStart w:id="70" w:name="decisão-03"/>
    <w:p>
      <w:pPr>
        <w:pStyle w:val="Heading3"/>
      </w:pPr>
      <w:r>
        <w:t xml:space="preserve">DECISÃO 03</w:t>
      </w:r>
    </w:p>
    <w:p>
      <w:pPr>
        <w:pStyle w:val="FirstParagraph"/>
      </w:pPr>
      <w:r>
        <w:t xml:space="preserve">O Catálogo continua sendo a base do ecossistema.</w:t>
      </w:r>
    </w:p>
    <w:bookmarkEnd w:id="70"/>
    <w:bookmarkStart w:id="71" w:name="decisão-04"/>
    <w:p>
      <w:pPr>
        <w:pStyle w:val="Heading3"/>
      </w:pPr>
      <w:r>
        <w:t xml:space="preserve">DECISÃO 04</w:t>
      </w:r>
    </w:p>
    <w:p>
      <w:pPr>
        <w:pStyle w:val="FirstParagraph"/>
      </w:pPr>
      <w:r>
        <w:t xml:space="preserve">O Marketplace será o primeiro grande módulo comercial.</w:t>
      </w:r>
    </w:p>
    <w:bookmarkEnd w:id="71"/>
    <w:bookmarkStart w:id="72" w:name="decisão-05"/>
    <w:p>
      <w:pPr>
        <w:pStyle w:val="Heading3"/>
      </w:pPr>
      <w:r>
        <w:t xml:space="preserve">DECISÃO 05</w:t>
      </w:r>
    </w:p>
    <w:p>
      <w:pPr>
        <w:pStyle w:val="FirstParagraph"/>
      </w:pPr>
      <w:r>
        <w:t xml:space="preserve">Seller → Offer → Inventory será implementado antes do checkout.</w:t>
      </w:r>
    </w:p>
    <w:bookmarkEnd w:id="72"/>
    <w:bookmarkStart w:id="73" w:name="decisão-06"/>
    <w:p>
      <w:pPr>
        <w:pStyle w:val="Heading3"/>
      </w:pPr>
      <w:r>
        <w:t xml:space="preserve">DECISÃO 06</w:t>
      </w:r>
    </w:p>
    <w:p>
      <w:pPr>
        <w:pStyle w:val="FirstParagraph"/>
      </w:pPr>
      <w:r>
        <w:t xml:space="preserve">Financeiro será definido antes da integração de pagamento.</w:t>
      </w:r>
    </w:p>
    <w:bookmarkEnd w:id="73"/>
    <w:bookmarkStart w:id="74" w:name="decisão-07"/>
    <w:p>
      <w:pPr>
        <w:pStyle w:val="Heading3"/>
      </w:pPr>
      <w:r>
        <w:t xml:space="preserve">DECISÃO 07</w:t>
      </w:r>
    </w:p>
    <w:p>
      <w:pPr>
        <w:pStyle w:val="FirstParagraph"/>
      </w:pPr>
      <w:r>
        <w:t xml:space="preserve">Fulfillment será implementado antes da logística completa.</w:t>
      </w:r>
    </w:p>
    <w:bookmarkEnd w:id="74"/>
    <w:bookmarkStart w:id="75" w:name="decisão-08"/>
    <w:p>
      <w:pPr>
        <w:pStyle w:val="Heading3"/>
      </w:pPr>
      <w:r>
        <w:t xml:space="preserve">DECISÃO 08</w:t>
      </w:r>
    </w:p>
    <w:p>
      <w:pPr>
        <w:pStyle w:val="FirstParagraph"/>
      </w:pPr>
      <w:r>
        <w:t xml:space="preserve">Garage será implementada após o fluxo básico de venda.</w:t>
      </w:r>
    </w:p>
    <w:bookmarkEnd w:id="75"/>
    <w:bookmarkStart w:id="76" w:name="decisão-09"/>
    <w:p>
      <w:pPr>
        <w:pStyle w:val="Heading3"/>
      </w:pPr>
      <w:r>
        <w:t xml:space="preserve">DECISÃO 09</w:t>
      </w:r>
    </w:p>
    <w:p>
      <w:pPr>
        <w:pStyle w:val="FirstParagraph"/>
      </w:pPr>
      <w:r>
        <w:t xml:space="preserve">Pré-Venda será posterior ao Marketplace operacional.</w:t>
      </w:r>
    </w:p>
    <w:bookmarkEnd w:id="76"/>
    <w:bookmarkStart w:id="77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Rifas e Comunidade serão posteriores ao núcleo comercial.</w:t>
      </w:r>
    </w:p>
    <w:bookmarkEnd w:id="77"/>
    <w:bookmarkStart w:id="78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Recursos avançados permanecerão separados como FUTURO.</w:t>
      </w:r>
    </w:p>
    <w:bookmarkEnd w:id="78"/>
    <w:bookmarkStart w:id="79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Não serão criadas estruturas físicas ou serviços de infraestrutura desnecessários antecipadamente.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róximo-ciclo-de-documentação"/>
    <w:p>
      <w:pPr>
        <w:pStyle w:val="Heading1"/>
      </w:pPr>
      <w:r>
        <w:t xml:space="preserve">42. Próximo ciclo de documentação</w:t>
      </w:r>
    </w:p>
    <w:p>
      <w:pPr>
        <w:pStyle w:val="FirstParagraph"/>
      </w:pPr>
      <w:r>
        <w:t xml:space="preserve">Após o 10.14, a documentação deverá deixar de crescer horizontalmente indefinidamente e começar a entrar na fase de</w:t>
      </w:r>
      <w:r>
        <w:t xml:space="preserve"> </w:t>
      </w:r>
      <w:r>
        <w:rPr>
          <w:b/>
          <w:bCs/>
        </w:rPr>
        <w:t xml:space="preserve">especificação para desenvolvimento</w:t>
      </w:r>
      <w:r>
        <w:t xml:space="preserve">.</w:t>
      </w:r>
    </w:p>
    <w:p>
      <w:pPr>
        <w:pStyle w:val="BodyText"/>
      </w:pPr>
      <w:r>
        <w:t xml:space="preserve">Próximos documentos recomendados:</w:t>
      </w:r>
    </w:p>
    <w:p>
      <w:pPr>
        <w:pStyle w:val="SourceCode"/>
      </w:pPr>
      <w:r>
        <w:rPr>
          <w:rStyle w:val="VerbatimChar"/>
        </w:rPr>
        <w:t xml:space="preserve">10.15 — Modelo de Dados Consolidado da Fase 2</w:t>
      </w:r>
      <w:r>
        <w:br/>
      </w:r>
      <w:r>
        <w:rPr>
          <w:rStyle w:val="VerbatimChar"/>
        </w:rPr>
        <w:t xml:space="preserve">10.16 — Estados e Máquinas de Estado</w:t>
      </w:r>
      <w:r>
        <w:br/>
      </w:r>
      <w:r>
        <w:rPr>
          <w:rStyle w:val="VerbatimChar"/>
        </w:rPr>
        <w:t xml:space="preserve">10.17 — Contratos de API da Fase 2</w:t>
      </w:r>
      <w:r>
        <w:br/>
      </w:r>
      <w:r>
        <w:rPr>
          <w:rStyle w:val="VerbatimChar"/>
        </w:rPr>
        <w:t xml:space="preserve">10.18 — Eventos, Filas, Workers e Jobs</w:t>
      </w:r>
      <w:r>
        <w:br/>
      </w:r>
      <w:r>
        <w:rPr>
          <w:rStyle w:val="VerbatimChar"/>
        </w:rPr>
        <w:t xml:space="preserve">10.19 — Estratégia de Testes da Fase 2</w:t>
      </w:r>
      <w:r>
        <w:br/>
      </w:r>
      <w:r>
        <w:rPr>
          <w:rStyle w:val="VerbatimChar"/>
        </w:rPr>
        <w:t xml:space="preserve">10.20 — Backlog Técnico e Funcional</w:t>
      </w:r>
    </w:p>
    <w:p>
      <w:pPr>
        <w:pStyle w:val="FirstParagraph"/>
      </w:pPr>
      <w:r>
        <w:t xml:space="preserve">Depois disso:</w:t>
      </w:r>
    </w:p>
    <w:p>
      <w:pPr>
        <w:pStyle w:val="SourceCode"/>
      </w:pPr>
      <w:r>
        <w:rPr>
          <w:rStyle w:val="VerbatimChar"/>
        </w:rPr>
        <w:t xml:space="preserve">IMPLEMENTAÇÃO</w:t>
      </w:r>
    </w:p>
    <w:p>
      <w:r>
        <w:pict>
          <v:rect style="width:0;height:1.5pt" o:hralign="center" o:hrstd="t" o:hr="t"/>
        </w:pict>
      </w:r>
    </w:p>
    <w:bookmarkEnd w:id="81"/>
    <w:bookmarkStart w:id="82" w:name="Xd169a5ed1be76b1650780d0c56c0e38d0ef3759"/>
    <w:p>
      <w:pPr>
        <w:pStyle w:val="Heading1"/>
      </w:pPr>
      <w:r>
        <w:t xml:space="preserve">43. Marco de transição documentação → desenvolvimento</w:t>
      </w:r>
    </w:p>
    <w:p>
      <w:pPr>
        <w:pStyle w:val="FirstParagraph"/>
      </w:pPr>
      <w:r>
        <w:t xml:space="preserve">O projeto deverá ser considerado pronto para iniciar desenvolvimento da Fase 2 quando estiverem definidos:</w:t>
      </w:r>
    </w:p>
    <w:p>
      <w:pPr>
        <w:pStyle w:val="Compact"/>
        <w:numPr>
          <w:ilvl w:val="0"/>
          <w:numId w:val="1032"/>
        </w:numPr>
      </w:pPr>
      <w:r>
        <w:t xml:space="preserve">arquitetura;</w:t>
      </w:r>
    </w:p>
    <w:p>
      <w:pPr>
        <w:pStyle w:val="Compact"/>
        <w:numPr>
          <w:ilvl w:val="0"/>
          <w:numId w:val="1032"/>
        </w:numPr>
      </w:pPr>
      <w:r>
        <w:t xml:space="preserve">banco;</w:t>
      </w:r>
    </w:p>
    <w:p>
      <w:pPr>
        <w:pStyle w:val="Compact"/>
        <w:numPr>
          <w:ilvl w:val="0"/>
          <w:numId w:val="1032"/>
        </w:numPr>
      </w:pPr>
      <w:r>
        <w:t xml:space="preserve">entidades;</w:t>
      </w:r>
    </w:p>
    <w:p>
      <w:pPr>
        <w:pStyle w:val="Compact"/>
        <w:numPr>
          <w:ilvl w:val="0"/>
          <w:numId w:val="1032"/>
        </w:numPr>
      </w:pPr>
      <w:r>
        <w:t xml:space="preserve">relacionamentos;</w:t>
      </w:r>
    </w:p>
    <w:p>
      <w:pPr>
        <w:pStyle w:val="Compact"/>
        <w:numPr>
          <w:ilvl w:val="0"/>
          <w:numId w:val="1032"/>
        </w:numPr>
      </w:pPr>
      <w:r>
        <w:t xml:space="preserve">estados;</w:t>
      </w:r>
    </w:p>
    <w:p>
      <w:pPr>
        <w:pStyle w:val="Compact"/>
        <w:numPr>
          <w:ilvl w:val="0"/>
          <w:numId w:val="1032"/>
        </w:numPr>
      </w:pPr>
      <w:r>
        <w:t xml:space="preserve">regras;</w:t>
      </w:r>
    </w:p>
    <w:p>
      <w:pPr>
        <w:pStyle w:val="Compact"/>
        <w:numPr>
          <w:ilvl w:val="0"/>
          <w:numId w:val="1032"/>
        </w:numPr>
      </w:pPr>
      <w:r>
        <w:t xml:space="preserve">APIs;</w:t>
      </w:r>
    </w:p>
    <w:p>
      <w:pPr>
        <w:pStyle w:val="Compact"/>
        <w:numPr>
          <w:ilvl w:val="0"/>
          <w:numId w:val="1032"/>
        </w:numPr>
      </w:pPr>
      <w:r>
        <w:t xml:space="preserve">eventos;</w:t>
      </w:r>
    </w:p>
    <w:p>
      <w:pPr>
        <w:pStyle w:val="Compact"/>
        <w:numPr>
          <w:ilvl w:val="0"/>
          <w:numId w:val="1032"/>
        </w:numPr>
      </w:pPr>
      <w:r>
        <w:t xml:space="preserve">segurança;</w:t>
      </w:r>
    </w:p>
    <w:p>
      <w:pPr>
        <w:pStyle w:val="Compact"/>
        <w:numPr>
          <w:ilvl w:val="0"/>
          <w:numId w:val="1032"/>
        </w:numPr>
      </w:pPr>
      <w:r>
        <w:t xml:space="preserve">testes;</w:t>
      </w:r>
    </w:p>
    <w:p>
      <w:pPr>
        <w:pStyle w:val="Compact"/>
        <w:numPr>
          <w:ilvl w:val="0"/>
          <w:numId w:val="1032"/>
        </w:numPr>
      </w:pPr>
      <w:r>
        <w:t xml:space="preserve">backlog;</w:t>
      </w:r>
    </w:p>
    <w:p>
      <w:pPr>
        <w:pStyle w:val="Compact"/>
        <w:numPr>
          <w:ilvl w:val="0"/>
          <w:numId w:val="1032"/>
        </w:numPr>
      </w:pPr>
      <w:r>
        <w:t xml:space="preserve">prioridades;</w:t>
      </w:r>
    </w:p>
    <w:p>
      <w:pPr>
        <w:pStyle w:val="Compact"/>
        <w:numPr>
          <w:ilvl w:val="0"/>
          <w:numId w:val="1032"/>
        </w:numPr>
      </w:pPr>
      <w:r>
        <w:t xml:space="preserve">critérios de aceite.</w:t>
      </w:r>
    </w:p>
    <w:p>
      <w:r>
        <w:pict>
          <v:rect style="width:0;height:1.5pt" o:hralign="center" o:hrstd="t" o:hr="t"/>
        </w:pict>
      </w:r>
    </w:p>
    <w:bookmarkEnd w:id="82"/>
    <w:bookmarkStart w:id="83" w:name="princípio-final"/>
    <w:p>
      <w:pPr>
        <w:pStyle w:val="Heading1"/>
      </w:pPr>
      <w:r>
        <w:t xml:space="preserve">44. Princípio final</w:t>
      </w:r>
    </w:p>
    <w:p>
      <w:pPr>
        <w:pStyle w:val="BlockText"/>
      </w:pPr>
      <w:r>
        <w:rPr>
          <w:b/>
          <w:bCs/>
        </w:rPr>
        <w:t xml:space="preserve">O MiniHub Car não deverá ser desenvolvido pela quantidade de funcionalidades, mas pela sequência correta de dependências.</w:t>
      </w:r>
    </w:p>
    <w:p>
      <w:pPr>
        <w:pStyle w:val="FirstParagraph"/>
      </w:pPr>
      <w:r>
        <w:t xml:space="preserve">A estratégia será:</w:t>
      </w:r>
    </w:p>
    <w:p>
      <w:pPr>
        <w:pStyle w:val="SourceCode"/>
      </w:pPr>
      <w:r>
        <w:rPr>
          <w:rStyle w:val="VerbatimChar"/>
        </w:rPr>
        <w:t xml:space="preserve">FUNDAÇÃO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COMÉRCIO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MONETIZAÇÃO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RIFAS / COMUNIDADE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ESCALA</w:t>
      </w:r>
    </w:p>
    <w:p>
      <w:r>
        <w:pict>
          <v:rect style="width:0;height:1.5pt" o:hralign="center" o:hrstd="t" o:hr="t"/>
        </w:pict>
      </w:r>
    </w:p>
    <w:bookmarkEnd w:id="83"/>
    <w:bookmarkStart w:id="84" w:name="decisão-consolidada"/>
    <w:p>
      <w:pPr>
        <w:pStyle w:val="Heading1"/>
      </w:pPr>
      <w:r>
        <w:t xml:space="preserve">45. Decisão consolidada</w:t>
      </w:r>
    </w:p>
    <w:p>
      <w:pPr>
        <w:pStyle w:val="FirstParagraph"/>
      </w:pPr>
      <w:r>
        <w:t xml:space="preserve">A implementação da Fase 2 será organizada em prioridades</w:t>
      </w:r>
      <w:r>
        <w:t xml:space="preserve"> </w:t>
      </w:r>
      <w:r>
        <w:rPr>
          <w:b/>
          <w:bCs/>
        </w:rPr>
        <w:t xml:space="preserve">P0 a P4</w:t>
      </w:r>
      <w:r>
        <w:t xml:space="preserve">, sendo:</w:t>
      </w:r>
    </w:p>
    <w:p>
      <w:pPr>
        <w:pStyle w:val="BodyText"/>
      </w:pPr>
      <w:r>
        <w:rPr>
          <w:b/>
          <w:bCs/>
        </w:rPr>
        <w:t xml:space="preserve">P0 — Fundação e núcleo do produto</w:t>
      </w:r>
    </w:p>
    <w:p>
      <w:pPr>
        <w:pStyle w:val="BodyText"/>
      </w:pPr>
      <w:r>
        <w:rPr>
          <w:b/>
          <w:bCs/>
        </w:rPr>
        <w:t xml:space="preserve">P1 — Primeiro ciclo comercial completo</w:t>
      </w:r>
    </w:p>
    <w:p>
      <w:pPr>
        <w:pStyle w:val="BodyText"/>
      </w:pPr>
      <w:r>
        <w:rPr>
          <w:b/>
          <w:bCs/>
        </w:rPr>
        <w:t xml:space="preserve">P2 — Expansão comercial e monetização</w:t>
      </w:r>
    </w:p>
    <w:p>
      <w:pPr>
        <w:pStyle w:val="BodyText"/>
      </w:pPr>
      <w:r>
        <w:rPr>
          <w:b/>
          <w:bCs/>
        </w:rPr>
        <w:t xml:space="preserve">P3 — Engajamento e expansão da plataforma</w:t>
      </w:r>
    </w:p>
    <w:p>
      <w:pPr>
        <w:pStyle w:val="BodyText"/>
      </w:pPr>
      <w:r>
        <w:rPr>
          <w:b/>
          <w:bCs/>
        </w:rPr>
        <w:t xml:space="preserve">P4 — Capacidades futuras e escala avançada</w:t>
      </w:r>
    </w:p>
    <w:p>
      <w:pPr>
        <w:pStyle w:val="BodyText"/>
      </w:pPr>
      <w:r>
        <w:t xml:space="preserve">O objetivo é garantir que cada etapa produza uma plataforma funcional e utilizável, evitando desenvolver funcionalidades isoladas que dependam de estruturas ainda inexistentes.</w:t>
      </w:r>
    </w:p>
    <w:p>
      <w:pPr>
        <w:pStyle w:val="BodyText"/>
      </w:pPr>
      <w:r>
        <w:rPr>
          <w:b/>
          <w:bCs/>
        </w:rPr>
        <w:t xml:space="preserve">Documento 10.14 — Versão 1.0 — Aprovado como referência para planejamento e priorização da implementação da Fase 2.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