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2f4f5d6cd1920d4c3d69277cb945a8d6d55126"/>
    <w:p>
      <w:pPr>
        <w:pStyle w:val="Heading1"/>
      </w:pPr>
      <w:r>
        <w:t xml:space="preserve">Documento 10.12 — Arquitetura de Segurança, Antifraude, LGPD, Auditoria e Governança da Fase 2</w:t>
      </w:r>
    </w:p>
    <w:p>
      <w:pPr>
        <w:pStyle w:val="FirstParagraph"/>
      </w:pPr>
      <w:r>
        <w:rPr>
          <w:b/>
          <w:bCs/>
        </w:rPr>
        <w:t xml:space="preserve">MiniHub Car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Referência Arquitetural</w:t>
      </w:r>
      <w:r>
        <w:br/>
      </w:r>
      <w:r>
        <w:rPr>
          <w:b/>
          <w:bCs/>
        </w:rPr>
        <w:t xml:space="preserve">Fase:</w:t>
      </w:r>
      <w:r>
        <w:t xml:space="preserve"> </w:t>
      </w:r>
      <w:r>
        <w:t xml:space="preserve">2</w:t>
      </w:r>
    </w:p>
    <w:p>
      <w:r>
        <w:pict>
          <v:rect style="width:0;height:1.5pt" o:hralign="center" o:hrstd="t" o:hr="t"/>
        </w:pict>
      </w:r>
    </w:p>
    <w:bookmarkEnd w:id="9"/>
    <w:bookmarkStart w:id="10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define os princípios de:</w:t>
      </w:r>
    </w:p>
    <w:p>
      <w:pPr>
        <w:pStyle w:val="Compact"/>
        <w:numPr>
          <w:ilvl w:val="0"/>
          <w:numId w:val="1001"/>
        </w:numPr>
      </w:pPr>
      <w:r>
        <w:t xml:space="preserve">segurança;</w:t>
      </w:r>
    </w:p>
    <w:p>
      <w:pPr>
        <w:pStyle w:val="Compact"/>
        <w:numPr>
          <w:ilvl w:val="0"/>
          <w:numId w:val="1001"/>
        </w:numPr>
      </w:pPr>
      <w:r>
        <w:t xml:space="preserve">proteção de dados;</w:t>
      </w:r>
    </w:p>
    <w:p>
      <w:pPr>
        <w:pStyle w:val="Compact"/>
        <w:numPr>
          <w:ilvl w:val="0"/>
          <w:numId w:val="1001"/>
        </w:numPr>
      </w:pPr>
      <w:r>
        <w:t xml:space="preserve">antifraude;</w:t>
      </w:r>
    </w:p>
    <w:p>
      <w:pPr>
        <w:pStyle w:val="Compact"/>
        <w:numPr>
          <w:ilvl w:val="0"/>
          <w:numId w:val="1001"/>
        </w:numPr>
      </w:pPr>
      <w:r>
        <w:t xml:space="preserve">auditoria;</w:t>
      </w:r>
    </w:p>
    <w:p>
      <w:pPr>
        <w:pStyle w:val="Compact"/>
        <w:numPr>
          <w:ilvl w:val="0"/>
          <w:numId w:val="1001"/>
        </w:numPr>
      </w:pPr>
      <w:r>
        <w:t xml:space="preserve">governança;</w:t>
      </w:r>
    </w:p>
    <w:p>
      <w:pPr>
        <w:pStyle w:val="Compact"/>
        <w:numPr>
          <w:ilvl w:val="0"/>
          <w:numId w:val="1001"/>
        </w:numPr>
      </w:pPr>
      <w:r>
        <w:t xml:space="preserve">controle de acesso;</w:t>
      </w:r>
    </w:p>
    <w:p>
      <w:pPr>
        <w:pStyle w:val="Compact"/>
        <w:numPr>
          <w:ilvl w:val="0"/>
          <w:numId w:val="1001"/>
        </w:numPr>
      </w:pPr>
      <w:r>
        <w:t xml:space="preserve">rastreabilidade;</w:t>
      </w:r>
    </w:p>
    <w:p>
      <w:pPr>
        <w:pStyle w:val="Compact"/>
        <w:numPr>
          <w:ilvl w:val="0"/>
          <w:numId w:val="1001"/>
        </w:numPr>
      </w:pPr>
      <w:r>
        <w:t xml:space="preserve">integridade operacional;</w:t>
      </w:r>
    </w:p>
    <w:p>
      <w:pPr>
        <w:pStyle w:val="FirstParagraph"/>
      </w:pPr>
      <w:r>
        <w:t xml:space="preserve">para a Fase 2 do MiniHub Car.</w:t>
      </w:r>
    </w:p>
    <w:p>
      <w:pPr>
        <w:pStyle w:val="BodyText"/>
      </w:pPr>
      <w:r>
        <w:t xml:space="preserve">A Fase 2 amplia significativamente a superfície de risco do sistema, pois passa a envolver:</w:t>
      </w:r>
    </w:p>
    <w:p>
      <w:pPr>
        <w:pStyle w:val="SourceCode"/>
      </w:pPr>
      <w:r>
        <w:rPr>
          <w:rStyle w:val="VerbatimChar"/>
        </w:rPr>
        <w:t xml:space="preserve">USUÁRIOS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VENDEDORES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PRÉ-VENDAS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PAGAMENTOS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PEDIDOS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LOGÍSTICA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RIFAS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COMUNIDADE</w:t>
      </w:r>
    </w:p>
    <w:p>
      <w:pPr>
        <w:pStyle w:val="FirstParagraph"/>
      </w:pPr>
      <w:r>
        <w:t xml:space="preserve">Consequentemente, a segurança deixa de ser apenas uma característica da autenticação e passa a ser uma preocupação transversal de toda a arquitetura.</w:t>
      </w:r>
    </w:p>
    <w:p>
      <w:r>
        <w:pict>
          <v:rect style="width:0;height:1.5pt" o:hralign="center" o:hrstd="t" o:hr="t"/>
        </w:pict>
      </w:r>
    </w:p>
    <w:bookmarkEnd w:id="10"/>
    <w:bookmarkStart w:id="11" w:name="princípio-fundamental"/>
    <w:p>
      <w:pPr>
        <w:pStyle w:val="Heading1"/>
      </w:pPr>
      <w:r>
        <w:t xml:space="preserve">2. Princípio Fundamental</w:t>
      </w:r>
    </w:p>
    <w:p>
      <w:pPr>
        <w:pStyle w:val="FirstParagraph"/>
      </w:pPr>
      <w:r>
        <w:t xml:space="preserve">O princípio central será:</w:t>
      </w:r>
    </w:p>
    <w:p>
      <w:pPr>
        <w:pStyle w:val="BlockText"/>
      </w:pPr>
      <w:r>
        <w:rPr>
          <w:b/>
          <w:bCs/>
        </w:rPr>
        <w:t xml:space="preserve">Toda operação deverá ser autorizada, validada, rastreável e executada somente dentro do contexto permitido para aquele usuário, recurso, domínio e estado da operação.</w:t>
      </w:r>
    </w:p>
    <w:p>
      <w:pPr>
        <w:pStyle w:val="FirstParagraph"/>
      </w:pPr>
      <w:r>
        <w:t xml:space="preserve">Isso significa que não será suficiente verificar apenas:</w:t>
      </w:r>
    </w:p>
    <w:p>
      <w:pPr>
        <w:pStyle w:val="SourceCode"/>
      </w:pPr>
      <w:r>
        <w:rPr>
          <w:rStyle w:val="VerbatimChar"/>
        </w:rPr>
        <w:t xml:space="preserve">"o usuário está logado?"</w:t>
      </w:r>
    </w:p>
    <w:p>
      <w:pPr>
        <w:pStyle w:val="FirstParagraph"/>
      </w:pPr>
      <w:r>
        <w:t xml:space="preserve">Será necessário verificar: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IDENTIDADE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PERMISSÃO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RECURSO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PROPRIETÁRIO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CONTEXTO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ESTADO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OPERAÇÃO PERMITIDA</w:t>
      </w:r>
    </w:p>
    <w:p>
      <w:r>
        <w:pict>
          <v:rect style="width:0;height:1.5pt" o:hralign="center" o:hrstd="t" o:hr="t"/>
        </w:pict>
      </w:r>
    </w:p>
    <w:bookmarkEnd w:id="11"/>
    <w:bookmarkStart w:id="12" w:name="segurança-como-camada-transversal"/>
    <w:p>
      <w:pPr>
        <w:pStyle w:val="Heading1"/>
      </w:pPr>
      <w:r>
        <w:t xml:space="preserve">3. Segurança como Camada Transversal</w:t>
      </w:r>
    </w:p>
    <w:p>
      <w:pPr>
        <w:pStyle w:val="FirstParagraph"/>
      </w:pPr>
      <w:r>
        <w:t xml:space="preserve">Segurança não será implementada como um módulo isolado.</w:t>
      </w:r>
    </w:p>
    <w:p>
      <w:pPr>
        <w:pStyle w:val="BodyText"/>
      </w:pPr>
      <w:r>
        <w:t xml:space="preserve">Ela atravessará: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SEGURANÇA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Identity                             │</w:t>
      </w:r>
      <w:r>
        <w:br/>
      </w:r>
      <w:r>
        <w:rPr>
          <w:rStyle w:val="VerbatimChar"/>
        </w:rPr>
        <w:t xml:space="preserve">│ Authorization                        │</w:t>
      </w:r>
      <w:r>
        <w:br/>
      </w:r>
      <w:r>
        <w:rPr>
          <w:rStyle w:val="VerbatimChar"/>
        </w:rPr>
        <w:t xml:space="preserve">│ Data Protection                      │</w:t>
      </w:r>
      <w:r>
        <w:br/>
      </w:r>
      <w:r>
        <w:rPr>
          <w:rStyle w:val="VerbatimChar"/>
        </w:rPr>
        <w:t xml:space="preserve">│ Anti-Fraud                           │</w:t>
      </w:r>
      <w:r>
        <w:br/>
      </w:r>
      <w:r>
        <w:rPr>
          <w:rStyle w:val="VerbatimChar"/>
        </w:rPr>
        <w:t xml:space="preserve">│ Audit                                │</w:t>
      </w:r>
      <w:r>
        <w:br/>
      </w:r>
      <w:r>
        <w:rPr>
          <w:rStyle w:val="VerbatimChar"/>
        </w:rPr>
        <w:t xml:space="preserve">│ Governance                           │</w:t>
      </w:r>
      <w:r>
        <w:br/>
      </w:r>
      <w:r>
        <w:rPr>
          <w:rStyle w:val="VerbatimChar"/>
        </w:rPr>
        <w:t xml:space="preserve">│ Monitoring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TODOS OS DOMÍNIOS</w:t>
      </w:r>
    </w:p>
    <w:p>
      <w:pPr>
        <w:pStyle w:val="FirstParagraph"/>
      </w:pPr>
      <w:r>
        <w:t xml:space="preserve">Aplicável a:</w:t>
      </w:r>
    </w:p>
    <w:p>
      <w:pPr>
        <w:pStyle w:val="Compact"/>
        <w:numPr>
          <w:ilvl w:val="0"/>
          <w:numId w:val="1002"/>
        </w:numPr>
      </w:pPr>
      <w:r>
        <w:t xml:space="preserve">Marketplace;</w:t>
      </w:r>
    </w:p>
    <w:p>
      <w:pPr>
        <w:pStyle w:val="Compact"/>
        <w:numPr>
          <w:ilvl w:val="0"/>
          <w:numId w:val="1002"/>
        </w:numPr>
      </w:pPr>
      <w:r>
        <w:t xml:space="preserve">Sellers;</w:t>
      </w:r>
    </w:p>
    <w:p>
      <w:pPr>
        <w:pStyle w:val="Compact"/>
        <w:numPr>
          <w:ilvl w:val="0"/>
          <w:numId w:val="1002"/>
        </w:numPr>
      </w:pPr>
      <w:r>
        <w:t xml:space="preserve">Pre-Sales;</w:t>
      </w:r>
    </w:p>
    <w:p>
      <w:pPr>
        <w:pStyle w:val="Compact"/>
        <w:numPr>
          <w:ilvl w:val="0"/>
          <w:numId w:val="1002"/>
        </w:numPr>
      </w:pPr>
      <w:r>
        <w:t xml:space="preserve">Finance;</w:t>
      </w:r>
    </w:p>
    <w:p>
      <w:pPr>
        <w:pStyle w:val="Compact"/>
        <w:numPr>
          <w:ilvl w:val="0"/>
          <w:numId w:val="1002"/>
        </w:numPr>
      </w:pPr>
      <w:r>
        <w:t xml:space="preserve">Payments;</w:t>
      </w:r>
    </w:p>
    <w:p>
      <w:pPr>
        <w:pStyle w:val="Compact"/>
        <w:numPr>
          <w:ilvl w:val="0"/>
          <w:numId w:val="1002"/>
        </w:numPr>
      </w:pPr>
      <w:r>
        <w:t xml:space="preserve">Notifications;</w:t>
      </w:r>
    </w:p>
    <w:p>
      <w:pPr>
        <w:pStyle w:val="Compact"/>
        <w:numPr>
          <w:ilvl w:val="0"/>
          <w:numId w:val="1002"/>
        </w:numPr>
      </w:pPr>
      <w:r>
        <w:t xml:space="preserve">Store;</w:t>
      </w:r>
    </w:p>
    <w:p>
      <w:pPr>
        <w:pStyle w:val="Compact"/>
        <w:numPr>
          <w:ilvl w:val="0"/>
          <w:numId w:val="1002"/>
        </w:numPr>
      </w:pPr>
      <w:r>
        <w:t xml:space="preserve">Inventory;</w:t>
      </w:r>
    </w:p>
    <w:p>
      <w:pPr>
        <w:pStyle w:val="Compact"/>
        <w:numPr>
          <w:ilvl w:val="0"/>
          <w:numId w:val="1002"/>
        </w:numPr>
      </w:pPr>
      <w:r>
        <w:t xml:space="preserve">Orders;</w:t>
      </w:r>
    </w:p>
    <w:p>
      <w:pPr>
        <w:pStyle w:val="Compact"/>
        <w:numPr>
          <w:ilvl w:val="0"/>
          <w:numId w:val="1002"/>
        </w:numPr>
      </w:pPr>
      <w:r>
        <w:t xml:space="preserve">Fulfillment;</w:t>
      </w:r>
    </w:p>
    <w:p>
      <w:pPr>
        <w:pStyle w:val="Compact"/>
        <w:numPr>
          <w:ilvl w:val="0"/>
          <w:numId w:val="1002"/>
        </w:numPr>
      </w:pPr>
      <w:r>
        <w:t xml:space="preserve">Garage;</w:t>
      </w:r>
    </w:p>
    <w:p>
      <w:pPr>
        <w:pStyle w:val="Compact"/>
        <w:numPr>
          <w:ilvl w:val="0"/>
          <w:numId w:val="1002"/>
        </w:numPr>
      </w:pPr>
      <w:r>
        <w:t xml:space="preserve">Logistics;</w:t>
      </w:r>
    </w:p>
    <w:p>
      <w:pPr>
        <w:pStyle w:val="Compact"/>
        <w:numPr>
          <w:ilvl w:val="0"/>
          <w:numId w:val="1002"/>
        </w:numPr>
      </w:pPr>
      <w:r>
        <w:t xml:space="preserve">Raffles;</w:t>
      </w:r>
    </w:p>
    <w:p>
      <w:pPr>
        <w:pStyle w:val="Compact"/>
        <w:numPr>
          <w:ilvl w:val="0"/>
          <w:numId w:val="1002"/>
        </w:numPr>
      </w:pPr>
      <w:r>
        <w:t xml:space="preserve">Community.</w:t>
      </w:r>
    </w:p>
    <w:p>
      <w:r>
        <w:pict>
          <v:rect style="width:0;height:1.5pt" o:hralign="center" o:hrstd="t" o:hr="t"/>
        </w:pict>
      </w:r>
    </w:p>
    <w:bookmarkEnd w:id="12"/>
    <w:bookmarkStart w:id="16" w:name="separação-das-decisões"/>
    <w:p>
      <w:pPr>
        <w:pStyle w:val="Heading1"/>
      </w:pPr>
      <w:r>
        <w:t xml:space="preserve">4. Separação das Decisões</w:t>
      </w:r>
    </w:p>
    <w:p>
      <w:pPr>
        <w:pStyle w:val="FirstParagraph"/>
      </w:pPr>
      <w:r>
        <w:t xml:space="preserve">Para evitar que ideias futuras sejam interpretadas como requisitos atuais, este documento utiliza três categorias.</w:t>
      </w:r>
    </w:p>
    <w:bookmarkStart w:id="13" w:name="decisão-da-fase-2"/>
    <w:p>
      <w:pPr>
        <w:pStyle w:val="Heading2"/>
      </w:pPr>
      <w:r>
        <w:t xml:space="preserve">4.1 Decisão da Fase 2</w:t>
      </w:r>
    </w:p>
    <w:p>
      <w:pPr>
        <w:pStyle w:val="FirstParagraph"/>
      </w:pPr>
      <w:r>
        <w:t xml:space="preserve">É uma regra arquitetural aprovada.</w:t>
      </w:r>
    </w:p>
    <w:p>
      <w:pPr>
        <w:pStyle w:val="BodyText"/>
      </w:pPr>
      <w:r>
        <w:t xml:space="preserve">Exemplo:</w:t>
      </w:r>
    </w:p>
    <w:p>
      <w:pPr>
        <w:pStyle w:val="BlockText"/>
      </w:pPr>
      <w:r>
        <w:t xml:space="preserve">IDs externos serão UUIDs.</w:t>
      </w:r>
    </w:p>
    <w:p>
      <w:r>
        <w:pict>
          <v:rect style="width:0;height:1.5pt" o:hralign="center" o:hrstd="t" o:hr="t"/>
        </w:pict>
      </w:r>
    </w:p>
    <w:bookmarkEnd w:id="13"/>
    <w:bookmarkStart w:id="14" w:name="possibilidade-futura"/>
    <w:p>
      <w:pPr>
        <w:pStyle w:val="Heading2"/>
      </w:pPr>
      <w:r>
        <w:t xml:space="preserve">4.2 Possibilidade futura</w:t>
      </w:r>
    </w:p>
    <w:p>
      <w:pPr>
        <w:pStyle w:val="FirstParagraph"/>
      </w:pPr>
      <w:r>
        <w:t xml:space="preserve">É uma capacidade que a arquitetura deverá permitir, mas que</w:t>
      </w:r>
      <w:r>
        <w:t xml:space="preserve"> </w:t>
      </w:r>
      <w:r>
        <w:rPr>
          <w:b/>
          <w:bCs/>
        </w:rPr>
        <w:t xml:space="preserve">não está aprovada para implementação neste momento</w:t>
      </w:r>
      <w:r>
        <w:t xml:space="preserve">.</w:t>
      </w:r>
    </w:p>
    <w:p>
      <w:pPr>
        <w:pStyle w:val="BodyText"/>
      </w:pPr>
      <w:r>
        <w:t xml:space="preserve">Exemplo:</w:t>
      </w:r>
    </w:p>
    <w:p>
      <w:pPr>
        <w:pStyle w:val="BlockText"/>
      </w:pPr>
      <w:r>
        <w:t xml:space="preserve">MFA poderá ser implementado futuramente.</w:t>
      </w:r>
    </w:p>
    <w:p>
      <w:pPr>
        <w:pStyle w:val="FirstParagraph"/>
      </w:pPr>
      <w:r>
        <w:t xml:space="preserve">Isso não significa:</w:t>
      </w:r>
    </w:p>
    <w:p>
      <w:pPr>
        <w:pStyle w:val="BlockText"/>
      </w:pPr>
      <w:r>
        <w:t xml:space="preserve">“Implementar MFA agora.”</w:t>
      </w:r>
    </w:p>
    <w:p>
      <w:r>
        <w:pict>
          <v:rect style="width:0;height:1.5pt" o:hralign="center" o:hrstd="t" o:hr="t"/>
        </w:pict>
      </w:r>
    </w:p>
    <w:bookmarkEnd w:id="14"/>
    <w:bookmarkStart w:id="15" w:name="fora-do-escopo-atual"/>
    <w:p>
      <w:pPr>
        <w:pStyle w:val="Heading2"/>
      </w:pPr>
      <w:r>
        <w:t xml:space="preserve">4.3 Fora do escopo atual</w:t>
      </w:r>
    </w:p>
    <w:p>
      <w:pPr>
        <w:pStyle w:val="FirstParagraph"/>
      </w:pPr>
      <w:r>
        <w:t xml:space="preserve">É uma funcionalidade explicitamente não prevista para a implementação atual.</w:t>
      </w:r>
    </w:p>
    <w:p>
      <w:pPr>
        <w:pStyle w:val="BodyText"/>
      </w:pPr>
      <w:r>
        <w:t xml:space="preserve">Exemplo:</w:t>
      </w:r>
    </w:p>
    <w:p>
      <w:pPr>
        <w:pStyle w:val="BlockText"/>
      </w:pPr>
      <w:r>
        <w:t xml:space="preserve">reconhecimento biométrico não faz parte da Fase 2 inicial.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modelo-de-identidade"/>
    <w:p>
      <w:pPr>
        <w:pStyle w:val="Heading1"/>
      </w:pPr>
      <w:r>
        <w:t xml:space="preserve">5. Modelo de Identidade</w:t>
      </w:r>
    </w:p>
    <w:p>
      <w:pPr>
        <w:pStyle w:val="FirstParagraph"/>
      </w:pPr>
      <w:r>
        <w:t xml:space="preserve">O MiniHub deverá manter separação entre:</w:t>
      </w:r>
    </w:p>
    <w:p>
      <w:pPr>
        <w:pStyle w:val="SourceCode"/>
      </w:pPr>
      <w:r>
        <w:rPr>
          <w:rStyle w:val="VerbatimChar"/>
        </w:rPr>
        <w:t xml:space="preserve">IDENTIDADE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CUSTOMER_PROFILE</w:t>
      </w:r>
      <w:r>
        <w:br/>
      </w:r>
      <w:r>
        <w:rPr>
          <w:rStyle w:val="VerbatimChar"/>
        </w:rPr>
        <w:t xml:space="preserve">     ├── SELLER_PROFILE</w:t>
      </w:r>
      <w:r>
        <w:br/>
      </w:r>
      <w:r>
        <w:rPr>
          <w:rStyle w:val="VerbatimChar"/>
        </w:rPr>
        <w:t xml:space="preserve">     └── PUBLIC_PROFILE</w:t>
      </w:r>
    </w:p>
    <w:p>
      <w:pPr>
        <w:pStyle w:val="FirstParagraph"/>
      </w:pPr>
      <w:r>
        <w:t xml:space="preserve">Cada conceito possui finalidade própria.</w:t>
      </w:r>
    </w:p>
    <w:bookmarkStart w:id="17" w:name="app_user"/>
    <w:p>
      <w:pPr>
        <w:pStyle w:val="Heading3"/>
      </w:pPr>
      <w:r>
        <w:t xml:space="preserve">APP_USER</w:t>
      </w:r>
    </w:p>
    <w:p>
      <w:pPr>
        <w:pStyle w:val="FirstParagraph"/>
      </w:pPr>
      <w:r>
        <w:t xml:space="preserve">Representa a identidade autenticada.</w:t>
      </w:r>
    </w:p>
    <w:bookmarkEnd w:id="17"/>
    <w:bookmarkStart w:id="18" w:name="customer_profile"/>
    <w:p>
      <w:pPr>
        <w:pStyle w:val="Heading3"/>
      </w:pPr>
      <w:r>
        <w:t xml:space="preserve">CUSTOMER_PROFILE</w:t>
      </w:r>
    </w:p>
    <w:p>
      <w:pPr>
        <w:pStyle w:val="FirstParagraph"/>
      </w:pPr>
      <w:r>
        <w:t xml:space="preserve">Representa o contexto comercial do comprador.</w:t>
      </w:r>
    </w:p>
    <w:bookmarkEnd w:id="18"/>
    <w:bookmarkStart w:id="19" w:name="seller_profile"/>
    <w:p>
      <w:pPr>
        <w:pStyle w:val="Heading3"/>
      </w:pPr>
      <w:r>
        <w:t xml:space="preserve">SELLER_PROFILE</w:t>
      </w:r>
    </w:p>
    <w:p>
      <w:pPr>
        <w:pStyle w:val="FirstParagraph"/>
      </w:pPr>
      <w:r>
        <w:t xml:space="preserve">Representa o contexto comercial do vendedor.</w:t>
      </w:r>
    </w:p>
    <w:bookmarkEnd w:id="19"/>
    <w:bookmarkStart w:id="20" w:name="public_profile"/>
    <w:p>
      <w:pPr>
        <w:pStyle w:val="Heading3"/>
      </w:pPr>
      <w:r>
        <w:t xml:space="preserve">PUBLIC_PROFILE</w:t>
      </w:r>
    </w:p>
    <w:p>
      <w:pPr>
        <w:pStyle w:val="FirstParagraph"/>
      </w:pPr>
      <w:r>
        <w:t xml:space="preserve">Representa a identidade pública utilizada na Comunidade.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dentidade-perfil-público"/>
    <w:p>
      <w:pPr>
        <w:pStyle w:val="Heading1"/>
      </w:pPr>
      <w:r>
        <w:t xml:space="preserve">6. Identidade × Perfil Público</w:t>
      </w:r>
    </w:p>
    <w:p>
      <w:pPr>
        <w:pStyle w:val="FirstParagraph"/>
      </w:pPr>
      <w:r>
        <w:t xml:space="preserve">O username público não deverá ser utilizado como mecanismo de autenticação.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id interno</w:t>
      </w:r>
      <w:r>
        <w:br/>
      </w:r>
      <w:r>
        <w:rPr>
          <w:rStyle w:val="VerbatimChar"/>
        </w:rPr>
        <w:t xml:space="preserve">   ├── autenticação</w:t>
      </w:r>
      <w:r>
        <w:br/>
      </w:r>
      <w:r>
        <w:rPr>
          <w:rStyle w:val="VerbatimChar"/>
        </w:rPr>
        <w:t xml:space="preserve">   └── sessões</w:t>
      </w:r>
      <w:r>
        <w:br/>
      </w:r>
      <w:r>
        <w:br/>
      </w:r>
      <w:r>
        <w:rPr>
          <w:rStyle w:val="VerbatimChar"/>
        </w:rPr>
        <w:t xml:space="preserve">PUBLIC_PROFILE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username</w:t>
      </w:r>
      <w:r>
        <w:br/>
      </w:r>
      <w:r>
        <w:rPr>
          <w:rStyle w:val="VerbatimChar"/>
        </w:rPr>
        <w:t xml:space="preserve">   ├── nome público</w:t>
      </w:r>
      <w:r>
        <w:br/>
      </w:r>
      <w:r>
        <w:rPr>
          <w:rStyle w:val="VerbatimChar"/>
        </w:rPr>
        <w:t xml:space="preserve">   ├── avatar</w:t>
      </w:r>
      <w:r>
        <w:br/>
      </w:r>
      <w:r>
        <w:rPr>
          <w:rStyle w:val="VerbatimChar"/>
        </w:rPr>
        <w:t xml:space="preserve">   └── informações públicas</w:t>
      </w:r>
    </w:p>
    <w:p>
      <w:pPr>
        <w:pStyle w:val="FirstParagraph"/>
      </w:pPr>
      <w:r>
        <w:t xml:space="preserve">Isso reduz exposição da identidade interna.</w:t>
      </w:r>
    </w:p>
    <w:p>
      <w:r>
        <w:pict>
          <v:rect style="width:0;height:1.5pt" o:hralign="center" o:hrstd="t" o:hr="t"/>
        </w:pict>
      </w:r>
    </w:p>
    <w:bookmarkEnd w:id="22"/>
    <w:bookmarkStart w:id="23" w:name="autenticação"/>
    <w:p>
      <w:pPr>
        <w:pStyle w:val="Heading1"/>
      </w:pPr>
      <w:r>
        <w:t xml:space="preserve">7. Autenticação</w:t>
      </w:r>
    </w:p>
    <w:p>
      <w:pPr>
        <w:pStyle w:val="FirstParagraph"/>
      </w:pPr>
      <w:r>
        <w:t xml:space="preserve">A arquitetura definida no MVP será preservada.</w:t>
      </w:r>
    </w:p>
    <w:p>
      <w:pPr>
        <w:pStyle w:val="BodyText"/>
      </w:pPr>
      <w:r>
        <w:t xml:space="preserve">Modelo:</w:t>
      </w:r>
    </w:p>
    <w:p>
      <w:pPr>
        <w:pStyle w:val="SourceCode"/>
      </w:pP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 xml:space="preserve">SESSION</w:t>
      </w:r>
    </w:p>
    <w:p>
      <w:pPr>
        <w:pStyle w:val="FirstParagraph"/>
      </w:pPr>
      <w:r>
        <w:t xml:space="preserve">Recomendações:</w:t>
      </w:r>
    </w:p>
    <w:p>
      <w:pPr>
        <w:pStyle w:val="Compact"/>
        <w:numPr>
          <w:ilvl w:val="0"/>
          <w:numId w:val="1003"/>
        </w:numPr>
      </w:pPr>
      <w:r>
        <w:t xml:space="preserve">access token de curta duração;</w:t>
      </w:r>
    </w:p>
    <w:p>
      <w:pPr>
        <w:pStyle w:val="Compact"/>
        <w:numPr>
          <w:ilvl w:val="0"/>
          <w:numId w:val="1003"/>
        </w:numPr>
      </w:pPr>
      <w:r>
        <w:t xml:space="preserve">refresh token protegido;</w:t>
      </w:r>
    </w:p>
    <w:p>
      <w:pPr>
        <w:pStyle w:val="Compact"/>
        <w:numPr>
          <w:ilvl w:val="0"/>
          <w:numId w:val="1003"/>
        </w:numPr>
      </w:pPr>
      <w:r>
        <w:t xml:space="preserve">cookies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Secure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SameSite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rotação de refresh tokens;</w:t>
      </w:r>
    </w:p>
    <w:p>
      <w:pPr>
        <w:pStyle w:val="Compact"/>
        <w:numPr>
          <w:ilvl w:val="0"/>
          <w:numId w:val="1003"/>
        </w:numPr>
      </w:pPr>
      <w:r>
        <w:t xml:space="preserve">revogação de sessões;</w:t>
      </w:r>
    </w:p>
    <w:p>
      <w:pPr>
        <w:pStyle w:val="Compact"/>
        <w:numPr>
          <w:ilvl w:val="0"/>
          <w:numId w:val="1003"/>
        </w:numPr>
      </w:pPr>
      <w:r>
        <w:t xml:space="preserve">armazenamento seguro de credenciais.</w:t>
      </w:r>
    </w:p>
    <w:p>
      <w:r>
        <w:pict>
          <v:rect style="width:0;height:1.5pt" o:hralign="center" o:hrstd="t" o:hr="t"/>
        </w:pict>
      </w:r>
    </w:p>
    <w:bookmarkEnd w:id="23"/>
    <w:bookmarkStart w:id="24" w:name="senhas"/>
    <w:p>
      <w:pPr>
        <w:pStyle w:val="Heading1"/>
      </w:pPr>
      <w:r>
        <w:t xml:space="preserve">8. Senhas</w:t>
      </w:r>
    </w:p>
    <w:p>
      <w:pPr>
        <w:pStyle w:val="FirstParagraph"/>
      </w:pPr>
      <w:r>
        <w:t xml:space="preserve">Quando autenticação por senha estiver disponível, as senhas deverão ser armazenadas exclusivamente como hashes utilizando algoritmo apropriado.</w:t>
      </w:r>
    </w:p>
    <w:p>
      <w:pPr>
        <w:pStyle w:val="BodyText"/>
      </w:pPr>
      <w:r>
        <w:t xml:space="preserve">Preferência arquitetural:</w:t>
      </w:r>
    </w:p>
    <w:p>
      <w:pPr>
        <w:pStyle w:val="BlockText"/>
      </w:pPr>
      <w:r>
        <w:rPr>
          <w:b/>
          <w:bCs/>
        </w:rPr>
        <w:t xml:space="preserve">Argon2id</w:t>
      </w:r>
    </w:p>
    <w:p>
      <w:pPr>
        <w:pStyle w:val="FirstParagraph"/>
      </w:pPr>
      <w:r>
        <w:t xml:space="preserve">Nunca armazenar:</w:t>
      </w:r>
    </w:p>
    <w:p>
      <w:pPr>
        <w:pStyle w:val="SourceCode"/>
      </w:pPr>
      <w:r>
        <w:rPr>
          <w:rStyle w:val="VerbatimChar"/>
        </w:rPr>
        <w:t xml:space="preserve">senha_original</w:t>
      </w:r>
      <w:r>
        <w:br/>
      </w:r>
      <w:r>
        <w:rPr>
          <w:rStyle w:val="VerbatimChar"/>
        </w:rPr>
        <w:t xml:space="preserve">senha_reversível</w:t>
      </w:r>
      <w:r>
        <w:br/>
      </w:r>
      <w:r>
        <w:rPr>
          <w:rStyle w:val="VerbatimChar"/>
        </w:rPr>
        <w:t xml:space="preserve">senha criptografada com chave recuperável</w:t>
      </w:r>
    </w:p>
    <w:p>
      <w:r>
        <w:pict>
          <v:rect style="width:0;height:1.5pt" o:hralign="center" o:hrstd="t" o:hr="t"/>
        </w:pict>
      </w:r>
    </w:p>
    <w:bookmarkEnd w:id="24"/>
    <w:bookmarkStart w:id="25" w:name="controle-de-sessões"/>
    <w:p>
      <w:pPr>
        <w:pStyle w:val="Heading1"/>
      </w:pPr>
      <w:r>
        <w:t xml:space="preserve">9. Controle de Sessões</w:t>
      </w:r>
    </w:p>
    <w:p>
      <w:pPr>
        <w:pStyle w:val="FirstParagraph"/>
      </w:pPr>
      <w:r>
        <w:t xml:space="preserve">Cada sessão deverá poder ser identificada e invalidada.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├── SESSION A</w:t>
      </w:r>
      <w:r>
        <w:br/>
      </w:r>
      <w:r>
        <w:rPr>
          <w:rStyle w:val="VerbatimChar"/>
        </w:rPr>
        <w:t xml:space="preserve"> ├── SESSION B</w:t>
      </w:r>
      <w:r>
        <w:br/>
      </w:r>
      <w:r>
        <w:rPr>
          <w:rStyle w:val="VerbatimChar"/>
        </w:rPr>
        <w:t xml:space="preserve"> └── SESSION C</w:t>
      </w:r>
    </w:p>
    <w:p>
      <w:pPr>
        <w:pStyle w:val="FirstParagraph"/>
      </w:pPr>
      <w:r>
        <w:t xml:space="preserve">O sistema deverá permitir revogar sessões comprometidas.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Revogar sessão atual</w:t>
      </w:r>
      <w:r>
        <w:br/>
      </w:r>
      <w:r>
        <w:rPr>
          <w:rStyle w:val="VerbatimChar"/>
        </w:rPr>
        <w:t xml:space="preserve">Revogar outras sessões</w:t>
      </w:r>
      <w:r>
        <w:br/>
      </w:r>
      <w:r>
        <w:rPr>
          <w:rStyle w:val="VerbatimChar"/>
        </w:rPr>
        <w:t xml:space="preserve">Revogar todas as sessões</w:t>
      </w:r>
    </w:p>
    <w:p>
      <w:r>
        <w:pict>
          <v:rect style="width:0;height:1.5pt" o:hralign="center" o:hrstd="t" o:hr="t"/>
        </w:pict>
      </w:r>
    </w:p>
    <w:bookmarkEnd w:id="25"/>
    <w:bookmarkStart w:id="26" w:name="autorização"/>
    <w:p>
      <w:pPr>
        <w:pStyle w:val="Heading1"/>
      </w:pPr>
      <w:r>
        <w:t xml:space="preserve">10. Autorização</w:t>
      </w:r>
    </w:p>
    <w:p>
      <w:pPr>
        <w:pStyle w:val="FirstParagraph"/>
      </w:pPr>
      <w:r>
        <w:t xml:space="preserve">A autorização será baseada em permissões.</w:t>
      </w:r>
    </w:p>
    <w:p>
      <w:pPr>
        <w:pStyle w:val="BodyText"/>
      </w:pPr>
      <w:r>
        <w:t xml:space="preserve">Modelo: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PERMISSION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├── offer.create</w:t>
      </w:r>
      <w:r>
        <w:br/>
      </w:r>
      <w:r>
        <w:rPr>
          <w:rStyle w:val="VerbatimChar"/>
        </w:rPr>
        <w:t xml:space="preserve"> ├── offer.update</w:t>
      </w:r>
      <w:r>
        <w:br/>
      </w:r>
      <w:r>
        <w:rPr>
          <w:rStyle w:val="VerbatimChar"/>
        </w:rPr>
        <w:t xml:space="preserve"> ├── stock.update</w:t>
      </w:r>
      <w:r>
        <w:br/>
      </w:r>
      <w:r>
        <w:rPr>
          <w:rStyle w:val="VerbatimChar"/>
        </w:rPr>
        <w:t xml:space="preserve"> └── fulfillment.manage</w:t>
      </w:r>
    </w:p>
    <w:p>
      <w:r>
        <w:pict>
          <v:rect style="width:0;height:1.5pt" o:hralign="center" o:hrstd="t" o:hr="t"/>
        </w:pict>
      </w:r>
    </w:p>
    <w:bookmarkEnd w:id="26"/>
    <w:bookmarkStart w:id="29" w:name="rbac-autorização-comercial"/>
    <w:p>
      <w:pPr>
        <w:pStyle w:val="Heading1"/>
      </w:pPr>
      <w:r>
        <w:t xml:space="preserve">11. RBAC × Autorização Comercial</w:t>
      </w:r>
    </w:p>
    <w:p>
      <w:pPr>
        <w:pStyle w:val="FirstParagraph"/>
      </w:pPr>
      <w:r>
        <w:t xml:space="preserve">A arquitetura deverá manter a separação já definida:</w:t>
      </w:r>
    </w:p>
    <w:p>
      <w:pPr>
        <w:pStyle w:val="SourceCode"/>
      </w:pPr>
      <w:r>
        <w:rPr>
          <w:rStyle w:val="VerbatimChar"/>
        </w:rPr>
        <w:t xml:space="preserve">RBAC</w:t>
      </w:r>
      <w:r>
        <w:br/>
      </w:r>
      <w:r>
        <w:rPr>
          <w:rStyle w:val="VerbatimChar"/>
        </w:rPr>
        <w:t xml:space="preserve">  ≠</w:t>
      </w:r>
      <w:r>
        <w:br/>
      </w:r>
      <w:r>
        <w:rPr>
          <w:rStyle w:val="VerbatimChar"/>
        </w:rPr>
        <w:t xml:space="preserve">SELLER AUTHORIZATION</w:t>
      </w:r>
    </w:p>
    <w:bookmarkStart w:id="27" w:name="rbac"/>
    <w:p>
      <w:pPr>
        <w:pStyle w:val="Heading3"/>
      </w:pPr>
      <w:r>
        <w:t xml:space="preserve">RBAC</w:t>
      </w:r>
    </w:p>
    <w:p>
      <w:pPr>
        <w:pStyle w:val="FirstParagraph"/>
      </w:pPr>
      <w:r>
        <w:t xml:space="preserve">Define o que o usuário pode fazer no sistema.</w:t>
      </w:r>
    </w:p>
    <w:bookmarkEnd w:id="27"/>
    <w:bookmarkStart w:id="28" w:name="seller-authorization"/>
    <w:p>
      <w:pPr>
        <w:pStyle w:val="Heading3"/>
      </w:pPr>
      <w:r>
        <w:t xml:space="preserve">Seller Authorization</w:t>
      </w:r>
    </w:p>
    <w:p>
      <w:pPr>
        <w:pStyle w:val="FirstParagraph"/>
      </w:pPr>
      <w:r>
        <w:t xml:space="preserve">Define se o usuário está autorizado a atuar como vendedor.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ROLE = COLLECTOR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SELLER_AUTHORIZATION = APPROVED</w:t>
      </w:r>
    </w:p>
    <w:p>
      <w:pPr>
        <w:pStyle w:val="FirstParagraph"/>
      </w:pPr>
      <w:r>
        <w:t xml:space="preserve">Uma coisa não substitui a outra.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ownership"/>
    <w:p>
      <w:pPr>
        <w:pStyle w:val="Heading1"/>
      </w:pPr>
      <w:r>
        <w:t xml:space="preserve">12. Ownership</w:t>
      </w:r>
    </w:p>
    <w:p>
      <w:pPr>
        <w:pStyle w:val="FirstParagraph"/>
      </w:pPr>
      <w:r>
        <w:t xml:space="preserve">Além de permissão, deverá existir validação de propriedade.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/garage/items/ABC</w:t>
      </w:r>
    </w:p>
    <w:p>
      <w:pPr>
        <w:pStyle w:val="FirstParagraph"/>
      </w:pPr>
      <w:r>
        <w:t xml:space="preserve">Não basta verificar:</w:t>
      </w:r>
    </w:p>
    <w:p>
      <w:pPr>
        <w:pStyle w:val="SourceCode"/>
      </w:pPr>
      <w:r>
        <w:rPr>
          <w:rStyle w:val="VerbatimChar"/>
        </w:rPr>
        <w:t xml:space="preserve">usuário autenticado?</w:t>
      </w:r>
    </w:p>
    <w:p>
      <w:pPr>
        <w:pStyle w:val="FirstParagraph"/>
      </w:pPr>
      <w:r>
        <w:t xml:space="preserve">Deverá verificar:</w:t>
      </w:r>
    </w:p>
    <w:p>
      <w:pPr>
        <w:pStyle w:val="SourceCode"/>
      </w:pPr>
      <w:r>
        <w:rPr>
          <w:rStyle w:val="VerbatimChar"/>
        </w:rPr>
        <w:t xml:space="preserve">GARAGE_ITEM.owner = authenticated_user</w:t>
      </w:r>
    </w:p>
    <w:p>
      <w:r>
        <w:pict>
          <v:rect style="width:0;height:1.5pt" o:hralign="center" o:hrstd="t" o:hr="t"/>
        </w:pict>
      </w:r>
    </w:p>
    <w:bookmarkEnd w:id="30"/>
    <w:bookmarkStart w:id="31" w:name="proteção-contra-idor"/>
    <w:p>
      <w:pPr>
        <w:pStyle w:val="Heading1"/>
      </w:pPr>
      <w:r>
        <w:t xml:space="preserve">13. Proteção contra IDOR</w:t>
      </w:r>
    </w:p>
    <w:p>
      <w:pPr>
        <w:pStyle w:val="FirstParagraph"/>
      </w:pPr>
      <w:r>
        <w:t xml:space="preserve">A aplicação deverá ser projetada contra</w:t>
      </w:r>
      <w:r>
        <w:t xml:space="preserve"> </w:t>
      </w:r>
      <w:r>
        <w:rPr>
          <w:b/>
          <w:bCs/>
        </w:rPr>
        <w:t xml:space="preserve">Insecure Direct Object Reference</w:t>
      </w:r>
      <w:r>
        <w:t xml:space="preserve">.</w:t>
      </w:r>
    </w:p>
    <w:p>
      <w:pPr>
        <w:pStyle w:val="BodyText"/>
      </w:pPr>
      <w:r>
        <w:t xml:space="preserve">Nunca confiar apenas no UUID recebido na URL.</w:t>
      </w:r>
    </w:p>
    <w:p>
      <w:pPr>
        <w:pStyle w:val="BodyText"/>
      </w:pPr>
      <w:r>
        <w:t xml:space="preserve">Exemplo inadequado:</w:t>
      </w:r>
    </w:p>
    <w:p>
      <w:pPr>
        <w:pStyle w:val="SourceCode"/>
      </w:pPr>
      <w:r>
        <w:rPr>
          <w:rStyle w:val="VerbatimChar"/>
        </w:rPr>
        <w:t xml:space="preserve">DELETE /collection-exemplars/{id}</w:t>
      </w:r>
    </w:p>
    <w:p>
      <w:pPr>
        <w:pStyle w:val="FirstParagraph"/>
      </w:pPr>
      <w:r>
        <w:t xml:space="preserve">e simplesmente:</w:t>
      </w:r>
    </w:p>
    <w:p>
      <w:pPr>
        <w:pStyle w:val="SourceCode"/>
      </w:pPr>
      <w:r>
        <w:rPr>
          <w:rStyle w:val="VerbatimChar"/>
        </w:rPr>
        <w:t xml:space="preserve">DELETE WHERE id = :id</w:t>
      </w:r>
    </w:p>
    <w:p>
      <w:pPr>
        <w:pStyle w:val="FirstParagraph"/>
      </w:pPr>
      <w:r>
        <w:t xml:space="preserve">Deverá existir validação de contexto: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authenticated_user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ownership</w:t>
      </w:r>
    </w:p>
    <w:p>
      <w:r>
        <w:pict>
          <v:rect style="width:0;height:1.5pt" o:hralign="center" o:hrstd="t" o:hr="t"/>
        </w:pict>
      </w:r>
    </w:p>
    <w:bookmarkEnd w:id="31"/>
    <w:bookmarkStart w:id="32" w:name="escopo-de-dados"/>
    <w:p>
      <w:pPr>
        <w:pStyle w:val="Heading1"/>
      </w:pPr>
      <w:r>
        <w:t xml:space="preserve">14. Escopo de Dados</w:t>
      </w:r>
    </w:p>
    <w:p>
      <w:pPr>
        <w:pStyle w:val="FirstParagraph"/>
      </w:pPr>
      <w:r>
        <w:t xml:space="preserve">Cada operação deverá possuir um contexto claro.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USER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EXEMPLAR A</w:t>
      </w:r>
    </w:p>
    <w:p>
      <w:pPr>
        <w:pStyle w:val="FirstParagraph"/>
      </w:pPr>
      <w:r>
        <w:t xml:space="preserve">Usuário B não deverá conseguir manipular:</w:t>
      </w:r>
    </w:p>
    <w:p>
      <w:pPr>
        <w:pStyle w:val="SourceCode"/>
      </w:pPr>
      <w:r>
        <w:rPr>
          <w:rStyle w:val="VerbatimChar"/>
        </w:rPr>
        <w:t xml:space="preserve">EXEMPLAR A</w:t>
      </w:r>
    </w:p>
    <w:p>
      <w:pPr>
        <w:pStyle w:val="FirstParagraph"/>
      </w:pPr>
      <w:r>
        <w:t xml:space="preserve">simplesmente conhecendo seu UUID.</w:t>
      </w:r>
    </w:p>
    <w:p>
      <w:r>
        <w:pict>
          <v:rect style="width:0;height:1.5pt" o:hralign="center" o:hrstd="t" o:hr="t"/>
        </w:pict>
      </w:r>
    </w:p>
    <w:bookmarkEnd w:id="32"/>
    <w:bookmarkStart w:id="33" w:name="seller-data-isolation"/>
    <w:p>
      <w:pPr>
        <w:pStyle w:val="Heading1"/>
      </w:pPr>
      <w:r>
        <w:t xml:space="preserve">15. Seller Data Isolation</w:t>
      </w:r>
    </w:p>
    <w:p>
      <w:pPr>
        <w:pStyle w:val="FirstParagraph"/>
      </w:pPr>
      <w:r>
        <w:t xml:space="preserve">O mesmo princípio se aplica aos vendedores.</w:t>
      </w:r>
    </w:p>
    <w:p>
      <w:pPr>
        <w:pStyle w:val="SourceCode"/>
      </w:pP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 ├── OFFERS</w:t>
      </w:r>
      <w:r>
        <w:br/>
      </w:r>
      <w:r>
        <w:rPr>
          <w:rStyle w:val="VerbatimChar"/>
        </w:rPr>
        <w:t xml:space="preserve"> ├── STOCK</w:t>
      </w:r>
      <w:r>
        <w:br/>
      </w:r>
      <w:r>
        <w:rPr>
          <w:rStyle w:val="VerbatimChar"/>
        </w:rPr>
        <w:t xml:space="preserve"> ├── ORDERS</w:t>
      </w:r>
      <w:r>
        <w:br/>
      </w:r>
      <w:r>
        <w:rPr>
          <w:rStyle w:val="VerbatimChar"/>
        </w:rPr>
        <w:t xml:space="preserve"> └── FULFILLMENTS</w:t>
      </w:r>
    </w:p>
    <w:p>
      <w:pPr>
        <w:pStyle w:val="FirstParagraph"/>
      </w:pPr>
      <w:r>
        <w:t xml:space="preserve">O vendedor B não poderá acessar diretamente os recursos privados do vendedor A.</w:t>
      </w:r>
    </w:p>
    <w:p>
      <w:pPr>
        <w:pStyle w:val="BodyText"/>
      </w:pPr>
      <w:r>
        <w:t xml:space="preserve">Exceções somente quando a própria regra de negócio determinar compartilhamento.</w:t>
      </w:r>
    </w:p>
    <w:p>
      <w:r>
        <w:pict>
          <v:rect style="width:0;height:1.5pt" o:hralign="center" o:hrstd="t" o:hr="t"/>
        </w:pict>
      </w:r>
    </w:p>
    <w:bookmarkEnd w:id="33"/>
    <w:bookmarkStart w:id="34" w:name="dados-financeiros"/>
    <w:p>
      <w:pPr>
        <w:pStyle w:val="Heading1"/>
      </w:pPr>
      <w:r>
        <w:t xml:space="preserve">16. Dados Financeiros</w:t>
      </w:r>
    </w:p>
    <w:p>
      <w:pPr>
        <w:pStyle w:val="FirstParagraph"/>
      </w:pPr>
      <w:r>
        <w:t xml:space="preserve">Dados financeiros possuem nível de proteção elevado.</w:t>
      </w:r>
    </w:p>
    <w:p>
      <w:pPr>
        <w:pStyle w:val="BodyText"/>
      </w:pPr>
      <w:r>
        <w:t xml:space="preserve">Deverão ser protegidos:</w:t>
      </w:r>
    </w:p>
    <w:p>
      <w:pPr>
        <w:pStyle w:val="Compact"/>
        <w:numPr>
          <w:ilvl w:val="0"/>
          <w:numId w:val="1004"/>
        </w:numPr>
      </w:pPr>
      <w:r>
        <w:t xml:space="preserve">pagamentos;</w:t>
      </w:r>
    </w:p>
    <w:p>
      <w:pPr>
        <w:pStyle w:val="Compact"/>
        <w:numPr>
          <w:ilvl w:val="0"/>
          <w:numId w:val="1004"/>
        </w:numPr>
      </w:pPr>
      <w:r>
        <w:t xml:space="preserve">transações;</w:t>
      </w:r>
    </w:p>
    <w:p>
      <w:pPr>
        <w:pStyle w:val="Compact"/>
        <w:numPr>
          <w:ilvl w:val="0"/>
          <w:numId w:val="1004"/>
        </w:numPr>
      </w:pPr>
      <w:r>
        <w:t xml:space="preserve">repasses;</w:t>
      </w:r>
    </w:p>
    <w:p>
      <w:pPr>
        <w:pStyle w:val="Compact"/>
        <w:numPr>
          <w:ilvl w:val="0"/>
          <w:numId w:val="1004"/>
        </w:numPr>
      </w:pPr>
      <w:r>
        <w:t xml:space="preserve">comissões;</w:t>
      </w:r>
    </w:p>
    <w:p>
      <w:pPr>
        <w:pStyle w:val="Compact"/>
        <w:numPr>
          <w:ilvl w:val="0"/>
          <w:numId w:val="1004"/>
        </w:numPr>
      </w:pPr>
      <w:r>
        <w:t xml:space="preserve">estornos;</w:t>
      </w:r>
    </w:p>
    <w:p>
      <w:pPr>
        <w:pStyle w:val="Compact"/>
        <w:numPr>
          <w:ilvl w:val="0"/>
          <w:numId w:val="1004"/>
        </w:numPr>
      </w:pPr>
      <w:r>
        <w:t xml:space="preserve">chargebacks;</w:t>
      </w:r>
    </w:p>
    <w:p>
      <w:pPr>
        <w:pStyle w:val="Compact"/>
        <w:numPr>
          <w:ilvl w:val="0"/>
          <w:numId w:val="1004"/>
        </w:numPr>
      </w:pPr>
      <w:r>
        <w:t xml:space="preserve">parcelas;</w:t>
      </w:r>
    </w:p>
    <w:p>
      <w:pPr>
        <w:pStyle w:val="Compact"/>
        <w:numPr>
          <w:ilvl w:val="0"/>
          <w:numId w:val="1004"/>
        </w:numPr>
      </w:pPr>
      <w:r>
        <w:t xml:space="preserve">informações financeiras do vendedor.</w:t>
      </w:r>
    </w:p>
    <w:p>
      <w:pPr>
        <w:pStyle w:val="FirstParagraph"/>
      </w:pPr>
      <w:r>
        <w:t xml:space="preserve">O usuário deverá visualizar somente aquilo que seu contexto permitir.</w:t>
      </w:r>
    </w:p>
    <w:p>
      <w:r>
        <w:pict>
          <v:rect style="width:0;height:1.5pt" o:hralign="center" o:hrstd="t" o:hr="t"/>
        </w:pict>
      </w:r>
    </w:p>
    <w:bookmarkEnd w:id="34"/>
    <w:bookmarkStart w:id="35" w:name="dados-de-cartão"/>
    <w:p>
      <w:pPr>
        <w:pStyle w:val="Heading1"/>
      </w:pPr>
      <w:r>
        <w:t xml:space="preserve">17. Dados de Cartão</w:t>
      </w:r>
    </w:p>
    <w:p>
      <w:pPr>
        <w:pStyle w:val="FirstParagraph"/>
      </w:pPr>
      <w:r>
        <w:t xml:space="preserve">O MiniHub não deverá armazenar dados completos de cartão.</w:t>
      </w:r>
    </w:p>
    <w:p>
      <w:pPr>
        <w:pStyle w:val="BodyText"/>
      </w:pPr>
      <w:r>
        <w:t xml:space="preserve">Preferencialmente: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 PROVIDER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DADOS SENSÍVEIS</w:t>
      </w:r>
    </w:p>
    <w:p>
      <w:pPr>
        <w:pStyle w:val="FirstParagraph"/>
      </w:pPr>
      <w:r>
        <w:t xml:space="preserve">O MiniHub poderá armazenar referências necessárias à operação, como:</w:t>
      </w:r>
    </w:p>
    <w:p>
      <w:pPr>
        <w:pStyle w:val="Compact"/>
        <w:numPr>
          <w:ilvl w:val="0"/>
          <w:numId w:val="1005"/>
        </w:numPr>
      </w:pPr>
      <w:r>
        <w:t xml:space="preserve">identificador externo;</w:t>
      </w:r>
    </w:p>
    <w:p>
      <w:pPr>
        <w:pStyle w:val="Compact"/>
        <w:numPr>
          <w:ilvl w:val="0"/>
          <w:numId w:val="1005"/>
        </w:numPr>
      </w:pPr>
      <w:r>
        <w:t xml:space="preserve">status;</w:t>
      </w:r>
    </w:p>
    <w:p>
      <w:pPr>
        <w:pStyle w:val="Compact"/>
        <w:numPr>
          <w:ilvl w:val="0"/>
          <w:numId w:val="1005"/>
        </w:numPr>
      </w:pPr>
      <w:r>
        <w:t xml:space="preserve">método;</w:t>
      </w:r>
    </w:p>
    <w:p>
      <w:pPr>
        <w:pStyle w:val="Compact"/>
        <w:numPr>
          <w:ilvl w:val="0"/>
          <w:numId w:val="1005"/>
        </w:numPr>
      </w:pPr>
      <w:r>
        <w:t xml:space="preserve">parcelas;</w:t>
      </w:r>
    </w:p>
    <w:p>
      <w:pPr>
        <w:pStyle w:val="Compact"/>
        <w:numPr>
          <w:ilvl w:val="0"/>
          <w:numId w:val="1005"/>
        </w:numPr>
      </w:pPr>
      <w:r>
        <w:t xml:space="preserve">valores;</w:t>
      </w:r>
    </w:p>
    <w:p>
      <w:pPr>
        <w:pStyle w:val="Compact"/>
        <w:numPr>
          <w:ilvl w:val="0"/>
          <w:numId w:val="1005"/>
        </w:numPr>
      </w:pPr>
      <w:r>
        <w:t xml:space="preserve">timestamps.</w:t>
      </w:r>
    </w:p>
    <w:p>
      <w:r>
        <w:pict>
          <v:rect style="width:0;height:1.5pt" o:hralign="center" o:hrstd="t" o:hr="t"/>
        </w:pict>
      </w:r>
    </w:p>
    <w:bookmarkEnd w:id="35"/>
    <w:bookmarkStart w:id="36" w:name="endereços"/>
    <w:p>
      <w:pPr>
        <w:pStyle w:val="Heading1"/>
      </w:pPr>
      <w:r>
        <w:t xml:space="preserve">18. Endereços</w:t>
      </w:r>
    </w:p>
    <w:p>
      <w:pPr>
        <w:pStyle w:val="FirstParagraph"/>
      </w:pPr>
      <w:r>
        <w:t xml:space="preserve">Endereços são dados pessoais e deverão ser tratados como tais.</w:t>
      </w:r>
    </w:p>
    <w:p>
      <w:pPr>
        <w:pStyle w:val="BodyText"/>
      </w:pPr>
      <w:r>
        <w:t xml:space="preserve">O acesso deverá ser limitado ao contexto operacional.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Buyer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Shipping Address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O vendedor deverá receber somente os dados necessários para executar o pedido.</w:t>
      </w:r>
    </w:p>
    <w:p>
      <w:r>
        <w:pict>
          <v:rect style="width:0;height:1.5pt" o:hralign="center" o:hrstd="t" o:hr="t"/>
        </w:pict>
      </w:r>
    </w:p>
    <w:bookmarkEnd w:id="36"/>
    <w:bookmarkStart w:id="37" w:name="snapshot-de-endereço"/>
    <w:p>
      <w:pPr>
        <w:pStyle w:val="Heading1"/>
      </w:pPr>
      <w:r>
        <w:t xml:space="preserve">19. Snapshot de Endereço</w:t>
      </w:r>
    </w:p>
    <w:p>
      <w:pPr>
        <w:pStyle w:val="FirstParagraph"/>
      </w:pPr>
      <w:r>
        <w:t xml:space="preserve">Para operações comerciais e logísticas, o endereço utilizado deverá ser preservado como snapshot quando necessário.</w:t>
      </w:r>
    </w:p>
    <w:p>
      <w:pPr>
        <w:pStyle w:val="BodyText"/>
      </w:pPr>
      <w:r>
        <w:t xml:space="preserve">Isso evita que uma alteração posterior no cadastro altere historicamente uma operação já realizada.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└── shipping_address_snapshot</w:t>
      </w:r>
      <w:r>
        <w:br/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└── destination_snapshot</w:t>
      </w:r>
    </w:p>
    <w:p>
      <w:r>
        <w:pict>
          <v:rect style="width:0;height:1.5pt" o:hralign="center" o:hrstd="t" o:hr="t"/>
        </w:pict>
      </w:r>
    </w:p>
    <w:bookmarkEnd w:id="37"/>
    <w:bookmarkStart w:id="38" w:name="localização-física-da-coleção"/>
    <w:p>
      <w:pPr>
        <w:pStyle w:val="Heading1"/>
      </w:pPr>
      <w:r>
        <w:t xml:space="preserve">20. Localização Física da Coleção</w:t>
      </w:r>
    </w:p>
    <w:p>
      <w:pPr>
        <w:pStyle w:val="FirstParagraph"/>
      </w:pPr>
      <w:r>
        <w:t xml:space="preserve">A localização física dos exemplares é informação privada por padrão.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Expositor 1</w:t>
      </w:r>
      <w:r>
        <w:br/>
      </w:r>
      <w:r>
        <w:rPr>
          <w:rStyle w:val="VerbatimChar"/>
        </w:rPr>
        <w:t xml:space="preserve">Linha 2</w:t>
      </w:r>
      <w:r>
        <w:br/>
      </w:r>
      <w:r>
        <w:rPr>
          <w:rStyle w:val="VerbatimChar"/>
        </w:rPr>
        <w:t xml:space="preserve">Coluna 5</w:t>
      </w:r>
    </w:p>
    <w:p>
      <w:pPr>
        <w:pStyle w:val="FirstParagraph"/>
      </w:pPr>
      <w:r>
        <w:t xml:space="preserve">não deverá ser publicada automaticamente na Comunidade.</w:t>
      </w:r>
    </w:p>
    <w:p>
      <w:pPr>
        <w:pStyle w:val="BodyText"/>
      </w:pPr>
      <w:r>
        <w:t xml:space="preserve">O sistema deverá separar:</w:t>
      </w:r>
    </w:p>
    <w:p>
      <w:pPr>
        <w:pStyle w:val="SourceCode"/>
      </w:pPr>
      <w:r>
        <w:rPr>
          <w:rStyle w:val="VerbatimChar"/>
        </w:rPr>
        <w:t xml:space="preserve">PUBLIC COLLECTION</w:t>
      </w:r>
      <w:r>
        <w:br/>
      </w:r>
      <w:r>
        <w:rPr>
          <w:rStyle w:val="VerbatimChar"/>
        </w:rPr>
        <w:t xml:space="preserve">      ≠</w:t>
      </w:r>
      <w:r>
        <w:br/>
      </w:r>
      <w:r>
        <w:rPr>
          <w:rStyle w:val="VerbatimChar"/>
        </w:rPr>
        <w:t xml:space="preserve">PRIVATE STORAGE LOCATION</w:t>
      </w:r>
    </w:p>
    <w:p>
      <w:r>
        <w:pict>
          <v:rect style="width:0;height:1.5pt" o:hralign="center" o:hrstd="t" o:hr="t"/>
        </w:pict>
      </w:r>
    </w:p>
    <w:bookmarkEnd w:id="38"/>
    <w:bookmarkStart w:id="39" w:name="lgpd"/>
    <w:p>
      <w:pPr>
        <w:pStyle w:val="Heading1"/>
      </w:pPr>
      <w:r>
        <w:t xml:space="preserve">21. LGPD</w:t>
      </w:r>
    </w:p>
    <w:p>
      <w:pPr>
        <w:pStyle w:val="FirstParagraph"/>
      </w:pPr>
      <w:r>
        <w:t xml:space="preserve">O MiniHub deverá adotar princípios de proteção de dados compatíveis com a LGPD.</w:t>
      </w:r>
    </w:p>
    <w:p>
      <w:pPr>
        <w:pStyle w:val="BodyText"/>
      </w:pPr>
      <w:r>
        <w:t xml:space="preserve">Entre os princípios arquiteturais:</w:t>
      </w:r>
    </w:p>
    <w:p>
      <w:pPr>
        <w:pStyle w:val="Compact"/>
        <w:numPr>
          <w:ilvl w:val="0"/>
          <w:numId w:val="1006"/>
        </w:numPr>
      </w:pPr>
      <w:r>
        <w:t xml:space="preserve">finalidade;</w:t>
      </w:r>
    </w:p>
    <w:p>
      <w:pPr>
        <w:pStyle w:val="Compact"/>
        <w:numPr>
          <w:ilvl w:val="0"/>
          <w:numId w:val="1006"/>
        </w:numPr>
      </w:pPr>
      <w:r>
        <w:t xml:space="preserve">adequação;</w:t>
      </w:r>
    </w:p>
    <w:p>
      <w:pPr>
        <w:pStyle w:val="Compact"/>
        <w:numPr>
          <w:ilvl w:val="0"/>
          <w:numId w:val="1006"/>
        </w:numPr>
      </w:pPr>
      <w:r>
        <w:t xml:space="preserve">necessidade;</w:t>
      </w:r>
    </w:p>
    <w:p>
      <w:pPr>
        <w:pStyle w:val="Compact"/>
        <w:numPr>
          <w:ilvl w:val="0"/>
          <w:numId w:val="1006"/>
        </w:numPr>
      </w:pPr>
      <w:r>
        <w:t xml:space="preserve">transparência;</w:t>
      </w:r>
    </w:p>
    <w:p>
      <w:pPr>
        <w:pStyle w:val="Compact"/>
        <w:numPr>
          <w:ilvl w:val="0"/>
          <w:numId w:val="1006"/>
        </w:numPr>
      </w:pPr>
      <w:r>
        <w:t xml:space="preserve">segurança;</w:t>
      </w:r>
    </w:p>
    <w:p>
      <w:pPr>
        <w:pStyle w:val="Compact"/>
        <w:numPr>
          <w:ilvl w:val="0"/>
          <w:numId w:val="1006"/>
        </w:numPr>
      </w:pPr>
      <w:r>
        <w:t xml:space="preserve">prevenção;</w:t>
      </w:r>
    </w:p>
    <w:p>
      <w:pPr>
        <w:pStyle w:val="Compact"/>
        <w:numPr>
          <w:ilvl w:val="0"/>
          <w:numId w:val="1006"/>
        </w:numPr>
      </w:pPr>
      <w:r>
        <w:t xml:space="preserve">responsabilização;</w:t>
      </w:r>
    </w:p>
    <w:p>
      <w:pPr>
        <w:pStyle w:val="Compact"/>
        <w:numPr>
          <w:ilvl w:val="0"/>
          <w:numId w:val="1006"/>
        </w:numPr>
      </w:pPr>
      <w:r>
        <w:t xml:space="preserve">minimização.</w:t>
      </w:r>
    </w:p>
    <w:p>
      <w:r>
        <w:pict>
          <v:rect style="width:0;height:1.5pt" o:hralign="center" o:hrstd="t" o:hr="t"/>
        </w:pict>
      </w:r>
    </w:p>
    <w:bookmarkEnd w:id="39"/>
    <w:bookmarkStart w:id="40" w:name="minimização-de-dados"/>
    <w:p>
      <w:pPr>
        <w:pStyle w:val="Heading1"/>
      </w:pPr>
      <w:r>
        <w:t xml:space="preserve">22. Minimização de Dados</w:t>
      </w:r>
    </w:p>
    <w:p>
      <w:pPr>
        <w:pStyle w:val="FirstParagraph"/>
      </w:pPr>
      <w:r>
        <w:t xml:space="preserve">O sistema deverá coletar somente os dados necessários para cada finalidade.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Para uma cotação de frete:</w:t>
      </w:r>
    </w:p>
    <w:p>
      <w:pPr>
        <w:pStyle w:val="SourceCode"/>
      </w:pPr>
      <w:r>
        <w:rPr>
          <w:rStyle w:val="VerbatimChar"/>
        </w:rPr>
        <w:t xml:space="preserve">origem</w:t>
      </w:r>
      <w:r>
        <w:br/>
      </w:r>
      <w:r>
        <w:rPr>
          <w:rStyle w:val="VerbatimChar"/>
        </w:rPr>
        <w:t xml:space="preserve">destino</w:t>
      </w:r>
      <w:r>
        <w:br/>
      </w:r>
      <w:r>
        <w:rPr>
          <w:rStyle w:val="VerbatimChar"/>
        </w:rPr>
        <w:t xml:space="preserve">peso</w:t>
      </w:r>
      <w:r>
        <w:br/>
      </w:r>
      <w:r>
        <w:rPr>
          <w:rStyle w:val="VerbatimChar"/>
        </w:rPr>
        <w:t xml:space="preserve">dimensões</w:t>
      </w:r>
    </w:p>
    <w:p>
      <w:pPr>
        <w:pStyle w:val="FirstParagraph"/>
      </w:pPr>
      <w:r>
        <w:t xml:space="preserve">Não deverá ser necessário enviar informações pessoais que não participem da operação.</w:t>
      </w:r>
    </w:p>
    <w:p>
      <w:r>
        <w:pict>
          <v:rect style="width:0;height:1.5pt" o:hralign="center" o:hrstd="t" o:hr="t"/>
        </w:pict>
      </w:r>
    </w:p>
    <w:bookmarkEnd w:id="40"/>
    <w:bookmarkStart w:id="41" w:name="finalidade"/>
    <w:p>
      <w:pPr>
        <w:pStyle w:val="Heading1"/>
      </w:pPr>
      <w:r>
        <w:t xml:space="preserve">23. Finalidade</w:t>
      </w:r>
    </w:p>
    <w:p>
      <w:pPr>
        <w:pStyle w:val="FirstParagraph"/>
      </w:pPr>
      <w:r>
        <w:t xml:space="preserve">Cada dado deverá possuir finalidade operacional definida.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Telefone</w:t>
      </w:r>
      <w:r>
        <w:br/>
      </w:r>
      <w:r>
        <w:rPr>
          <w:rStyle w:val="VerbatimChar"/>
        </w:rPr>
        <w:t xml:space="preserve"> ├── contato operacional</w:t>
      </w:r>
      <w:r>
        <w:br/>
      </w:r>
      <w:r>
        <w:rPr>
          <w:rStyle w:val="VerbatimChar"/>
        </w:rPr>
        <w:t xml:space="preserve"> └── WhatsApp autorizado</w:t>
      </w:r>
    </w:p>
    <w:p>
      <w:pPr>
        <w:pStyle w:val="FirstParagraph"/>
      </w:pPr>
      <w:r>
        <w:t xml:space="preserve">não significa automaticamente:</w:t>
      </w:r>
    </w:p>
    <w:p>
      <w:pPr>
        <w:pStyle w:val="SourceCode"/>
      </w:pPr>
      <w:r>
        <w:rPr>
          <w:rStyle w:val="VerbatimChar"/>
        </w:rPr>
        <w:t xml:space="preserve">Telefone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Marketing</w:t>
      </w:r>
    </w:p>
    <w:p>
      <w:pPr>
        <w:pStyle w:val="FirstParagraph"/>
      </w:pPr>
      <w:r>
        <w:t xml:space="preserve">O uso deverá respeitar a finalidade aplicável.</w:t>
      </w:r>
    </w:p>
    <w:p>
      <w:r>
        <w:pict>
          <v:rect style="width:0;height:1.5pt" o:hralign="center" o:hrstd="t" o:hr="t"/>
        </w:pict>
      </w:r>
    </w:p>
    <w:bookmarkEnd w:id="41"/>
    <w:bookmarkStart w:id="42" w:name="preferências-de-comunicação"/>
    <w:p>
      <w:pPr>
        <w:pStyle w:val="Heading1"/>
      </w:pPr>
      <w:r>
        <w:t xml:space="preserve">24. Preferências de Comunicação</w:t>
      </w:r>
    </w:p>
    <w:p>
      <w:pPr>
        <w:pStyle w:val="FirstParagraph"/>
      </w:pPr>
      <w:r>
        <w:t xml:space="preserve">As preferências definidas no Documento 10.4 deverão ser respeitadas.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EVENTO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PREFERÊNCIA DO 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CANAL AUTORIZADO?</w:t>
      </w:r>
      <w:r>
        <w:br/>
      </w:r>
      <w:r>
        <w:rPr>
          <w:rStyle w:val="VerbatimChar"/>
        </w:rPr>
        <w:t xml:space="preserve">   ├── SIM → envia</w:t>
      </w:r>
      <w:r>
        <w:br/>
      </w:r>
      <w:r>
        <w:rPr>
          <w:rStyle w:val="VerbatimChar"/>
        </w:rPr>
        <w:t xml:space="preserve">   └── NÃO → não envia</w:t>
      </w:r>
    </w:p>
    <w:p>
      <w:pPr>
        <w:pStyle w:val="FirstParagraph"/>
      </w:pPr>
      <w:r>
        <w:t xml:space="preserve">Comunicações transacionais e promocionais deverão ser tratadas separadamente.</w:t>
      </w:r>
    </w:p>
    <w:p>
      <w:r>
        <w:pict>
          <v:rect style="width:0;height:1.5pt" o:hralign="center" o:hrstd="t" o:hr="t"/>
        </w:pict>
      </w:r>
    </w:p>
    <w:bookmarkEnd w:id="42"/>
    <w:bookmarkStart w:id="43" w:name="retenção"/>
    <w:p>
      <w:pPr>
        <w:pStyle w:val="Heading1"/>
      </w:pPr>
      <w:r>
        <w:t xml:space="preserve">25. Retenção</w:t>
      </w:r>
    </w:p>
    <w:p>
      <w:pPr>
        <w:pStyle w:val="FirstParagraph"/>
      </w:pPr>
      <w:r>
        <w:t xml:space="preserve">Dados não deverão ser mantidos indefinidamente sem finalidade.</w:t>
      </w:r>
    </w:p>
    <w:p>
      <w:pPr>
        <w:pStyle w:val="BodyText"/>
      </w:pPr>
      <w:r>
        <w:t xml:space="preserve">Deverão existir políticas futuras de retenção para:</w:t>
      </w:r>
    </w:p>
    <w:p>
      <w:pPr>
        <w:pStyle w:val="Compact"/>
        <w:numPr>
          <w:ilvl w:val="0"/>
          <w:numId w:val="1007"/>
        </w:numPr>
      </w:pPr>
      <w:r>
        <w:t xml:space="preserve">logs;</w:t>
      </w:r>
    </w:p>
    <w:p>
      <w:pPr>
        <w:pStyle w:val="Compact"/>
        <w:numPr>
          <w:ilvl w:val="0"/>
          <w:numId w:val="1007"/>
        </w:numPr>
      </w:pPr>
      <w:r>
        <w:t xml:space="preserve">auditoria;</w:t>
      </w:r>
    </w:p>
    <w:p>
      <w:pPr>
        <w:pStyle w:val="Compact"/>
        <w:numPr>
          <w:ilvl w:val="0"/>
          <w:numId w:val="1007"/>
        </w:numPr>
      </w:pPr>
      <w:r>
        <w:t xml:space="preserve">notificações;</w:t>
      </w:r>
    </w:p>
    <w:p>
      <w:pPr>
        <w:pStyle w:val="Compact"/>
        <w:numPr>
          <w:ilvl w:val="0"/>
          <w:numId w:val="1007"/>
        </w:numPr>
      </w:pPr>
      <w:r>
        <w:t xml:space="preserve">dados financeiros;</w:t>
      </w:r>
    </w:p>
    <w:p>
      <w:pPr>
        <w:pStyle w:val="Compact"/>
        <w:numPr>
          <w:ilvl w:val="0"/>
          <w:numId w:val="1007"/>
        </w:numPr>
      </w:pPr>
      <w:r>
        <w:t xml:space="preserve">dados de pedidos;</w:t>
      </w:r>
    </w:p>
    <w:p>
      <w:pPr>
        <w:pStyle w:val="Compact"/>
        <w:numPr>
          <w:ilvl w:val="0"/>
          <w:numId w:val="1007"/>
        </w:numPr>
      </w:pPr>
      <w:r>
        <w:t xml:space="preserve">dados de usuários;</w:t>
      </w:r>
    </w:p>
    <w:p>
      <w:pPr>
        <w:pStyle w:val="Compact"/>
        <w:numPr>
          <w:ilvl w:val="0"/>
          <w:numId w:val="1007"/>
        </w:numPr>
      </w:pPr>
      <w:r>
        <w:t xml:space="preserve">conteúdo comunitário.</w:t>
      </w:r>
    </w:p>
    <w:p>
      <w:pPr>
        <w:pStyle w:val="FirstParagraph"/>
      </w:pPr>
      <w:r>
        <w:t xml:space="preserve">Os prazos específicos deverão ser definidos em política operacional/jurídica própria.</w:t>
      </w:r>
    </w:p>
    <w:p>
      <w:r>
        <w:pict>
          <v:rect style="width:0;height:1.5pt" o:hralign="center" o:hrstd="t" o:hr="t"/>
        </w:pict>
      </w:r>
    </w:p>
    <w:bookmarkEnd w:id="43"/>
    <w:bookmarkStart w:id="44" w:name="exclusão-e-anonimização"/>
    <w:p>
      <w:pPr>
        <w:pStyle w:val="Heading1"/>
      </w:pPr>
      <w:r>
        <w:t xml:space="preserve">26. Exclusão e Anonimização</w:t>
      </w:r>
    </w:p>
    <w:p>
      <w:pPr>
        <w:pStyle w:val="FirstParagraph"/>
      </w:pPr>
      <w:r>
        <w:t xml:space="preserve">A arquitetura deverá permitir futuramente processos de:</w:t>
      </w:r>
    </w:p>
    <w:p>
      <w:pPr>
        <w:pStyle w:val="SourceCode"/>
      </w:pPr>
      <w:r>
        <w:rPr>
          <w:rStyle w:val="VerbatimChar"/>
        </w:rPr>
        <w:t xml:space="preserve">EXCLUSÃO</w:t>
      </w:r>
      <w:r>
        <w:br/>
      </w:r>
      <w:r>
        <w:rPr>
          <w:rStyle w:val="VerbatimChar"/>
        </w:rPr>
        <w:t xml:space="preserve">ANONIMIZAÇÃO</w:t>
      </w:r>
      <w:r>
        <w:br/>
      </w:r>
      <w:r>
        <w:rPr>
          <w:rStyle w:val="VerbatimChar"/>
        </w:rPr>
        <w:t xml:space="preserve">RETENÇÃO LEGAL</w:t>
      </w:r>
    </w:p>
    <w:p>
      <w:pPr>
        <w:pStyle w:val="FirstParagraph"/>
      </w:pPr>
      <w:r>
        <w:t xml:space="preserve">Entretanto, exclusão física imediata nem sempre será possível quando existirem:</w:t>
      </w:r>
    </w:p>
    <w:p>
      <w:pPr>
        <w:pStyle w:val="Compact"/>
        <w:numPr>
          <w:ilvl w:val="0"/>
          <w:numId w:val="1008"/>
        </w:numPr>
      </w:pPr>
      <w:r>
        <w:t xml:space="preserve">obrigações legais;</w:t>
      </w:r>
    </w:p>
    <w:p>
      <w:pPr>
        <w:pStyle w:val="Compact"/>
        <w:numPr>
          <w:ilvl w:val="0"/>
          <w:numId w:val="1008"/>
        </w:numPr>
      </w:pPr>
      <w:r>
        <w:t xml:space="preserve">registros financeiros;</w:t>
      </w:r>
    </w:p>
    <w:p>
      <w:pPr>
        <w:pStyle w:val="Compact"/>
        <w:numPr>
          <w:ilvl w:val="0"/>
          <w:numId w:val="1008"/>
        </w:numPr>
      </w:pPr>
      <w:r>
        <w:t xml:space="preserve">auditoria;</w:t>
      </w:r>
    </w:p>
    <w:p>
      <w:pPr>
        <w:pStyle w:val="Compact"/>
        <w:numPr>
          <w:ilvl w:val="0"/>
          <w:numId w:val="1008"/>
        </w:numPr>
      </w:pPr>
      <w:r>
        <w:t xml:space="preserve">disputas;</w:t>
      </w:r>
    </w:p>
    <w:p>
      <w:pPr>
        <w:pStyle w:val="Compact"/>
        <w:numPr>
          <w:ilvl w:val="0"/>
          <w:numId w:val="1008"/>
        </w:numPr>
      </w:pPr>
      <w:r>
        <w:t xml:space="preserve">chargebacks;</w:t>
      </w:r>
    </w:p>
    <w:p>
      <w:pPr>
        <w:pStyle w:val="Compact"/>
        <w:numPr>
          <w:ilvl w:val="0"/>
          <w:numId w:val="1008"/>
        </w:numPr>
      </w:pPr>
      <w:r>
        <w:t xml:space="preserve">obrigações contratuais.</w:t>
      </w:r>
    </w:p>
    <w:p>
      <w:r>
        <w:pict>
          <v:rect style="width:0;height:1.5pt" o:hralign="center" o:hrstd="t" o:hr="t"/>
        </w:pict>
      </w:r>
    </w:p>
    <w:bookmarkEnd w:id="44"/>
    <w:bookmarkStart w:id="45" w:name="antifraude"/>
    <w:p>
      <w:pPr>
        <w:pStyle w:val="Heading1"/>
      </w:pPr>
      <w:r>
        <w:t xml:space="preserve">27. Antifraude</w:t>
      </w:r>
    </w:p>
    <w:p>
      <w:pPr>
        <w:pStyle w:val="FirstParagraph"/>
      </w:pPr>
      <w:r>
        <w:t xml:space="preserve">O antifraude deverá ser tratado como mecanismo de prevenção e detecção de comportamento anômalo.</w:t>
      </w:r>
    </w:p>
    <w:p>
      <w:pPr>
        <w:pStyle w:val="BodyText"/>
      </w:pPr>
      <w:r>
        <w:t xml:space="preserve">O objetivo não será somente impedir fraude financeira.</w:t>
      </w:r>
    </w:p>
    <w:p>
      <w:pPr>
        <w:pStyle w:val="BodyText"/>
      </w:pPr>
      <w:r>
        <w:t xml:space="preserve">Também deverão ser considerados:</w:t>
      </w:r>
    </w:p>
    <w:p>
      <w:pPr>
        <w:pStyle w:val="Compact"/>
        <w:numPr>
          <w:ilvl w:val="0"/>
          <w:numId w:val="1009"/>
        </w:numPr>
      </w:pPr>
      <w:r>
        <w:t xml:space="preserve">abuso de estoque;</w:t>
      </w:r>
    </w:p>
    <w:p>
      <w:pPr>
        <w:pStyle w:val="Compact"/>
        <w:numPr>
          <w:ilvl w:val="0"/>
          <w:numId w:val="1009"/>
        </w:numPr>
      </w:pPr>
      <w:r>
        <w:t xml:space="preserve">criação automatizada de contas;</w:t>
      </w:r>
    </w:p>
    <w:p>
      <w:pPr>
        <w:pStyle w:val="Compact"/>
        <w:numPr>
          <w:ilvl w:val="0"/>
          <w:numId w:val="1009"/>
        </w:numPr>
      </w:pPr>
      <w:r>
        <w:t xml:space="preserve">manipulação de rifas;</w:t>
      </w:r>
    </w:p>
    <w:p>
      <w:pPr>
        <w:pStyle w:val="Compact"/>
        <w:numPr>
          <w:ilvl w:val="0"/>
          <w:numId w:val="1009"/>
        </w:numPr>
      </w:pPr>
      <w:r>
        <w:t xml:space="preserve">abuso de cupons;</w:t>
      </w:r>
    </w:p>
    <w:p>
      <w:pPr>
        <w:pStyle w:val="Compact"/>
        <w:numPr>
          <w:ilvl w:val="0"/>
          <w:numId w:val="1009"/>
        </w:numPr>
      </w:pPr>
      <w:r>
        <w:t xml:space="preserve">criação excessiva de reservas;</w:t>
      </w:r>
    </w:p>
    <w:p>
      <w:pPr>
        <w:pStyle w:val="Compact"/>
        <w:numPr>
          <w:ilvl w:val="0"/>
          <w:numId w:val="1009"/>
        </w:numPr>
      </w:pPr>
      <w:r>
        <w:t xml:space="preserve">spam;</w:t>
      </w:r>
    </w:p>
    <w:p>
      <w:pPr>
        <w:pStyle w:val="Compact"/>
        <w:numPr>
          <w:ilvl w:val="0"/>
          <w:numId w:val="1009"/>
        </w:numPr>
      </w:pPr>
      <w:r>
        <w:t xml:space="preserve">abuso de comunidade;</w:t>
      </w:r>
    </w:p>
    <w:p>
      <w:pPr>
        <w:pStyle w:val="Compact"/>
        <w:numPr>
          <w:ilvl w:val="0"/>
          <w:numId w:val="1009"/>
        </w:numPr>
      </w:pPr>
      <w:r>
        <w:t xml:space="preserve">tentativas repetidas de pagamento;</w:t>
      </w:r>
    </w:p>
    <w:p>
      <w:pPr>
        <w:pStyle w:val="Compact"/>
        <w:numPr>
          <w:ilvl w:val="0"/>
          <w:numId w:val="1009"/>
        </w:numPr>
      </w:pPr>
      <w:r>
        <w:t xml:space="preserve">criação artificial de avaliações;</w:t>
      </w:r>
    </w:p>
    <w:p>
      <w:pPr>
        <w:pStyle w:val="Compact"/>
        <w:numPr>
          <w:ilvl w:val="0"/>
          <w:numId w:val="1009"/>
        </w:numPr>
      </w:pPr>
      <w:r>
        <w:t xml:space="preserve">comportamento automatizado.</w:t>
      </w:r>
    </w:p>
    <w:p>
      <w:r>
        <w:pict>
          <v:rect style="width:0;height:1.5pt" o:hralign="center" o:hrstd="t" o:hr="t"/>
        </w:pict>
      </w:r>
    </w:p>
    <w:bookmarkEnd w:id="45"/>
    <w:bookmarkStart w:id="46" w:name="risco-por-domínio"/>
    <w:p>
      <w:pPr>
        <w:pStyle w:val="Heading1"/>
      </w:pPr>
      <w:r>
        <w:t xml:space="preserve">28. Risco por Domínio</w:t>
      </w:r>
    </w:p>
    <w:p>
      <w:pPr>
        <w:pStyle w:val="FirstParagraph"/>
      </w:pPr>
      <w:r>
        <w:t xml:space="preserve">Cada domínio possuirá riscos diferentes.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Domínio</w:t>
            </w:r>
          </w:p>
        </w:tc>
        <w:tc>
          <w:tcPr/>
          <w:p>
            <w:pPr>
              <w:pStyle w:val="Compact"/>
            </w:pPr>
            <w:r>
              <w:t xml:space="preserve">Principais riscos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tomada de conta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t xml:space="preserve">fraude comercial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Pre-Sale</w:t>
            </w:r>
          </w:p>
        </w:tc>
        <w:tc>
          <w:tcPr/>
          <w:p>
            <w:pPr>
              <w:pStyle w:val="Compact"/>
            </w:pPr>
            <w:r>
              <w:t xml:space="preserve">reservas abusivas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fraude financeira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overselling/manipulação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alteração indevida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</w:t>
            </w:r>
          </w:p>
        </w:tc>
        <w:tc>
          <w:tcPr/>
          <w:p>
            <w:pPr>
              <w:pStyle w:val="Compact"/>
            </w:pPr>
            <w:r>
              <w:t xml:space="preserve">acesso indevido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Logistics</w:t>
            </w:r>
          </w:p>
        </w:tc>
        <w:tc>
          <w:tcPr/>
          <w:p>
            <w:pPr>
              <w:pStyle w:val="Compact"/>
            </w:pPr>
            <w:r>
              <w:t xml:space="preserve">fraude de entrega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Raffle</w:t>
            </w:r>
          </w:p>
        </w:tc>
        <w:tc>
          <w:tcPr/>
          <w:p>
            <w:pPr>
              <w:pStyle w:val="Compact"/>
            </w:pPr>
            <w:r>
              <w:t xml:space="preserve">manipulação do sorteio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spam/abuso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fraude de identidade/reputação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risk-scoring"/>
    <w:p>
      <w:pPr>
        <w:pStyle w:val="Heading1"/>
      </w:pPr>
      <w:r>
        <w:t xml:space="preserve">29. Risk Scoring</w:t>
      </w:r>
    </w:p>
    <w:p>
      <w:pPr>
        <w:pStyle w:val="FirstParagraph"/>
      </w:pPr>
      <w:r>
        <w:t xml:space="preserve">A arquitetura poderá futuramente utilizar um score de risco.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TRANSAÇÃO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RISK ENGINE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LOW</w:t>
      </w:r>
      <w:r>
        <w:br/>
      </w:r>
      <w:r>
        <w:rPr>
          <w:rStyle w:val="VerbatimChar"/>
        </w:rPr>
        <w:t xml:space="preserve">MEDIUM</w:t>
      </w:r>
      <w:r>
        <w:br/>
      </w:r>
      <w:r>
        <w:rPr>
          <w:rStyle w:val="VerbatimChar"/>
        </w:rPr>
        <w:t xml:space="preserve">HIGH</w:t>
      </w:r>
    </w:p>
    <w:p>
      <w:pPr>
        <w:pStyle w:val="FirstParagraph"/>
      </w:pPr>
      <w:r>
        <w:t xml:space="preserve">Esse mecanismo</w:t>
      </w:r>
      <w:r>
        <w:t xml:space="preserve"> </w:t>
      </w:r>
      <w:r>
        <w:rPr>
          <w:b/>
          <w:bCs/>
        </w:rPr>
        <w:t xml:space="preserve">não faz parte da primeira implementação</w:t>
      </w:r>
      <w:r>
        <w:t xml:space="preserve">.</w:t>
      </w:r>
    </w:p>
    <w:p>
      <w:pPr>
        <w:pStyle w:val="BodyText"/>
      </w:pPr>
      <w:r>
        <w:t xml:space="preserve">A arquitetura deverá apenas permitir sua introdução futura.</w:t>
      </w:r>
    </w:p>
    <w:p>
      <w:r>
        <w:pict>
          <v:rect style="width:0;height:1.5pt" o:hralign="center" o:hrstd="t" o:hr="t"/>
        </w:pict>
      </w:r>
    </w:p>
    <w:bookmarkEnd w:id="47"/>
    <w:bookmarkStart w:id="48" w:name="indicadores-de-risco"/>
    <w:p>
      <w:pPr>
        <w:pStyle w:val="Heading1"/>
      </w:pPr>
      <w:r>
        <w:t xml:space="preserve">30. Indicadores de Risco</w:t>
      </w:r>
    </w:p>
    <w:p>
      <w:pPr>
        <w:pStyle w:val="FirstParagraph"/>
      </w:pPr>
      <w:r>
        <w:t xml:space="preserve">Possíveis indicadores futuros:</w:t>
      </w:r>
    </w:p>
    <w:p>
      <w:pPr>
        <w:pStyle w:val="Compact"/>
        <w:numPr>
          <w:ilvl w:val="0"/>
          <w:numId w:val="1010"/>
        </w:numPr>
      </w:pPr>
      <w:r>
        <w:t xml:space="preserve">muitas tentativas de pagamento;</w:t>
      </w:r>
    </w:p>
    <w:p>
      <w:pPr>
        <w:pStyle w:val="Compact"/>
        <w:numPr>
          <w:ilvl w:val="0"/>
          <w:numId w:val="1010"/>
        </w:numPr>
      </w:pPr>
      <w:r>
        <w:t xml:space="preserve">múltiplas contas relacionadas;</w:t>
      </w:r>
    </w:p>
    <w:p>
      <w:pPr>
        <w:pStyle w:val="Compact"/>
        <w:numPr>
          <w:ilvl w:val="0"/>
          <w:numId w:val="1010"/>
        </w:numPr>
      </w:pPr>
      <w:r>
        <w:t xml:space="preserve">comportamento automatizado;</w:t>
      </w:r>
    </w:p>
    <w:p>
      <w:pPr>
        <w:pStyle w:val="Compact"/>
        <w:numPr>
          <w:ilvl w:val="0"/>
          <w:numId w:val="1010"/>
        </w:numPr>
      </w:pPr>
      <w:r>
        <w:t xml:space="preserve">grande quantidade de reservas;</w:t>
      </w:r>
    </w:p>
    <w:p>
      <w:pPr>
        <w:pStyle w:val="Compact"/>
        <w:numPr>
          <w:ilvl w:val="0"/>
          <w:numId w:val="1010"/>
        </w:numPr>
      </w:pPr>
      <w:r>
        <w:t xml:space="preserve">alterações incomuns de dados;</w:t>
      </w:r>
    </w:p>
    <w:p>
      <w:pPr>
        <w:pStyle w:val="Compact"/>
        <w:numPr>
          <w:ilvl w:val="0"/>
          <w:numId w:val="1010"/>
        </w:numPr>
      </w:pPr>
      <w:r>
        <w:t xml:space="preserve">divergência de localização;</w:t>
      </w:r>
    </w:p>
    <w:p>
      <w:pPr>
        <w:pStyle w:val="Compact"/>
        <w:numPr>
          <w:ilvl w:val="0"/>
          <w:numId w:val="1010"/>
        </w:numPr>
      </w:pPr>
      <w:r>
        <w:t xml:space="preserve">padrão de compras anômalo;</w:t>
      </w:r>
    </w:p>
    <w:p>
      <w:pPr>
        <w:pStyle w:val="Compact"/>
        <w:numPr>
          <w:ilvl w:val="0"/>
          <w:numId w:val="1010"/>
        </w:numPr>
      </w:pPr>
      <w:r>
        <w:t xml:space="preserve">múltiplos chargebacks;</w:t>
      </w:r>
    </w:p>
    <w:p>
      <w:pPr>
        <w:pStyle w:val="Compact"/>
        <w:numPr>
          <w:ilvl w:val="0"/>
          <w:numId w:val="1010"/>
        </w:numPr>
      </w:pPr>
      <w:r>
        <w:t xml:space="preserve">abuso de promoções;</w:t>
      </w:r>
    </w:p>
    <w:p>
      <w:pPr>
        <w:pStyle w:val="Compact"/>
        <w:numPr>
          <w:ilvl w:val="0"/>
          <w:numId w:val="1010"/>
        </w:numPr>
      </w:pPr>
      <w:r>
        <w:t xml:space="preserve">comportamento suspeito de vendedor.</w:t>
      </w:r>
    </w:p>
    <w:p>
      <w:pPr>
        <w:pStyle w:val="FirstParagraph"/>
      </w:pPr>
      <w:r>
        <w:t xml:space="preserve">Esses indicadores deverão ser tratados como sinais, não como prova automática de fraude.</w:t>
      </w:r>
    </w:p>
    <w:p>
      <w:r>
        <w:pict>
          <v:rect style="width:0;height:1.5pt" o:hralign="center" o:hrstd="t" o:hr="t"/>
        </w:pict>
      </w:r>
    </w:p>
    <w:bookmarkEnd w:id="48"/>
    <w:bookmarkStart w:id="49" w:name="antifraude-em-rifa"/>
    <w:p>
      <w:pPr>
        <w:pStyle w:val="Heading1"/>
      </w:pPr>
      <w:r>
        <w:t xml:space="preserve">31. Antifraude em Rifa</w:t>
      </w:r>
    </w:p>
    <w:p>
      <w:pPr>
        <w:pStyle w:val="FirstParagraph"/>
      </w:pPr>
      <w:r>
        <w:t xml:space="preserve">Rifas exigem controles específicos.</w:t>
      </w:r>
    </w:p>
    <w:p>
      <w:pPr>
        <w:pStyle w:val="BodyText"/>
      </w:pPr>
      <w:r>
        <w:t xml:space="preserve">Deverão ser protegidos:</w:t>
      </w:r>
    </w:p>
    <w:p>
      <w:pPr>
        <w:pStyle w:val="SourceCode"/>
      </w:pP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NUMBER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ENTRY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DRAW</w:t>
      </w:r>
    </w:p>
    <w:p>
      <w:pPr>
        <w:pStyle w:val="FirstParagraph"/>
      </w:pPr>
      <w:r>
        <w:t xml:space="preserve">Regras:</w:t>
      </w:r>
    </w:p>
    <w:p>
      <w:pPr>
        <w:pStyle w:val="Compact"/>
        <w:numPr>
          <w:ilvl w:val="0"/>
          <w:numId w:val="1011"/>
        </w:numPr>
      </w:pPr>
      <w:r>
        <w:t xml:space="preserve">número não pode ser vendido duas vezes;</w:t>
      </w:r>
    </w:p>
    <w:p>
      <w:pPr>
        <w:pStyle w:val="Compact"/>
        <w:numPr>
          <w:ilvl w:val="0"/>
          <w:numId w:val="1011"/>
        </w:numPr>
      </w:pPr>
      <w:r>
        <w:t xml:space="preserve">entrada paga deve ser identificável;</w:t>
      </w:r>
    </w:p>
    <w:p>
      <w:pPr>
        <w:pStyle w:val="Compact"/>
        <w:numPr>
          <w:ilvl w:val="0"/>
          <w:numId w:val="1011"/>
        </w:numPr>
      </w:pPr>
      <w:r>
        <w:t xml:space="preserve">sorteio deve ser auditável;</w:t>
      </w:r>
    </w:p>
    <w:p>
      <w:pPr>
        <w:pStyle w:val="Compact"/>
        <w:numPr>
          <w:ilvl w:val="0"/>
          <w:numId w:val="1011"/>
        </w:numPr>
      </w:pPr>
      <w:r>
        <w:t xml:space="preserve">resultado não deve ser alterável arbitrariamente;</w:t>
      </w:r>
    </w:p>
    <w:p>
      <w:pPr>
        <w:pStyle w:val="Compact"/>
        <w:numPr>
          <w:ilvl w:val="0"/>
          <w:numId w:val="1011"/>
        </w:numPr>
      </w:pPr>
      <w:r>
        <w:t xml:space="preserve">operações críticas devem gerar auditoria.</w:t>
      </w:r>
    </w:p>
    <w:p>
      <w:r>
        <w:pict>
          <v:rect style="width:0;height:1.5pt" o:hralign="center" o:hrstd="t" o:hr="t"/>
        </w:pict>
      </w:r>
    </w:p>
    <w:bookmarkEnd w:id="49"/>
    <w:bookmarkStart w:id="50" w:name="integridade-do-sorteio"/>
    <w:p>
      <w:pPr>
        <w:pStyle w:val="Heading1"/>
      </w:pPr>
      <w:r>
        <w:t xml:space="preserve">32. Integridade do Sorteio</w:t>
      </w:r>
    </w:p>
    <w:p>
      <w:pPr>
        <w:pStyle w:val="FirstParagraph"/>
      </w:pPr>
      <w:r>
        <w:t xml:space="preserve">O sorteio deverá ser independente do fluxo de pagamento.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 ENTRY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DRAW</w:t>
      </w:r>
    </w:p>
    <w:p>
      <w:pPr>
        <w:pStyle w:val="FirstParagraph"/>
      </w:pPr>
      <w:r>
        <w:t xml:space="preserve">Somente entradas elegíveis deverão participar.</w:t>
      </w:r>
    </w:p>
    <w:p>
      <w:pPr>
        <w:pStyle w:val="BodyText"/>
      </w:pPr>
      <w:r>
        <w:t xml:space="preserve">O resultado deverá possuir registro imutável ou protegido contra alteração operacional comum.</w:t>
      </w:r>
    </w:p>
    <w:p>
      <w:r>
        <w:pict>
          <v:rect style="width:0;height:1.5pt" o:hralign="center" o:hrstd="t" o:hr="t"/>
        </w:pict>
      </w:r>
    </w:p>
    <w:bookmarkEnd w:id="50"/>
    <w:bookmarkStart w:id="51" w:name="antifraude-em-estoque"/>
    <w:p>
      <w:pPr>
        <w:pStyle w:val="Heading1"/>
      </w:pPr>
      <w:r>
        <w:t xml:space="preserve">33. Antifraude em Estoque</w:t>
      </w:r>
    </w:p>
    <w:p>
      <w:pPr>
        <w:pStyle w:val="FirstParagraph"/>
      </w:pPr>
      <w:r>
        <w:t xml:space="preserve">O estoque comercial deverá utilizar os controles definidos nos Documentos 10.5 e 10.5.1.</w:t>
      </w:r>
    </w:p>
    <w:p>
      <w:pPr>
        <w:pStyle w:val="BodyText"/>
      </w:pPr>
      <w:r>
        <w:t xml:space="preserve">Especialmente:</w:t>
      </w:r>
    </w:p>
    <w:p>
      <w:pPr>
        <w:pStyle w:val="SourceCode"/>
      </w:pPr>
      <w:r>
        <w:rPr>
          <w:rStyle w:val="VerbatimChar"/>
        </w:rPr>
        <w:t xml:space="preserve">ON_HAND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COMMITTED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AVAILABLE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RESERVED + COMMITTED &lt;= ON_HAND</w:t>
      </w:r>
    </w:p>
    <w:p>
      <w:pPr>
        <w:pStyle w:val="FirstParagraph"/>
      </w:pPr>
      <w:r>
        <w:t xml:space="preserve">Isso evita que alterações concorrentes gerem estoque negativo.</w:t>
      </w:r>
    </w:p>
    <w:p>
      <w:r>
        <w:pict>
          <v:rect style="width:0;height:1.5pt" o:hralign="center" o:hrstd="t" o:hr="t"/>
        </w:pict>
      </w:r>
    </w:p>
    <w:bookmarkEnd w:id="51"/>
    <w:bookmarkStart w:id="52" w:name="antifraude-em-pagamentos"/>
    <w:p>
      <w:pPr>
        <w:pStyle w:val="Heading1"/>
      </w:pPr>
      <w:r>
        <w:t xml:space="preserve">34. Antifraude em Pagamentos</w:t>
      </w:r>
    </w:p>
    <w:p>
      <w:pPr>
        <w:pStyle w:val="FirstParagraph"/>
      </w:pPr>
      <w:r>
        <w:t xml:space="preserve">O sistema deverá considerar:</w:t>
      </w:r>
    </w:p>
    <w:p>
      <w:pPr>
        <w:pStyle w:val="Compact"/>
        <w:numPr>
          <w:ilvl w:val="0"/>
          <w:numId w:val="1012"/>
        </w:numPr>
      </w:pPr>
      <w:r>
        <w:t xml:space="preserve">idempotência;</w:t>
      </w:r>
    </w:p>
    <w:p>
      <w:pPr>
        <w:pStyle w:val="Compact"/>
        <w:numPr>
          <w:ilvl w:val="0"/>
          <w:numId w:val="1012"/>
        </w:numPr>
      </w:pPr>
      <w:r>
        <w:t xml:space="preserve">múltiplas tentativas;</w:t>
      </w:r>
    </w:p>
    <w:p>
      <w:pPr>
        <w:pStyle w:val="Compact"/>
        <w:numPr>
          <w:ilvl w:val="0"/>
          <w:numId w:val="1012"/>
        </w:numPr>
      </w:pPr>
      <w:r>
        <w:t xml:space="preserve">webhooks;</w:t>
      </w:r>
    </w:p>
    <w:p>
      <w:pPr>
        <w:pStyle w:val="Compact"/>
        <w:numPr>
          <w:ilvl w:val="0"/>
          <w:numId w:val="1012"/>
        </w:numPr>
      </w:pPr>
      <w:r>
        <w:t xml:space="preserve">status do provedor;</w:t>
      </w:r>
    </w:p>
    <w:p>
      <w:pPr>
        <w:pStyle w:val="Compact"/>
        <w:numPr>
          <w:ilvl w:val="0"/>
          <w:numId w:val="1012"/>
        </w:numPr>
      </w:pPr>
      <w:r>
        <w:t xml:space="preserve">reconciliação;</w:t>
      </w:r>
    </w:p>
    <w:p>
      <w:pPr>
        <w:pStyle w:val="Compact"/>
        <w:numPr>
          <w:ilvl w:val="0"/>
          <w:numId w:val="1012"/>
        </w:numPr>
      </w:pPr>
      <w:r>
        <w:t xml:space="preserve">chargeback;</w:t>
      </w:r>
    </w:p>
    <w:p>
      <w:pPr>
        <w:pStyle w:val="Compact"/>
        <w:numPr>
          <w:ilvl w:val="0"/>
          <w:numId w:val="1012"/>
        </w:numPr>
      </w:pPr>
      <w:r>
        <w:t xml:space="preserve">estorno;</w:t>
      </w:r>
    </w:p>
    <w:p>
      <w:pPr>
        <w:pStyle w:val="Compact"/>
        <w:numPr>
          <w:ilvl w:val="0"/>
          <w:numId w:val="1012"/>
        </w:numPr>
      </w:pPr>
      <w:r>
        <w:t xml:space="preserve">inconsistências.</w:t>
      </w:r>
    </w:p>
    <w:p>
      <w:pPr>
        <w:pStyle w:val="FirstParagraph"/>
      </w:pPr>
      <w:r>
        <w:t xml:space="preserve">O MiniHub não deverá considerar um pagamento confirmado somente porque o cliente retornou ao navegador.</w:t>
      </w:r>
    </w:p>
    <w:p>
      <w:pPr>
        <w:pStyle w:val="BodyText"/>
      </w:pPr>
      <w:r>
        <w:t xml:space="preserve">A confirmação deverá utilizar o mecanismo oficial do provedor.</w:t>
      </w:r>
    </w:p>
    <w:p>
      <w:r>
        <w:pict>
          <v:rect style="width:0;height:1.5pt" o:hralign="center" o:hrstd="t" o:hr="t"/>
        </w:pict>
      </w:r>
    </w:p>
    <w:bookmarkEnd w:id="52"/>
    <w:bookmarkStart w:id="53" w:name="antifraude-em-seller"/>
    <w:p>
      <w:pPr>
        <w:pStyle w:val="Heading1"/>
      </w:pPr>
      <w:r>
        <w:t xml:space="preserve">35. Antifraude em Seller</w:t>
      </w:r>
    </w:p>
    <w:p>
      <w:pPr>
        <w:pStyle w:val="FirstParagraph"/>
      </w:pPr>
      <w:r>
        <w:t xml:space="preserve">O processo de vendedor deverá possuir governança própria.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SELLER APPLICATION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ANÁLISE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APPROVED / REJECTED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SELLER AUTHORIZATION</w:t>
      </w:r>
    </w:p>
    <w:p>
      <w:pPr>
        <w:pStyle w:val="FirstParagraph"/>
      </w:pPr>
      <w:r>
        <w:t xml:space="preserve">A autorização comercial deverá ser revogável.</w:t>
      </w:r>
    </w:p>
    <w:p>
      <w:r>
        <w:pict>
          <v:rect style="width:0;height:1.5pt" o:hralign="center" o:hrstd="t" o:hr="t"/>
        </w:pict>
      </w:r>
    </w:p>
    <w:bookmarkEnd w:id="53"/>
    <w:bookmarkStart w:id="54" w:name="seller-trust"/>
    <w:p>
      <w:pPr>
        <w:pStyle w:val="Heading1"/>
      </w:pPr>
      <w:r>
        <w:t xml:space="preserve">36. Seller Trust</w:t>
      </w:r>
    </w:p>
    <w:p>
      <w:pPr>
        <w:pStyle w:val="FirstParagraph"/>
      </w:pPr>
      <w:r>
        <w:t xml:space="preserve">A reputação do vendedor poderá considerar futuramente:</w:t>
      </w:r>
    </w:p>
    <w:p>
      <w:pPr>
        <w:pStyle w:val="Compact"/>
        <w:numPr>
          <w:ilvl w:val="0"/>
          <w:numId w:val="1013"/>
        </w:numPr>
      </w:pPr>
      <w:r>
        <w:t xml:space="preserve">taxa de cancelamento;</w:t>
      </w:r>
    </w:p>
    <w:p>
      <w:pPr>
        <w:pStyle w:val="Compact"/>
        <w:numPr>
          <w:ilvl w:val="0"/>
          <w:numId w:val="1013"/>
        </w:numPr>
      </w:pPr>
      <w:r>
        <w:t xml:space="preserve">atraso;</w:t>
      </w:r>
    </w:p>
    <w:p>
      <w:pPr>
        <w:pStyle w:val="Compact"/>
        <w:numPr>
          <w:ilvl w:val="0"/>
          <w:numId w:val="1013"/>
        </w:numPr>
      </w:pPr>
      <w:r>
        <w:t xml:space="preserve">divergência de estoque;</w:t>
      </w:r>
    </w:p>
    <w:p>
      <w:pPr>
        <w:pStyle w:val="Compact"/>
        <w:numPr>
          <w:ilvl w:val="0"/>
          <w:numId w:val="1013"/>
        </w:numPr>
      </w:pPr>
      <w:r>
        <w:t xml:space="preserve">reclamações;</w:t>
      </w:r>
    </w:p>
    <w:p>
      <w:pPr>
        <w:pStyle w:val="Compact"/>
        <w:numPr>
          <w:ilvl w:val="0"/>
          <w:numId w:val="1013"/>
        </w:numPr>
      </w:pPr>
      <w:r>
        <w:t xml:space="preserve">chargebacks;</w:t>
      </w:r>
    </w:p>
    <w:p>
      <w:pPr>
        <w:pStyle w:val="Compact"/>
        <w:numPr>
          <w:ilvl w:val="0"/>
          <w:numId w:val="1013"/>
        </w:numPr>
      </w:pPr>
      <w:r>
        <w:t xml:space="preserve">qualidade operacional;</w:t>
      </w:r>
    </w:p>
    <w:p>
      <w:pPr>
        <w:pStyle w:val="Compact"/>
        <w:numPr>
          <w:ilvl w:val="0"/>
          <w:numId w:val="1013"/>
        </w:numPr>
      </w:pPr>
      <w:r>
        <w:t xml:space="preserve">cumprimento de Fulfillments.</w:t>
      </w:r>
    </w:p>
    <w:p>
      <w:pPr>
        <w:pStyle w:val="FirstParagraph"/>
      </w:pPr>
      <w:r>
        <w:t xml:space="preserve">Esses indicadores não deverão ser confundidos com RBAC.</w:t>
      </w:r>
    </w:p>
    <w:p>
      <w:r>
        <w:pict>
          <v:rect style="width:0;height:1.5pt" o:hralign="center" o:hrstd="t" o:hr="t"/>
        </w:pict>
      </w:r>
    </w:p>
    <w:bookmarkEnd w:id="54"/>
    <w:bookmarkStart w:id="55" w:name="auditoria"/>
    <w:p>
      <w:pPr>
        <w:pStyle w:val="Heading1"/>
      </w:pPr>
      <w:r>
        <w:t xml:space="preserve">37. Auditoria</w:t>
      </w:r>
    </w:p>
    <w:p>
      <w:pPr>
        <w:pStyle w:val="FirstParagraph"/>
      </w:pPr>
      <w:r>
        <w:t xml:space="preserve">Toda operação crítica deverá possuir rastreabilidade.</w:t>
      </w:r>
    </w:p>
    <w:p>
      <w:pPr>
        <w:pStyle w:val="BodyText"/>
      </w:pPr>
      <w:r>
        <w:t xml:space="preserve">Modelo:</w:t>
      </w:r>
    </w:p>
    <w:p>
      <w:pPr>
        <w:pStyle w:val="SourceCode"/>
      </w:pPr>
      <w:r>
        <w:rPr>
          <w:rStyle w:val="VerbatimChar"/>
        </w:rPr>
        <w:t xml:space="preserve">WHO</w:t>
      </w:r>
      <w:r>
        <w:br/>
      </w:r>
      <w:r>
        <w:rPr>
          <w:rStyle w:val="VerbatimChar"/>
        </w:rPr>
        <w:t xml:space="preserve">WHEN</w:t>
      </w:r>
      <w:r>
        <w:br/>
      </w:r>
      <w:r>
        <w:rPr>
          <w:rStyle w:val="VerbatimChar"/>
        </w:rPr>
        <w:t xml:space="preserve">WHAT</w:t>
      </w:r>
      <w:r>
        <w:br/>
      </w:r>
      <w:r>
        <w:rPr>
          <w:rStyle w:val="VerbatimChar"/>
        </w:rPr>
        <w:t xml:space="preserve">WHERE</w:t>
      </w:r>
      <w:r>
        <w:br/>
      </w:r>
      <w:r>
        <w:rPr>
          <w:rStyle w:val="VerbatimChar"/>
        </w:rPr>
        <w:t xml:space="preserve">WHY</w:t>
      </w:r>
      <w:r>
        <w:br/>
      </w:r>
      <w:r>
        <w:rPr>
          <w:rStyle w:val="VerbatimChar"/>
        </w:rPr>
        <w:t xml:space="preserve">RESULT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AUDIT_LOG</w:t>
      </w:r>
    </w:p>
    <w:p>
      <w:r>
        <w:pict>
          <v:rect style="width:0;height:1.5pt" o:hralign="center" o:hrstd="t" o:hr="t"/>
        </w:pict>
      </w:r>
    </w:p>
    <w:bookmarkEnd w:id="55"/>
    <w:bookmarkStart w:id="62" w:name="operações-que-exigem-auditoria"/>
    <w:p>
      <w:pPr>
        <w:pStyle w:val="Heading1"/>
      </w:pPr>
      <w:r>
        <w:t xml:space="preserve">38. Operações que Exigem Auditoria</w:t>
      </w:r>
    </w:p>
    <w:p>
      <w:pPr>
        <w:pStyle w:val="FirstParagraph"/>
      </w:pPr>
      <w:r>
        <w:t xml:space="preserve">Entre outras:</w:t>
      </w:r>
    </w:p>
    <w:bookmarkStart w:id="56" w:name="segurança"/>
    <w:p>
      <w:pPr>
        <w:pStyle w:val="Heading3"/>
      </w:pPr>
      <w:r>
        <w:t xml:space="preserve">Segurança</w:t>
      </w:r>
    </w:p>
    <w:p>
      <w:pPr>
        <w:pStyle w:val="Compact"/>
        <w:numPr>
          <w:ilvl w:val="0"/>
          <w:numId w:val="1014"/>
        </w:numPr>
      </w:pPr>
      <w:r>
        <w:t xml:space="preserve">login;</w:t>
      </w:r>
    </w:p>
    <w:p>
      <w:pPr>
        <w:pStyle w:val="Compact"/>
        <w:numPr>
          <w:ilvl w:val="0"/>
          <w:numId w:val="1014"/>
        </w:numPr>
      </w:pPr>
      <w:r>
        <w:t xml:space="preserve">logout;</w:t>
      </w:r>
    </w:p>
    <w:p>
      <w:pPr>
        <w:pStyle w:val="Compact"/>
        <w:numPr>
          <w:ilvl w:val="0"/>
          <w:numId w:val="1014"/>
        </w:numPr>
      </w:pPr>
      <w:r>
        <w:t xml:space="preserve">alteração de senha;</w:t>
      </w:r>
    </w:p>
    <w:p>
      <w:pPr>
        <w:pStyle w:val="Compact"/>
        <w:numPr>
          <w:ilvl w:val="0"/>
          <w:numId w:val="1014"/>
        </w:numPr>
      </w:pPr>
      <w:r>
        <w:t xml:space="preserve">revogação de sessão;</w:t>
      </w:r>
    </w:p>
    <w:p>
      <w:pPr>
        <w:pStyle w:val="Compact"/>
        <w:numPr>
          <w:ilvl w:val="0"/>
          <w:numId w:val="1014"/>
        </w:numPr>
      </w:pPr>
      <w:r>
        <w:t xml:space="preserve">alterações de permissões.</w:t>
      </w:r>
    </w:p>
    <w:bookmarkEnd w:id="56"/>
    <w:bookmarkStart w:id="57" w:name="seller"/>
    <w:p>
      <w:pPr>
        <w:pStyle w:val="Heading3"/>
      </w:pPr>
      <w:r>
        <w:t xml:space="preserve">Seller</w:t>
      </w:r>
    </w:p>
    <w:p>
      <w:pPr>
        <w:pStyle w:val="Compact"/>
        <w:numPr>
          <w:ilvl w:val="0"/>
          <w:numId w:val="1015"/>
        </w:numPr>
      </w:pPr>
      <w:r>
        <w:t xml:space="preserve">solicitação;</w:t>
      </w:r>
    </w:p>
    <w:p>
      <w:pPr>
        <w:pStyle w:val="Compact"/>
        <w:numPr>
          <w:ilvl w:val="0"/>
          <w:numId w:val="1015"/>
        </w:numPr>
      </w:pPr>
      <w:r>
        <w:t xml:space="preserve">aprovação;</w:t>
      </w:r>
    </w:p>
    <w:p>
      <w:pPr>
        <w:pStyle w:val="Compact"/>
        <w:numPr>
          <w:ilvl w:val="0"/>
          <w:numId w:val="1015"/>
        </w:numPr>
      </w:pPr>
      <w:r>
        <w:t xml:space="preserve">suspensão;</w:t>
      </w:r>
    </w:p>
    <w:p>
      <w:pPr>
        <w:pStyle w:val="Compact"/>
        <w:numPr>
          <w:ilvl w:val="0"/>
          <w:numId w:val="1015"/>
        </w:numPr>
      </w:pPr>
      <w:r>
        <w:t xml:space="preserve">revogação.</w:t>
      </w:r>
    </w:p>
    <w:bookmarkEnd w:id="57"/>
    <w:bookmarkStart w:id="58" w:name="financeiro"/>
    <w:p>
      <w:pPr>
        <w:pStyle w:val="Heading3"/>
      </w:pPr>
      <w:r>
        <w:t xml:space="preserve">Financeiro</w:t>
      </w:r>
    </w:p>
    <w:p>
      <w:pPr>
        <w:pStyle w:val="Compact"/>
        <w:numPr>
          <w:ilvl w:val="0"/>
          <w:numId w:val="1016"/>
        </w:numPr>
      </w:pPr>
      <w:r>
        <w:t xml:space="preserve">pagamento;</w:t>
      </w:r>
    </w:p>
    <w:p>
      <w:pPr>
        <w:pStyle w:val="Compact"/>
        <w:numPr>
          <w:ilvl w:val="0"/>
          <w:numId w:val="1016"/>
        </w:numPr>
      </w:pPr>
      <w:r>
        <w:t xml:space="preserve">estorno;</w:t>
      </w:r>
    </w:p>
    <w:p>
      <w:pPr>
        <w:pStyle w:val="Compact"/>
        <w:numPr>
          <w:ilvl w:val="0"/>
          <w:numId w:val="1016"/>
        </w:numPr>
      </w:pPr>
      <w:r>
        <w:t xml:space="preserve">chargeback;</w:t>
      </w:r>
    </w:p>
    <w:p>
      <w:pPr>
        <w:pStyle w:val="Compact"/>
        <w:numPr>
          <w:ilvl w:val="0"/>
          <w:numId w:val="1016"/>
        </w:numPr>
      </w:pPr>
      <w:r>
        <w:t xml:space="preserve">ajuste;</w:t>
      </w:r>
    </w:p>
    <w:p>
      <w:pPr>
        <w:pStyle w:val="Compact"/>
        <w:numPr>
          <w:ilvl w:val="0"/>
          <w:numId w:val="1016"/>
        </w:numPr>
      </w:pPr>
      <w:r>
        <w:t xml:space="preserve">repasse.</w:t>
      </w:r>
    </w:p>
    <w:bookmarkEnd w:id="58"/>
    <w:bookmarkStart w:id="59" w:name="estoque"/>
    <w:p>
      <w:pPr>
        <w:pStyle w:val="Heading3"/>
      </w:pPr>
      <w:r>
        <w:t xml:space="preserve">Estoque</w:t>
      </w:r>
    </w:p>
    <w:p>
      <w:pPr>
        <w:pStyle w:val="Compact"/>
        <w:numPr>
          <w:ilvl w:val="0"/>
          <w:numId w:val="1017"/>
        </w:numPr>
      </w:pPr>
      <w:r>
        <w:t xml:space="preserve">ajuste manual;</w:t>
      </w:r>
    </w:p>
    <w:p>
      <w:pPr>
        <w:pStyle w:val="Compact"/>
        <w:numPr>
          <w:ilvl w:val="0"/>
          <w:numId w:val="1017"/>
        </w:numPr>
      </w:pPr>
      <w:r>
        <w:t xml:space="preserve">reserva;</w:t>
      </w:r>
    </w:p>
    <w:p>
      <w:pPr>
        <w:pStyle w:val="Compact"/>
        <w:numPr>
          <w:ilvl w:val="0"/>
          <w:numId w:val="1017"/>
        </w:numPr>
      </w:pPr>
      <w:r>
        <w:t xml:space="preserve">comprometimento;</w:t>
      </w:r>
    </w:p>
    <w:p>
      <w:pPr>
        <w:pStyle w:val="Compact"/>
        <w:numPr>
          <w:ilvl w:val="0"/>
          <w:numId w:val="1017"/>
        </w:numPr>
      </w:pPr>
      <w:r>
        <w:t xml:space="preserve">liberação;</w:t>
      </w:r>
    </w:p>
    <w:p>
      <w:pPr>
        <w:pStyle w:val="Compact"/>
        <w:numPr>
          <w:ilvl w:val="0"/>
          <w:numId w:val="1017"/>
        </w:numPr>
      </w:pPr>
      <w:r>
        <w:t xml:space="preserve">saída;</w:t>
      </w:r>
    </w:p>
    <w:p>
      <w:pPr>
        <w:pStyle w:val="Compact"/>
        <w:numPr>
          <w:ilvl w:val="0"/>
          <w:numId w:val="1017"/>
        </w:numPr>
      </w:pPr>
      <w:r>
        <w:t xml:space="preserve">devolução.</w:t>
      </w:r>
    </w:p>
    <w:bookmarkEnd w:id="59"/>
    <w:bookmarkStart w:id="60" w:name="rifa"/>
    <w:p>
      <w:pPr>
        <w:pStyle w:val="Heading3"/>
      </w:pPr>
      <w:r>
        <w:t xml:space="preserve">Rifa</w:t>
      </w:r>
    </w:p>
    <w:p>
      <w:pPr>
        <w:pStyle w:val="Compact"/>
        <w:numPr>
          <w:ilvl w:val="0"/>
          <w:numId w:val="1018"/>
        </w:numPr>
      </w:pPr>
      <w:r>
        <w:t xml:space="preserve">abertura;</w:t>
      </w:r>
    </w:p>
    <w:p>
      <w:pPr>
        <w:pStyle w:val="Compact"/>
        <w:numPr>
          <w:ilvl w:val="0"/>
          <w:numId w:val="1018"/>
        </w:numPr>
      </w:pPr>
      <w:r>
        <w:t xml:space="preserve">encerramento;</w:t>
      </w:r>
    </w:p>
    <w:p>
      <w:pPr>
        <w:pStyle w:val="Compact"/>
        <w:numPr>
          <w:ilvl w:val="0"/>
          <w:numId w:val="1018"/>
        </w:numPr>
      </w:pPr>
      <w:r>
        <w:t xml:space="preserve">sorteio;</w:t>
      </w:r>
    </w:p>
    <w:p>
      <w:pPr>
        <w:pStyle w:val="Compact"/>
        <w:numPr>
          <w:ilvl w:val="0"/>
          <w:numId w:val="1018"/>
        </w:numPr>
      </w:pPr>
      <w:r>
        <w:t xml:space="preserve">definição do vencedor.</w:t>
      </w:r>
    </w:p>
    <w:bookmarkEnd w:id="60"/>
    <w:bookmarkStart w:id="61" w:name="comunidade"/>
    <w:p>
      <w:pPr>
        <w:pStyle w:val="Heading3"/>
      </w:pPr>
      <w:r>
        <w:t xml:space="preserve">Comunidade</w:t>
      </w:r>
    </w:p>
    <w:p>
      <w:pPr>
        <w:pStyle w:val="Compact"/>
        <w:numPr>
          <w:ilvl w:val="0"/>
          <w:numId w:val="1019"/>
        </w:numPr>
      </w:pPr>
      <w:r>
        <w:t xml:space="preserve">moderação;</w:t>
      </w:r>
    </w:p>
    <w:p>
      <w:pPr>
        <w:pStyle w:val="Compact"/>
        <w:numPr>
          <w:ilvl w:val="0"/>
          <w:numId w:val="1019"/>
        </w:numPr>
      </w:pPr>
      <w:r>
        <w:t xml:space="preserve">bloqueios;</w:t>
      </w:r>
    </w:p>
    <w:p>
      <w:pPr>
        <w:pStyle w:val="Compact"/>
        <w:numPr>
          <w:ilvl w:val="0"/>
          <w:numId w:val="1019"/>
        </w:numPr>
      </w:pPr>
      <w:r>
        <w:t xml:space="preserve">remoções administrativas.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auditoria-log-técnico"/>
    <w:p>
      <w:pPr>
        <w:pStyle w:val="Heading1"/>
      </w:pPr>
      <w:r>
        <w:t xml:space="preserve">39. Auditoria × Log Técnico</w:t>
      </w:r>
    </w:p>
    <w:p>
      <w:pPr>
        <w:pStyle w:val="FirstParagraph"/>
      </w:pPr>
      <w:r>
        <w:t xml:space="preserve">Os dois conceitos deverão permanecer separados.</w:t>
      </w:r>
    </w:p>
    <w:bookmarkStart w:id="63" w:name="log-técnico"/>
    <w:p>
      <w:pPr>
        <w:pStyle w:val="Heading3"/>
      </w:pPr>
      <w:r>
        <w:t xml:space="preserve">Log técnico</w:t>
      </w:r>
    </w:p>
    <w:p>
      <w:pPr>
        <w:pStyle w:val="FirstParagraph"/>
      </w:pPr>
      <w:r>
        <w:t xml:space="preserve">Responde:</w:t>
      </w:r>
    </w:p>
    <w:p>
      <w:pPr>
        <w:pStyle w:val="BlockText"/>
      </w:pPr>
      <w:r>
        <w:t xml:space="preserve">“O que aconteceu tecnicamente?”</w:t>
      </w:r>
    </w:p>
    <w:bookmarkEnd w:id="63"/>
    <w:bookmarkStart w:id="64" w:name="auditoria-1"/>
    <w:p>
      <w:pPr>
        <w:pStyle w:val="Heading3"/>
      </w:pPr>
      <w:r>
        <w:t xml:space="preserve">Auditoria</w:t>
      </w:r>
    </w:p>
    <w:p>
      <w:pPr>
        <w:pStyle w:val="FirstParagraph"/>
      </w:pPr>
      <w:r>
        <w:t xml:space="preserve">Responde:</w:t>
      </w:r>
    </w:p>
    <w:p>
      <w:pPr>
        <w:pStyle w:val="BlockText"/>
      </w:pPr>
      <w:r>
        <w:t xml:space="preserve">“Quem realizou qual operação de negócio, quando e sobre qual recurso?”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LOG:</w:t>
      </w:r>
      <w:r>
        <w:br/>
      </w:r>
      <w:r>
        <w:rPr>
          <w:rStyle w:val="VerbatimChar"/>
        </w:rPr>
        <w:t xml:space="preserve">HTTP 200 /orders/123</w:t>
      </w:r>
      <w:r>
        <w:br/>
      </w:r>
      <w:r>
        <w:br/>
      </w:r>
      <w:r>
        <w:rPr>
          <w:rStyle w:val="VerbatimChar"/>
        </w:rPr>
        <w:t xml:space="preserve">AUDIT:</w:t>
      </w:r>
      <w:r>
        <w:br/>
      </w:r>
      <w:r>
        <w:rPr>
          <w:rStyle w:val="VerbatimChar"/>
        </w:rPr>
        <w:t xml:space="preserve">User 456 cancelled Order 123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imutabilidade-da-auditoria"/>
    <w:p>
      <w:pPr>
        <w:pStyle w:val="Heading1"/>
      </w:pPr>
      <w:r>
        <w:t xml:space="preserve">40. Imutabilidade da Auditoria</w:t>
      </w:r>
    </w:p>
    <w:p>
      <w:pPr>
        <w:pStyle w:val="FirstParagraph"/>
      </w:pPr>
      <w:r>
        <w:t xml:space="preserve">Registros críticos de auditoria não deverão ser alterados pela operação normal da aplicação.</w:t>
      </w:r>
    </w:p>
    <w:p>
      <w:pPr>
        <w:pStyle w:val="BodyText"/>
      </w:pPr>
      <w:r>
        <w:t xml:space="preserve">Preferencialmente:</w:t>
      </w:r>
    </w:p>
    <w:p>
      <w:pPr>
        <w:pStyle w:val="SourceCode"/>
      </w:pPr>
      <w:r>
        <w:rPr>
          <w:rStyle w:val="VerbatimChar"/>
        </w:rPr>
        <w:t xml:space="preserve">AUDIT_LOG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APPEND ONLY</w:t>
      </w:r>
    </w:p>
    <w:p>
      <w:pPr>
        <w:pStyle w:val="FirstParagraph"/>
      </w:pPr>
      <w:r>
        <w:t xml:space="preserve">Correções deverão gerar novo evento, e não apagar o histórico.</w:t>
      </w:r>
    </w:p>
    <w:p>
      <w:r>
        <w:pict>
          <v:rect style="width:0;height:1.5pt" o:hralign="center" o:hrstd="t" o:hr="t"/>
        </w:pict>
      </w:r>
    </w:p>
    <w:bookmarkEnd w:id="66"/>
    <w:bookmarkStart w:id="67" w:name="correlação"/>
    <w:p>
      <w:pPr>
        <w:pStyle w:val="Heading1"/>
      </w:pPr>
      <w:r>
        <w:t xml:space="preserve">41. Correlação</w:t>
      </w:r>
    </w:p>
    <w:p>
      <w:pPr>
        <w:pStyle w:val="FirstParagraph"/>
      </w:pPr>
      <w:r>
        <w:t xml:space="preserve">Auditoria e logs deverão utilizar identificadores relacionados.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order_id</w:t>
      </w:r>
      <w:r>
        <w:br/>
      </w:r>
      <w:r>
        <w:rPr>
          <w:rStyle w:val="VerbatimChar"/>
        </w:rPr>
        <w:t xml:space="preserve">payment_id</w:t>
      </w:r>
      <w:r>
        <w:br/>
      </w:r>
      <w:r>
        <w:rPr>
          <w:rStyle w:val="VerbatimChar"/>
        </w:rPr>
        <w:t xml:space="preserve">shipment_id</w:t>
      </w:r>
      <w:r>
        <w:br/>
      </w:r>
      <w:r>
        <w:rPr>
          <w:rStyle w:val="VerbatimChar"/>
        </w:rPr>
        <w:t xml:space="preserve">external_reference</w:t>
      </w:r>
    </w:p>
    <w:p>
      <w:pPr>
        <w:pStyle w:val="FirstParagraph"/>
      </w:pPr>
      <w:r>
        <w:t xml:space="preserve">Isso permitirá reconstruir uma operação ponta a ponta.</w:t>
      </w:r>
    </w:p>
    <w:p>
      <w:r>
        <w:pict>
          <v:rect style="width:0;height:1.5pt" o:hralign="center" o:hrstd="t" o:hr="t"/>
        </w:pict>
      </w:r>
    </w:p>
    <w:bookmarkEnd w:id="67"/>
    <w:bookmarkStart w:id="68" w:name="governança"/>
    <w:p>
      <w:pPr>
        <w:pStyle w:val="Heading1"/>
      </w:pPr>
      <w:r>
        <w:t xml:space="preserve">42. Governança</w:t>
      </w:r>
    </w:p>
    <w:p>
      <w:pPr>
        <w:pStyle w:val="FirstParagraph"/>
      </w:pPr>
      <w:r>
        <w:t xml:space="preserve">Governança define:</w:t>
      </w:r>
    </w:p>
    <w:p>
      <w:pPr>
        <w:pStyle w:val="Compact"/>
        <w:numPr>
          <w:ilvl w:val="0"/>
          <w:numId w:val="1020"/>
        </w:numPr>
      </w:pPr>
      <w:r>
        <w:t xml:space="preserve">quem pode fazer;</w:t>
      </w:r>
    </w:p>
    <w:p>
      <w:pPr>
        <w:pStyle w:val="Compact"/>
        <w:numPr>
          <w:ilvl w:val="0"/>
          <w:numId w:val="1020"/>
        </w:numPr>
      </w:pPr>
      <w:r>
        <w:t xml:space="preserve">quem pode aprovar;</w:t>
      </w:r>
    </w:p>
    <w:p>
      <w:pPr>
        <w:pStyle w:val="Compact"/>
        <w:numPr>
          <w:ilvl w:val="0"/>
          <w:numId w:val="1020"/>
        </w:numPr>
      </w:pPr>
      <w:r>
        <w:t xml:space="preserve">quem pode revisar;</w:t>
      </w:r>
    </w:p>
    <w:p>
      <w:pPr>
        <w:pStyle w:val="Compact"/>
        <w:numPr>
          <w:ilvl w:val="0"/>
          <w:numId w:val="1020"/>
        </w:numPr>
      </w:pPr>
      <w:r>
        <w:t xml:space="preserve">quem pode suspender;</w:t>
      </w:r>
    </w:p>
    <w:p>
      <w:pPr>
        <w:pStyle w:val="Compact"/>
        <w:numPr>
          <w:ilvl w:val="0"/>
          <w:numId w:val="1020"/>
        </w:numPr>
      </w:pPr>
      <w:r>
        <w:t xml:space="preserve">quem pode auditar.</w:t>
      </w:r>
    </w:p>
    <w:p>
      <w:pPr>
        <w:pStyle w:val="FirstParagraph"/>
      </w:pPr>
      <w:r>
        <w:t xml:space="preserve">Isso é especialmente importante para vendedores e operações administrativas.</w:t>
      </w:r>
    </w:p>
    <w:p>
      <w:r>
        <w:pict>
          <v:rect style="width:0;height:1.5pt" o:hralign="center" o:hrstd="t" o:hr="t"/>
        </w:pict>
      </w:r>
    </w:p>
    <w:bookmarkEnd w:id="68"/>
    <w:bookmarkStart w:id="69" w:name="princípio-dos-quatro-olhos"/>
    <w:p>
      <w:pPr>
        <w:pStyle w:val="Heading1"/>
      </w:pPr>
      <w:r>
        <w:t xml:space="preserve">43. Princípio dos Quatro Olhos</w:t>
      </w:r>
    </w:p>
    <w:p>
      <w:pPr>
        <w:pStyle w:val="FirstParagraph"/>
      </w:pPr>
      <w:r>
        <w:t xml:space="preserve">Operações extremamente sensíveis poderão exigir posteriormente:</w:t>
      </w:r>
    </w:p>
    <w:p>
      <w:pPr>
        <w:pStyle w:val="SourceCode"/>
      </w:pPr>
      <w:r>
        <w:rPr>
          <w:rStyle w:val="VerbatimChar"/>
        </w:rPr>
        <w:t xml:space="preserve">USUÁRIO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SOLICITA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USUÁRIO 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APROVA</w:t>
      </w:r>
    </w:p>
    <w:p>
      <w:pPr>
        <w:pStyle w:val="FirstParagraph"/>
      </w:pPr>
      <w:r>
        <w:t xml:space="preserve">Exemplos potenciais:</w:t>
      </w:r>
    </w:p>
    <w:p>
      <w:pPr>
        <w:pStyle w:val="Compact"/>
        <w:numPr>
          <w:ilvl w:val="0"/>
          <w:numId w:val="1021"/>
        </w:numPr>
      </w:pPr>
      <w:r>
        <w:t xml:space="preserve">alteração de comissão;</w:t>
      </w:r>
    </w:p>
    <w:p>
      <w:pPr>
        <w:pStyle w:val="Compact"/>
        <w:numPr>
          <w:ilvl w:val="0"/>
          <w:numId w:val="1021"/>
        </w:numPr>
      </w:pPr>
      <w:r>
        <w:t xml:space="preserve">liberação financeira excepcional;</w:t>
      </w:r>
    </w:p>
    <w:p>
      <w:pPr>
        <w:pStyle w:val="Compact"/>
        <w:numPr>
          <w:ilvl w:val="0"/>
          <w:numId w:val="1021"/>
        </w:numPr>
      </w:pPr>
      <w:r>
        <w:t xml:space="preserve">suspensão administrativa;</w:t>
      </w:r>
    </w:p>
    <w:p>
      <w:pPr>
        <w:pStyle w:val="Compact"/>
        <w:numPr>
          <w:ilvl w:val="0"/>
          <w:numId w:val="1021"/>
        </w:numPr>
      </w:pPr>
      <w:r>
        <w:t xml:space="preserve">alteração de resultado sensível.</w:t>
      </w:r>
    </w:p>
    <w:p>
      <w:pPr>
        <w:pStyle w:val="FirstParagraph"/>
      </w:pPr>
      <w:r>
        <w:t xml:space="preserve">Esse mecanismo é uma</w:t>
      </w:r>
      <w:r>
        <w:t xml:space="preserve"> </w:t>
      </w:r>
      <w:r>
        <w:rPr>
          <w:b/>
          <w:bCs/>
        </w:rPr>
        <w:t xml:space="preserve">possibilidade futura</w:t>
      </w:r>
      <w:r>
        <w:t xml:space="preserve">, não requisito geral da primeira versão.</w:t>
      </w:r>
    </w:p>
    <w:p>
      <w:r>
        <w:pict>
          <v:rect style="width:0;height:1.5pt" o:hralign="center" o:hrstd="t" o:hr="t"/>
        </w:pict>
      </w:r>
    </w:p>
    <w:bookmarkEnd w:id="69"/>
    <w:bookmarkStart w:id="70" w:name="administração"/>
    <w:p>
      <w:pPr>
        <w:pStyle w:val="Heading1"/>
      </w:pPr>
      <w:r>
        <w:t xml:space="preserve">44. Administração</w:t>
      </w:r>
    </w:p>
    <w:p>
      <w:pPr>
        <w:pStyle w:val="FirstParagraph"/>
      </w:pPr>
      <w:r>
        <w:t xml:space="preserve">A área administrativa deverá possuir permissões granulares.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CATALOG_ADMIN</w:t>
      </w:r>
      <w:r>
        <w:br/>
      </w:r>
      <w:r>
        <w:rPr>
          <w:rStyle w:val="VerbatimChar"/>
        </w:rPr>
        <w:t xml:space="preserve">SELLER_ADMIN</w:t>
      </w:r>
      <w:r>
        <w:br/>
      </w:r>
      <w:r>
        <w:rPr>
          <w:rStyle w:val="VerbatimChar"/>
        </w:rPr>
        <w:t xml:space="preserve">FINANCE_ADMIN</w:t>
      </w:r>
      <w:r>
        <w:br/>
      </w:r>
      <w:r>
        <w:rPr>
          <w:rStyle w:val="VerbatimChar"/>
        </w:rPr>
        <w:t xml:space="preserve">RAFFLE_ADMIN</w:t>
      </w:r>
      <w:r>
        <w:br/>
      </w:r>
      <w:r>
        <w:rPr>
          <w:rStyle w:val="VerbatimChar"/>
        </w:rPr>
        <w:t xml:space="preserve">MODERATION_ADMIN</w:t>
      </w:r>
      <w:r>
        <w:br/>
      </w:r>
      <w:r>
        <w:rPr>
          <w:rStyle w:val="VerbatimChar"/>
        </w:rPr>
        <w:t xml:space="preserve">SYSTEM_ADMIN</w:t>
      </w:r>
    </w:p>
    <w:p>
      <w:pPr>
        <w:pStyle w:val="FirstParagraph"/>
      </w:pPr>
      <w:r>
        <w:t xml:space="preserve">Não deverá existir dependência de um único perfil administrativo para todas as operações.</w:t>
      </w:r>
    </w:p>
    <w:p>
      <w:r>
        <w:pict>
          <v:rect style="width:0;height:1.5pt" o:hralign="center" o:hrstd="t" o:hr="t"/>
        </w:pict>
      </w:r>
    </w:p>
    <w:bookmarkEnd w:id="70"/>
    <w:bookmarkStart w:id="71" w:name="princípio-do-menor-privilégio"/>
    <w:p>
      <w:pPr>
        <w:pStyle w:val="Heading1"/>
      </w:pPr>
      <w:r>
        <w:t xml:space="preserve">45. Princípio do Menor Privilégio</w:t>
      </w:r>
    </w:p>
    <w:p>
      <w:pPr>
        <w:pStyle w:val="FirstParagraph"/>
      </w:pPr>
      <w:r>
        <w:t xml:space="preserve">Cada usuário, serviço e integração deverá possuir somente as permissões necessárias.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Shipping Worker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pode acessar 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não precisa acessar Payment completo</w:t>
      </w:r>
    </w:p>
    <w:p>
      <w:pPr>
        <w:pStyle w:val="FirstParagraph"/>
      </w:pPr>
      <w:r>
        <w:t xml:space="preserve">Isso reduz impacto de eventual comprometimento.</w:t>
      </w:r>
    </w:p>
    <w:p>
      <w:r>
        <w:pict>
          <v:rect style="width:0;height:1.5pt" o:hralign="center" o:hrstd="t" o:hr="t"/>
        </w:pict>
      </w:r>
    </w:p>
    <w:bookmarkEnd w:id="71"/>
    <w:bookmarkStart w:id="72" w:name="service-accounts"/>
    <w:p>
      <w:pPr>
        <w:pStyle w:val="Heading1"/>
      </w:pPr>
      <w:r>
        <w:t xml:space="preserve">46. Service Accounts</w:t>
      </w:r>
    </w:p>
    <w:p>
      <w:pPr>
        <w:pStyle w:val="FirstParagraph"/>
      </w:pPr>
      <w:r>
        <w:t xml:space="preserve">Processos internos poderão utilizar identidades técnicas específicas.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NOTIFICATION_WORKER</w:t>
      </w:r>
      <w:r>
        <w:br/>
      </w:r>
      <w:r>
        <w:rPr>
          <w:rStyle w:val="VerbatimChar"/>
        </w:rPr>
        <w:t xml:space="preserve">SHIPPING_WORKER</w:t>
      </w:r>
      <w:r>
        <w:br/>
      </w:r>
      <w:r>
        <w:rPr>
          <w:rStyle w:val="VerbatimChar"/>
        </w:rPr>
        <w:t xml:space="preserve">PAYMENT_WEBHOOK</w:t>
      </w:r>
    </w:p>
    <w:p>
      <w:pPr>
        <w:pStyle w:val="FirstParagraph"/>
      </w:pPr>
      <w:r>
        <w:t xml:space="preserve">Cada serviço deverá possuir somente as permissões necessárias.</w:t>
      </w:r>
    </w:p>
    <w:p>
      <w:r>
        <w:pict>
          <v:rect style="width:0;height:1.5pt" o:hralign="center" o:hrstd="t" o:hr="t"/>
        </w:pict>
      </w:r>
    </w:p>
    <w:bookmarkEnd w:id="72"/>
    <w:bookmarkStart w:id="73" w:name="segurança-de-apis"/>
    <w:p>
      <w:pPr>
        <w:pStyle w:val="Heading1"/>
      </w:pPr>
      <w:r>
        <w:t xml:space="preserve">47. Segurança de APIs</w:t>
      </w:r>
    </w:p>
    <w:p>
      <w:pPr>
        <w:pStyle w:val="FirstParagraph"/>
      </w:pPr>
      <w:r>
        <w:t xml:space="preserve">Todas as APIs deverão considerar:</w:t>
      </w:r>
    </w:p>
    <w:p>
      <w:pPr>
        <w:pStyle w:val="Compact"/>
        <w:numPr>
          <w:ilvl w:val="0"/>
          <w:numId w:val="1022"/>
        </w:numPr>
      </w:pPr>
      <w:r>
        <w:t xml:space="preserve">autenticação;</w:t>
      </w:r>
    </w:p>
    <w:p>
      <w:pPr>
        <w:pStyle w:val="Compact"/>
        <w:numPr>
          <w:ilvl w:val="0"/>
          <w:numId w:val="1022"/>
        </w:numPr>
      </w:pPr>
      <w:r>
        <w:t xml:space="preserve">autorização;</w:t>
      </w:r>
    </w:p>
    <w:p>
      <w:pPr>
        <w:pStyle w:val="Compact"/>
        <w:numPr>
          <w:ilvl w:val="0"/>
          <w:numId w:val="1022"/>
        </w:numPr>
      </w:pPr>
      <w:r>
        <w:t xml:space="preserve">validação de entrada;</w:t>
      </w:r>
    </w:p>
    <w:p>
      <w:pPr>
        <w:pStyle w:val="Compact"/>
        <w:numPr>
          <w:ilvl w:val="0"/>
          <w:numId w:val="1022"/>
        </w:numPr>
      </w:pPr>
      <w:r>
        <w:t xml:space="preserve">rate limiting;</w:t>
      </w:r>
    </w:p>
    <w:p>
      <w:pPr>
        <w:pStyle w:val="Compact"/>
        <w:numPr>
          <w:ilvl w:val="0"/>
          <w:numId w:val="1022"/>
        </w:numPr>
      </w:pPr>
      <w:r>
        <w:t xml:space="preserve">paginação;</w:t>
      </w:r>
    </w:p>
    <w:p>
      <w:pPr>
        <w:pStyle w:val="Compact"/>
        <w:numPr>
          <w:ilvl w:val="0"/>
          <w:numId w:val="1022"/>
        </w:numPr>
      </w:pPr>
      <w:r>
        <w:t xml:space="preserve">limites de payload;</w:t>
      </w:r>
    </w:p>
    <w:p>
      <w:pPr>
        <w:pStyle w:val="Compact"/>
        <w:numPr>
          <w:ilvl w:val="0"/>
          <w:numId w:val="1022"/>
        </w:numPr>
      </w:pPr>
      <w:r>
        <w:t xml:space="preserve">timeout;</w:t>
      </w:r>
    </w:p>
    <w:p>
      <w:pPr>
        <w:pStyle w:val="Compact"/>
        <w:numPr>
          <w:ilvl w:val="0"/>
          <w:numId w:val="1022"/>
        </w:numPr>
      </w:pPr>
      <w:r>
        <w:t xml:space="preserve">proteção contra abuso;</w:t>
      </w:r>
    </w:p>
    <w:p>
      <w:pPr>
        <w:pStyle w:val="Compact"/>
        <w:numPr>
          <w:ilvl w:val="0"/>
          <w:numId w:val="1022"/>
        </w:numPr>
      </w:pPr>
      <w:r>
        <w:t xml:space="preserve">tratamento seguro de erros.</w:t>
      </w:r>
    </w:p>
    <w:p>
      <w:r>
        <w:pict>
          <v:rect style="width:0;height:1.5pt" o:hralign="center" o:hrstd="t" o:hr="t"/>
        </w:pict>
      </w:r>
    </w:p>
    <w:bookmarkEnd w:id="73"/>
    <w:bookmarkStart w:id="74" w:name="validação-de-entrada"/>
    <w:p>
      <w:pPr>
        <w:pStyle w:val="Heading1"/>
      </w:pPr>
      <w:r>
        <w:t xml:space="preserve">48. Validação de Entrada</w:t>
      </w:r>
    </w:p>
    <w:p>
      <w:pPr>
        <w:pStyle w:val="FirstParagraph"/>
      </w:pPr>
      <w:r>
        <w:t xml:space="preserve">Nenhum dado externo deverá ser considerado confiável.</w:t>
      </w:r>
    </w:p>
    <w:p>
      <w:pPr>
        <w:pStyle w:val="BodyText"/>
      </w:pPr>
      <w:r>
        <w:t xml:space="preserve">A API deverá validar:</w:t>
      </w:r>
    </w:p>
    <w:p>
      <w:pPr>
        <w:pStyle w:val="SourceCode"/>
      </w:pP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PARAMS</w:t>
      </w:r>
      <w:r>
        <w:br/>
      </w:r>
      <w:r>
        <w:rPr>
          <w:rStyle w:val="VerbatimChar"/>
        </w:rPr>
        <w:t xml:space="preserve">HEADERS</w:t>
      </w:r>
      <w:r>
        <w:br/>
      </w:r>
      <w:r>
        <w:rPr>
          <w:rStyle w:val="VerbatimChar"/>
        </w:rPr>
        <w:t xml:space="preserve">WEBHOOK</w:t>
      </w:r>
    </w:p>
    <w:p>
      <w:pPr>
        <w:pStyle w:val="FirstParagraph"/>
      </w:pPr>
      <w:r>
        <w:t xml:space="preserve">A arquitetura definida anteriormente com TypeScript + Zod permanece adequada.</w:t>
      </w:r>
    </w:p>
    <w:p>
      <w:r>
        <w:pict>
          <v:rect style="width:0;height:1.5pt" o:hralign="center" o:hrstd="t" o:hr="t"/>
        </w:pict>
      </w:r>
    </w:p>
    <w:bookmarkEnd w:id="74"/>
    <w:bookmarkStart w:id="75" w:name="erros"/>
    <w:p>
      <w:pPr>
        <w:pStyle w:val="Heading1"/>
      </w:pPr>
      <w:r>
        <w:t xml:space="preserve">49. Erros</w:t>
      </w:r>
    </w:p>
    <w:p>
      <w:pPr>
        <w:pStyle w:val="FirstParagraph"/>
      </w:pPr>
      <w:r>
        <w:t xml:space="preserve">Mensagens de erro não deverão revelar detalhes internos.</w:t>
      </w:r>
    </w:p>
    <w:p>
      <w:pPr>
        <w:pStyle w:val="BodyText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PostgreSQL error:</w:t>
      </w:r>
      <w:r>
        <w:br/>
      </w:r>
      <w:r>
        <w:rPr>
          <w:rStyle w:val="VerbatimChar"/>
        </w:rPr>
        <w:t xml:space="preserve">relation users_password_hash...</w:t>
      </w:r>
    </w:p>
    <w:p>
      <w:pPr>
        <w:pStyle w:val="FirstParagraph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Erro ao processar a operação.</w:t>
      </w:r>
    </w:p>
    <w:p>
      <w:pPr>
        <w:pStyle w:val="FirstParagraph"/>
      </w:pPr>
      <w:r>
        <w:t xml:space="preserve">Detalhes técnicos deverão permanecer nos logs protegidos.</w:t>
      </w:r>
    </w:p>
    <w:p>
      <w:r>
        <w:pict>
          <v:rect style="width:0;height:1.5pt" o:hralign="center" o:hrstd="t" o:hr="t"/>
        </w:pict>
      </w:r>
    </w:p>
    <w:bookmarkEnd w:id="75"/>
    <w:bookmarkStart w:id="76" w:name="rate-limiting"/>
    <w:p>
      <w:pPr>
        <w:pStyle w:val="Heading1"/>
      </w:pPr>
      <w:r>
        <w:t xml:space="preserve">50. Rate Limiting</w:t>
      </w:r>
    </w:p>
    <w:p>
      <w:pPr>
        <w:pStyle w:val="FirstParagraph"/>
      </w:pPr>
      <w:r>
        <w:t xml:space="preserve">Deverão existir limites para operações suscetíveis a abuso.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23"/>
        </w:numPr>
      </w:pPr>
      <w:r>
        <w:t xml:space="preserve">login;</w:t>
      </w:r>
    </w:p>
    <w:p>
      <w:pPr>
        <w:pStyle w:val="Compact"/>
        <w:numPr>
          <w:ilvl w:val="0"/>
          <w:numId w:val="1023"/>
        </w:numPr>
      </w:pPr>
      <w:r>
        <w:t xml:space="preserve">recuperação de senha;</w:t>
      </w:r>
    </w:p>
    <w:p>
      <w:pPr>
        <w:pStyle w:val="Compact"/>
        <w:numPr>
          <w:ilvl w:val="0"/>
          <w:numId w:val="1023"/>
        </w:numPr>
      </w:pPr>
      <w:r>
        <w:t xml:space="preserve">criação de conta;</w:t>
      </w:r>
    </w:p>
    <w:p>
      <w:pPr>
        <w:pStyle w:val="Compact"/>
        <w:numPr>
          <w:ilvl w:val="0"/>
          <w:numId w:val="1023"/>
        </w:numPr>
      </w:pPr>
      <w:r>
        <w:t xml:space="preserve">pagamento;</w:t>
      </w:r>
    </w:p>
    <w:p>
      <w:pPr>
        <w:pStyle w:val="Compact"/>
        <w:numPr>
          <w:ilvl w:val="0"/>
          <w:numId w:val="1023"/>
        </w:numPr>
      </w:pPr>
      <w:r>
        <w:t xml:space="preserve">reservas;</w:t>
      </w:r>
    </w:p>
    <w:p>
      <w:pPr>
        <w:pStyle w:val="Compact"/>
        <w:numPr>
          <w:ilvl w:val="0"/>
          <w:numId w:val="1023"/>
        </w:numPr>
      </w:pPr>
      <w:r>
        <w:t xml:space="preserve">comentários;</w:t>
      </w:r>
    </w:p>
    <w:p>
      <w:pPr>
        <w:pStyle w:val="Compact"/>
        <w:numPr>
          <w:ilvl w:val="0"/>
          <w:numId w:val="1023"/>
        </w:numPr>
      </w:pPr>
      <w:r>
        <w:t xml:space="preserve">likes;</w:t>
      </w:r>
    </w:p>
    <w:p>
      <w:pPr>
        <w:pStyle w:val="Compact"/>
        <w:numPr>
          <w:ilvl w:val="0"/>
          <w:numId w:val="1023"/>
        </w:numPr>
      </w:pPr>
      <w:r>
        <w:t xml:space="preserve">follows;</w:t>
      </w:r>
    </w:p>
    <w:p>
      <w:pPr>
        <w:pStyle w:val="Compact"/>
        <w:numPr>
          <w:ilvl w:val="0"/>
          <w:numId w:val="1023"/>
        </w:numPr>
      </w:pPr>
      <w:r>
        <w:t xml:space="preserve">webhooks;</w:t>
      </w:r>
    </w:p>
    <w:p>
      <w:pPr>
        <w:pStyle w:val="Compact"/>
        <w:numPr>
          <w:ilvl w:val="0"/>
          <w:numId w:val="1023"/>
        </w:numPr>
      </w:pPr>
      <w:r>
        <w:t xml:space="preserve">APIs públicas.</w:t>
      </w:r>
    </w:p>
    <w:p>
      <w:r>
        <w:pict>
          <v:rect style="width:0;height:1.5pt" o:hralign="center" o:hrstd="t" o:hr="t"/>
        </w:pict>
      </w:r>
    </w:p>
    <w:bookmarkEnd w:id="76"/>
    <w:bookmarkStart w:id="77" w:name="anti-bot"/>
    <w:p>
      <w:pPr>
        <w:pStyle w:val="Heading1"/>
      </w:pPr>
      <w:r>
        <w:t xml:space="preserve">51. Anti-Bot</w:t>
      </w:r>
    </w:p>
    <w:p>
      <w:pPr>
        <w:pStyle w:val="FirstParagraph"/>
      </w:pPr>
      <w:r>
        <w:t xml:space="preserve">Operações de alto risco poderão futuramente utilizar mecanismos anti-bot.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24"/>
        </w:numPr>
      </w:pPr>
      <w:r>
        <w:t xml:space="preserve">CAPTCHA;</w:t>
      </w:r>
    </w:p>
    <w:p>
      <w:pPr>
        <w:pStyle w:val="Compact"/>
        <w:numPr>
          <w:ilvl w:val="0"/>
          <w:numId w:val="1024"/>
        </w:numPr>
      </w:pPr>
      <w:r>
        <w:t xml:space="preserve">desafios adaptativos;</w:t>
      </w:r>
    </w:p>
    <w:p>
      <w:pPr>
        <w:pStyle w:val="Compact"/>
        <w:numPr>
          <w:ilvl w:val="0"/>
          <w:numId w:val="1024"/>
        </w:numPr>
      </w:pPr>
      <w:r>
        <w:t xml:space="preserve">análise comportamental;</w:t>
      </w:r>
    </w:p>
    <w:p>
      <w:pPr>
        <w:pStyle w:val="Compact"/>
        <w:numPr>
          <w:ilvl w:val="0"/>
          <w:numId w:val="1024"/>
        </w:numPr>
      </w:pPr>
      <w:r>
        <w:t xml:space="preserve">rate limiting avançado.</w:t>
      </w:r>
    </w:p>
    <w:p>
      <w:pPr>
        <w:pStyle w:val="FirstParagraph"/>
      </w:pPr>
      <w:r>
        <w:t xml:space="preserve">Esses mecanismos não serão obrigatórios para todas as operações desde o início.</w:t>
      </w:r>
    </w:p>
    <w:p>
      <w:r>
        <w:pict>
          <v:rect style="width:0;height:1.5pt" o:hralign="center" o:hrstd="t" o:hr="t"/>
        </w:pict>
      </w:r>
    </w:p>
    <w:bookmarkEnd w:id="77"/>
    <w:bookmarkStart w:id="78" w:name="segurança-de-uploads"/>
    <w:p>
      <w:pPr>
        <w:pStyle w:val="Heading1"/>
      </w:pPr>
      <w:r>
        <w:t xml:space="preserve">52. Segurança de Uploads</w:t>
      </w:r>
    </w:p>
    <w:p>
      <w:pPr>
        <w:pStyle w:val="FirstParagraph"/>
      </w:pPr>
      <w:r>
        <w:t xml:space="preserve">Como o MiniHub trabalhará com fotos e mídia, uploads deverão ser tratados como entrada não confiável.</w:t>
      </w:r>
    </w:p>
    <w:p>
      <w:pPr>
        <w:pStyle w:val="BodyText"/>
      </w:pPr>
      <w:r>
        <w:t xml:space="preserve">Deverão ser considerados:</w:t>
      </w:r>
    </w:p>
    <w:p>
      <w:pPr>
        <w:pStyle w:val="Compact"/>
        <w:numPr>
          <w:ilvl w:val="0"/>
          <w:numId w:val="1025"/>
        </w:numPr>
      </w:pPr>
      <w:r>
        <w:t xml:space="preserve">tamanho máximo;</w:t>
      </w:r>
    </w:p>
    <w:p>
      <w:pPr>
        <w:pStyle w:val="Compact"/>
        <w:numPr>
          <w:ilvl w:val="0"/>
          <w:numId w:val="1025"/>
        </w:numPr>
      </w:pPr>
      <w:r>
        <w:t xml:space="preserve">MIME type;</w:t>
      </w:r>
    </w:p>
    <w:p>
      <w:pPr>
        <w:pStyle w:val="Compact"/>
        <w:numPr>
          <w:ilvl w:val="0"/>
          <w:numId w:val="1025"/>
        </w:numPr>
      </w:pPr>
      <w:r>
        <w:t xml:space="preserve">extensão;</w:t>
      </w:r>
    </w:p>
    <w:p>
      <w:pPr>
        <w:pStyle w:val="Compact"/>
        <w:numPr>
          <w:ilvl w:val="0"/>
          <w:numId w:val="1025"/>
        </w:numPr>
      </w:pPr>
      <w:r>
        <w:t xml:space="preserve">conteúdo;</w:t>
      </w:r>
    </w:p>
    <w:p>
      <w:pPr>
        <w:pStyle w:val="Compact"/>
        <w:numPr>
          <w:ilvl w:val="0"/>
          <w:numId w:val="1025"/>
        </w:numPr>
      </w:pPr>
      <w:r>
        <w:t xml:space="preserve">armazenamento isolado;</w:t>
      </w:r>
    </w:p>
    <w:p>
      <w:pPr>
        <w:pStyle w:val="Compact"/>
        <w:numPr>
          <w:ilvl w:val="0"/>
          <w:numId w:val="1025"/>
        </w:numPr>
      </w:pPr>
      <w:r>
        <w:t xml:space="preserve">nomes gerados pelo sistema;</w:t>
      </w:r>
    </w:p>
    <w:p>
      <w:pPr>
        <w:pStyle w:val="Compact"/>
        <w:numPr>
          <w:ilvl w:val="0"/>
          <w:numId w:val="1025"/>
        </w:numPr>
      </w:pPr>
      <w:r>
        <w:t xml:space="preserve">URLs controladas;</w:t>
      </w:r>
    </w:p>
    <w:p>
      <w:pPr>
        <w:pStyle w:val="Compact"/>
        <w:numPr>
          <w:ilvl w:val="0"/>
          <w:numId w:val="1025"/>
        </w:numPr>
      </w:pPr>
      <w:r>
        <w:t xml:space="preserve">prevenção de execução de arquivos.</w:t>
      </w:r>
    </w:p>
    <w:p>
      <w:r>
        <w:pict>
          <v:rect style="width:0;height:1.5pt" o:hralign="center" o:hrstd="t" o:hr="t"/>
        </w:pict>
      </w:r>
    </w:p>
    <w:bookmarkEnd w:id="78"/>
    <w:bookmarkStart w:id="79" w:name="conteúdo-da-comunidade"/>
    <w:p>
      <w:pPr>
        <w:pStyle w:val="Heading1"/>
      </w:pPr>
      <w:r>
        <w:t xml:space="preserve">53. Conteúdo da Comunidade</w:t>
      </w:r>
    </w:p>
    <w:p>
      <w:pPr>
        <w:pStyle w:val="FirstParagraph"/>
      </w:pPr>
      <w:r>
        <w:t xml:space="preserve">Conteúdo criado por usuários deverá ser considerado não confiável.</w:t>
      </w:r>
    </w:p>
    <w:p>
      <w:pPr>
        <w:pStyle w:val="BodyText"/>
      </w:pPr>
      <w:r>
        <w:t xml:space="preserve">Aplicável a:</w:t>
      </w:r>
    </w:p>
    <w:p>
      <w:pPr>
        <w:pStyle w:val="Compact"/>
        <w:numPr>
          <w:ilvl w:val="0"/>
          <w:numId w:val="1026"/>
        </w:numPr>
      </w:pPr>
      <w:r>
        <w:t xml:space="preserve">posts;</w:t>
      </w:r>
    </w:p>
    <w:p>
      <w:pPr>
        <w:pStyle w:val="Compact"/>
        <w:numPr>
          <w:ilvl w:val="0"/>
          <w:numId w:val="1026"/>
        </w:numPr>
      </w:pPr>
      <w:r>
        <w:t xml:space="preserve">comentários;</w:t>
      </w:r>
    </w:p>
    <w:p>
      <w:pPr>
        <w:pStyle w:val="Compact"/>
        <w:numPr>
          <w:ilvl w:val="0"/>
          <w:numId w:val="1026"/>
        </w:numPr>
      </w:pPr>
      <w:r>
        <w:t xml:space="preserve">imagens;</w:t>
      </w:r>
    </w:p>
    <w:p>
      <w:pPr>
        <w:pStyle w:val="Compact"/>
        <w:numPr>
          <w:ilvl w:val="0"/>
          <w:numId w:val="1026"/>
        </w:numPr>
      </w:pPr>
      <w:r>
        <w:t xml:space="preserve">descrições;</w:t>
      </w:r>
    </w:p>
    <w:p>
      <w:pPr>
        <w:pStyle w:val="Compact"/>
        <w:numPr>
          <w:ilvl w:val="0"/>
          <w:numId w:val="1026"/>
        </w:numPr>
      </w:pPr>
      <w:r>
        <w:t xml:space="preserve">usernames;</w:t>
      </w:r>
    </w:p>
    <w:p>
      <w:pPr>
        <w:pStyle w:val="Compact"/>
        <w:numPr>
          <w:ilvl w:val="0"/>
          <w:numId w:val="1026"/>
        </w:numPr>
      </w:pPr>
      <w:r>
        <w:t xml:space="preserve">links.</w:t>
      </w:r>
    </w:p>
    <w:p>
      <w:pPr>
        <w:pStyle w:val="FirstParagraph"/>
      </w:pPr>
      <w:r>
        <w:t xml:space="preserve">Deverão existir mecanismos de:</w:t>
      </w:r>
    </w:p>
    <w:p>
      <w:pPr>
        <w:pStyle w:val="SourceCode"/>
      </w:pPr>
      <w:r>
        <w:rPr>
          <w:rStyle w:val="VerbatimChar"/>
        </w:rPr>
        <w:t xml:space="preserve">REPORT</w:t>
      </w:r>
      <w:r>
        <w:br/>
      </w:r>
      <w:r>
        <w:rPr>
          <w:rStyle w:val="VerbatimChar"/>
        </w:rPr>
        <w:t xml:space="preserve">BLOCK</w:t>
      </w:r>
      <w:r>
        <w:br/>
      </w:r>
      <w:r>
        <w:rPr>
          <w:rStyle w:val="VerbatimChar"/>
        </w:rPr>
        <w:t xml:space="preserve">MODERATION</w:t>
      </w:r>
    </w:p>
    <w:p>
      <w:pPr>
        <w:pStyle w:val="FirstParagraph"/>
      </w:pPr>
      <w:r>
        <w:t xml:space="preserve">conforme definido no Documento 10.10.</w:t>
      </w:r>
    </w:p>
    <w:p>
      <w:r>
        <w:pict>
          <v:rect style="width:0;height:1.5pt" o:hralign="center" o:hrstd="t" o:hr="t"/>
        </w:pict>
      </w:r>
    </w:p>
    <w:bookmarkEnd w:id="79"/>
    <w:bookmarkStart w:id="80" w:name="moderação"/>
    <w:p>
      <w:pPr>
        <w:pStyle w:val="Heading1"/>
      </w:pPr>
      <w:r>
        <w:t xml:space="preserve">54. Moderação</w:t>
      </w:r>
    </w:p>
    <w:p>
      <w:pPr>
        <w:pStyle w:val="FirstParagraph"/>
      </w:pPr>
      <w:r>
        <w:t xml:space="preserve">A moderação deverá possuir estados e histórico.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REPORT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   ├── NO_ACTION</w:t>
      </w:r>
      <w:r>
        <w:br/>
      </w:r>
      <w:r>
        <w:rPr>
          <w:rStyle w:val="VerbatimChar"/>
        </w:rPr>
        <w:t xml:space="preserve">   ├── WARNING</w:t>
      </w:r>
      <w:r>
        <w:br/>
      </w:r>
      <w:r>
        <w:rPr>
          <w:rStyle w:val="VerbatimChar"/>
        </w:rPr>
        <w:t xml:space="preserve">   ├── HIDDEN</w:t>
      </w:r>
      <w:r>
        <w:br/>
      </w:r>
      <w:r>
        <w:rPr>
          <w:rStyle w:val="VerbatimChar"/>
        </w:rPr>
        <w:t xml:space="preserve">   └── REMOVED</w:t>
      </w:r>
    </w:p>
    <w:p>
      <w:pPr>
        <w:pStyle w:val="FirstParagraph"/>
      </w:pPr>
      <w:r>
        <w:t xml:space="preserve">Toda ação administrativa relevante deverá ser auditável.</w:t>
      </w:r>
    </w:p>
    <w:p>
      <w:r>
        <w:pict>
          <v:rect style="width:0;height:1.5pt" o:hralign="center" o:hrstd="t" o:hr="t"/>
        </w:pict>
      </w:r>
    </w:p>
    <w:bookmarkEnd w:id="80"/>
    <w:bookmarkStart w:id="81" w:name="proteção-contra-abuso-de-comunidade"/>
    <w:p>
      <w:pPr>
        <w:pStyle w:val="Heading1"/>
      </w:pPr>
      <w:r>
        <w:t xml:space="preserve">55. Proteção contra Abuso de Comunidade</w:t>
      </w:r>
    </w:p>
    <w:p>
      <w:pPr>
        <w:pStyle w:val="FirstParagraph"/>
      </w:pPr>
      <w:r>
        <w:t xml:space="preserve">Deverão existir controles para:</w:t>
      </w:r>
    </w:p>
    <w:p>
      <w:pPr>
        <w:pStyle w:val="Compact"/>
        <w:numPr>
          <w:ilvl w:val="0"/>
          <w:numId w:val="1027"/>
        </w:numPr>
      </w:pPr>
      <w:r>
        <w:t xml:space="preserve">spam;</w:t>
      </w:r>
    </w:p>
    <w:p>
      <w:pPr>
        <w:pStyle w:val="Compact"/>
        <w:numPr>
          <w:ilvl w:val="0"/>
          <w:numId w:val="1027"/>
        </w:numPr>
      </w:pPr>
      <w:r>
        <w:t xml:space="preserve">flood;</w:t>
      </w:r>
    </w:p>
    <w:p>
      <w:pPr>
        <w:pStyle w:val="Compact"/>
        <w:numPr>
          <w:ilvl w:val="0"/>
          <w:numId w:val="1027"/>
        </w:numPr>
      </w:pPr>
      <w:r>
        <w:t xml:space="preserve">criação massiva de conteúdo;</w:t>
      </w:r>
    </w:p>
    <w:p>
      <w:pPr>
        <w:pStyle w:val="Compact"/>
        <w:numPr>
          <w:ilvl w:val="0"/>
          <w:numId w:val="1027"/>
        </w:numPr>
      </w:pPr>
      <w:r>
        <w:t xml:space="preserve">contas automatizadas;</w:t>
      </w:r>
    </w:p>
    <w:p>
      <w:pPr>
        <w:pStyle w:val="Compact"/>
        <w:numPr>
          <w:ilvl w:val="0"/>
          <w:numId w:val="1027"/>
        </w:numPr>
      </w:pPr>
      <w:r>
        <w:t xml:space="preserve">assédio;</w:t>
      </w:r>
    </w:p>
    <w:p>
      <w:pPr>
        <w:pStyle w:val="Compact"/>
        <w:numPr>
          <w:ilvl w:val="0"/>
          <w:numId w:val="1027"/>
        </w:numPr>
      </w:pPr>
      <w:r>
        <w:t xml:space="preserve">abuso de menções;</w:t>
      </w:r>
    </w:p>
    <w:p>
      <w:pPr>
        <w:pStyle w:val="Compact"/>
        <w:numPr>
          <w:ilvl w:val="0"/>
          <w:numId w:val="1027"/>
        </w:numPr>
      </w:pPr>
      <w:r>
        <w:t xml:space="preserve">abuso de notificações.</w:t>
      </w:r>
    </w:p>
    <w:p>
      <w:pPr>
        <w:pStyle w:val="FirstParagraph"/>
      </w:pPr>
      <w:r>
        <w:t xml:space="preserve">Os limites específicos poderão evoluir com o uso real da plataforma.</w:t>
      </w:r>
    </w:p>
    <w:p>
      <w:r>
        <w:pict>
          <v:rect style="width:0;height:1.5pt" o:hralign="center" o:hrstd="t" o:hr="t"/>
        </w:pict>
      </w:r>
    </w:p>
    <w:bookmarkEnd w:id="81"/>
    <w:bookmarkStart w:id="82" w:name="proteção-de-dados-públicos"/>
    <w:p>
      <w:pPr>
        <w:pStyle w:val="Heading1"/>
      </w:pPr>
      <w:r>
        <w:t xml:space="preserve">56. Proteção de Dados Públicos</w:t>
      </w:r>
    </w:p>
    <w:p>
      <w:pPr>
        <w:pStyle w:val="FirstParagraph"/>
      </w:pPr>
      <w:r>
        <w:t xml:space="preserve">O fato de uma informação ser pública não significa que todos os dados relacionados ao objeto também sejam públicos.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PUBLIC:</w:t>
      </w:r>
      <w:r>
        <w:br/>
      </w:r>
      <w:r>
        <w:rPr>
          <w:rStyle w:val="VerbatimChar"/>
        </w:rPr>
        <w:t xml:space="preserve">"Tenho um Nissan Skyline"</w:t>
      </w:r>
      <w:r>
        <w:br/>
      </w:r>
      <w:r>
        <w:br/>
      </w:r>
      <w:r>
        <w:rPr>
          <w:rStyle w:val="VerbatimChar"/>
        </w:rPr>
        <w:t xml:space="preserve">PRIVATE:</w:t>
      </w:r>
      <w:r>
        <w:br/>
      </w:r>
      <w:r>
        <w:rPr>
          <w:rStyle w:val="VerbatimChar"/>
        </w:rPr>
        <w:t xml:space="preserve">"Expositor 3, linha 2, coluna 5"</w:t>
      </w:r>
    </w:p>
    <w:p>
      <w:pPr>
        <w:pStyle w:val="FirstParagraph"/>
      </w:pPr>
      <w:r>
        <w:t xml:space="preserve">A API deverá respeitar essa separação.</w:t>
      </w:r>
    </w:p>
    <w:p>
      <w:r>
        <w:pict>
          <v:rect style="width:0;height:1.5pt" o:hralign="center" o:hrstd="t" o:hr="t"/>
        </w:pict>
      </w:r>
    </w:p>
    <w:bookmarkEnd w:id="82"/>
    <w:bookmarkStart w:id="83" w:name="segurança-por-estado"/>
    <w:p>
      <w:pPr>
        <w:pStyle w:val="Heading1"/>
      </w:pPr>
      <w:r>
        <w:t xml:space="preserve">57. Segurança por Estado</w:t>
      </w:r>
    </w:p>
    <w:p>
      <w:pPr>
        <w:pStyle w:val="FirstParagraph"/>
      </w:pPr>
      <w:r>
        <w:t xml:space="preserve">Operações também deverão considerar o estado do objeto.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text ORDER = PAID</w:t>
      </w:r>
    </w:p>
    <w:p>
      <w:pPr>
        <w:pStyle w:val="BodyText"/>
      </w:pPr>
      <w:r>
        <w:t xml:space="preserve">não significa que qualquer usuário possa:</w:t>
      </w:r>
    </w:p>
    <w:p>
      <w:pPr>
        <w:pStyle w:val="BodyText"/>
      </w:pPr>
      <w:r>
        <w:rPr>
          <w:rStyle w:val="VerbatimChar"/>
        </w:rPr>
        <w:t xml:space="preserve">text cancelar enviar editar preço alterar itens</w:t>
      </w:r>
    </w:p>
    <w:p>
      <w:pPr>
        <w:pStyle w:val="BodyText"/>
      </w:pPr>
      <w:r>
        <w:t xml:space="preserve">Cada transição deverá ser explicitamente autorizada.</w:t>
      </w:r>
    </w:p>
    <w:p>
      <w:r>
        <w:pict>
          <v:rect style="width:0;height:1.5pt" o:hralign="center" o:hrstd="t" o:hr="t"/>
        </w:pict>
      </w:r>
    </w:p>
    <w:bookmarkEnd w:id="83"/>
    <w:bookmarkStart w:id="84" w:name="máquina-de-estados"/>
    <w:p>
      <w:pPr>
        <w:pStyle w:val="Heading1"/>
      </w:pPr>
      <w:r>
        <w:t xml:space="preserve">58. Máquina de Estados</w:t>
      </w:r>
    </w:p>
    <w:p>
      <w:pPr>
        <w:pStyle w:val="FirstParagraph"/>
      </w:pPr>
      <w:r>
        <w:t xml:space="preserve">Os módulos críticos deverão possuir transições controladas.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PENDING_PAYMENT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FULFILLED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COMPLETED</w:t>
      </w:r>
    </w:p>
    <w:p>
      <w:pPr>
        <w:pStyle w:val="FirstParagraph"/>
      </w:pPr>
      <w:r>
        <w:t xml:space="preserve">Não deverá ser permitido:</w:t>
      </w:r>
    </w:p>
    <w:p>
      <w:pPr>
        <w:pStyle w:val="SourceCode"/>
      </w:pPr>
      <w:r>
        <w:rPr>
          <w:rStyle w:val="VerbatimChar"/>
        </w:rPr>
        <w:t xml:space="preserve">PENDING_PAYMENT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COMPLETED</w:t>
      </w:r>
    </w:p>
    <w:p>
      <w:pPr>
        <w:pStyle w:val="FirstParagraph"/>
      </w:pPr>
      <w:r>
        <w:t xml:space="preserve">sem uma regra explícita.</w:t>
      </w:r>
    </w:p>
    <w:p>
      <w:r>
        <w:pict>
          <v:rect style="width:0;height:1.5pt" o:hralign="center" o:hrstd="t" o:hr="t"/>
        </w:pict>
      </w:r>
    </w:p>
    <w:bookmarkEnd w:id="84"/>
    <w:bookmarkStart w:id="85" w:name="integridade-transacional"/>
    <w:p>
      <w:pPr>
        <w:pStyle w:val="Heading1"/>
      </w:pPr>
      <w:r>
        <w:t xml:space="preserve">59. Integridade Transacional</w:t>
      </w:r>
    </w:p>
    <w:p>
      <w:pPr>
        <w:pStyle w:val="FirstParagraph"/>
      </w:pPr>
      <w:r>
        <w:t xml:space="preserve">Operações críticas deverão ser transacionais.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Pagamento aprovado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Order PAID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Reservation RELEASE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Stock COMMITTED</w:t>
      </w:r>
    </w:p>
    <w:p>
      <w:pPr>
        <w:pStyle w:val="FirstParagraph"/>
      </w:pPr>
      <w:r>
        <w:t xml:space="preserve">Essas alterações não deverão resultar em estados parcialmente atualizados.</w:t>
      </w:r>
    </w:p>
    <w:p>
      <w:r>
        <w:pict>
          <v:rect style="width:0;height:1.5pt" o:hralign="center" o:hrstd="t" o:hr="t"/>
        </w:pict>
      </w:r>
    </w:p>
    <w:bookmarkEnd w:id="85"/>
    <w:bookmarkStart w:id="86" w:name="idempotência"/>
    <w:p>
      <w:pPr>
        <w:pStyle w:val="Heading1"/>
      </w:pPr>
      <w:r>
        <w:t xml:space="preserve">60. Idempotência</w:t>
      </w:r>
    </w:p>
    <w:p>
      <w:pPr>
        <w:pStyle w:val="FirstParagraph"/>
      </w:pPr>
      <w:r>
        <w:t xml:space="preserve">A regra definida no Documento 10.11 será preservada.</w:t>
      </w:r>
    </w:p>
    <w:p>
      <w:pPr>
        <w:pStyle w:val="BodyText"/>
      </w:pPr>
      <w:r>
        <w:t xml:space="preserve">Operações críticas deverão suportar repetição segura.</w:t>
      </w:r>
    </w:p>
    <w:p>
      <w:pPr>
        <w:pStyle w:val="BodyText"/>
      </w:pPr>
      <w:r>
        <w:t xml:space="preserve">Aplicável especialmente a:</w:t>
      </w:r>
    </w:p>
    <w:p>
      <w:pPr>
        <w:pStyle w:val="Compact"/>
        <w:numPr>
          <w:ilvl w:val="0"/>
          <w:numId w:val="1028"/>
        </w:numPr>
      </w:pPr>
      <w:r>
        <w:t xml:space="preserve">pagamento;</w:t>
      </w:r>
    </w:p>
    <w:p>
      <w:pPr>
        <w:pStyle w:val="Compact"/>
        <w:numPr>
          <w:ilvl w:val="0"/>
          <w:numId w:val="1028"/>
        </w:numPr>
      </w:pPr>
      <w:r>
        <w:t xml:space="preserve">webhook;</w:t>
      </w:r>
    </w:p>
    <w:p>
      <w:pPr>
        <w:pStyle w:val="Compact"/>
        <w:numPr>
          <w:ilvl w:val="0"/>
          <w:numId w:val="1028"/>
        </w:numPr>
      </w:pPr>
      <w:r>
        <w:t xml:space="preserve">reserva;</w:t>
      </w:r>
    </w:p>
    <w:p>
      <w:pPr>
        <w:pStyle w:val="Compact"/>
        <w:numPr>
          <w:ilvl w:val="0"/>
          <w:numId w:val="1028"/>
        </w:numPr>
      </w:pPr>
      <w:r>
        <w:t xml:space="preserve">estoque;</w:t>
      </w:r>
    </w:p>
    <w:p>
      <w:pPr>
        <w:pStyle w:val="Compact"/>
        <w:numPr>
          <w:ilvl w:val="0"/>
          <w:numId w:val="1028"/>
        </w:numPr>
      </w:pPr>
      <w:r>
        <w:t xml:space="preserve">pedido;</w:t>
      </w:r>
    </w:p>
    <w:p>
      <w:pPr>
        <w:pStyle w:val="Compact"/>
        <w:numPr>
          <w:ilvl w:val="0"/>
          <w:numId w:val="1028"/>
        </w:numPr>
      </w:pPr>
      <w:r>
        <w:t xml:space="preserve">fulfillment;</w:t>
      </w:r>
    </w:p>
    <w:p>
      <w:pPr>
        <w:pStyle w:val="Compact"/>
        <w:numPr>
          <w:ilvl w:val="0"/>
          <w:numId w:val="1028"/>
        </w:numPr>
      </w:pPr>
      <w:r>
        <w:t xml:space="preserve">shipment;</w:t>
      </w:r>
    </w:p>
    <w:p>
      <w:pPr>
        <w:pStyle w:val="Compact"/>
        <w:numPr>
          <w:ilvl w:val="0"/>
          <w:numId w:val="1028"/>
        </w:numPr>
      </w:pPr>
      <w:r>
        <w:t xml:space="preserve">notificações;</w:t>
      </w:r>
    </w:p>
    <w:p>
      <w:pPr>
        <w:pStyle w:val="Compact"/>
        <w:numPr>
          <w:ilvl w:val="0"/>
          <w:numId w:val="1028"/>
        </w:numPr>
      </w:pPr>
      <w:r>
        <w:t xml:space="preserve">rifa.</w:t>
      </w:r>
    </w:p>
    <w:p>
      <w:r>
        <w:pict>
          <v:rect style="width:0;height:1.5pt" o:hralign="center" o:hrstd="t" o:hr="t"/>
        </w:pict>
      </w:r>
    </w:p>
    <w:bookmarkEnd w:id="86"/>
    <w:bookmarkStart w:id="87" w:name="segregação-de-ambientes"/>
    <w:p>
      <w:pPr>
        <w:pStyle w:val="Heading1"/>
      </w:pPr>
      <w:r>
        <w:t xml:space="preserve">61. Segregação de Ambientes</w:t>
      </w:r>
    </w:p>
    <w:p>
      <w:pPr>
        <w:pStyle w:val="FirstParagraph"/>
      </w:pPr>
      <w:r>
        <w:t xml:space="preserve">Deverão existir ambientes separados: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Credenciais e dados de produção não deverão ser utilizados indiscriminadamente em desenvolvimento.</w:t>
      </w:r>
    </w:p>
    <w:p>
      <w:r>
        <w:pict>
          <v:rect style="width:0;height:1.5pt" o:hralign="center" o:hrstd="t" o:hr="t"/>
        </w:pict>
      </w:r>
    </w:p>
    <w:bookmarkEnd w:id="87"/>
    <w:bookmarkStart w:id="88" w:name="secrets"/>
    <w:p>
      <w:pPr>
        <w:pStyle w:val="Heading1"/>
      </w:pPr>
      <w:r>
        <w:t xml:space="preserve">62. Secrets</w:t>
      </w:r>
    </w:p>
    <w:p>
      <w:pPr>
        <w:pStyle w:val="FirstParagraph"/>
      </w:pPr>
      <w:r>
        <w:t xml:space="preserve">Secrets deverão permanecer fora do código.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DATABASE_PASSWORD</w:t>
      </w:r>
      <w:r>
        <w:br/>
      </w:r>
      <w:r>
        <w:rPr>
          <w:rStyle w:val="VerbatimChar"/>
        </w:rPr>
        <w:t xml:space="preserve">PAYMENT_API_KEY</w:t>
      </w:r>
      <w:r>
        <w:br/>
      </w:r>
      <w:r>
        <w:rPr>
          <w:rStyle w:val="VerbatimChar"/>
        </w:rPr>
        <w:t xml:space="preserve">WEBHOOK_SECRET</w:t>
      </w:r>
      <w:r>
        <w:br/>
      </w:r>
      <w:r>
        <w:rPr>
          <w:rStyle w:val="VerbatimChar"/>
        </w:rPr>
        <w:t xml:space="preserve">EMAIL_API_KEY</w:t>
      </w:r>
    </w:p>
    <w:p>
      <w:pPr>
        <w:pStyle w:val="FirstParagraph"/>
      </w:pPr>
      <w:r>
        <w:t xml:space="preserve">Deverão ser administrados por mecanismos apropriados de configuração/secret management.</w:t>
      </w:r>
    </w:p>
    <w:p>
      <w:r>
        <w:pict>
          <v:rect style="width:0;height:1.5pt" o:hralign="center" o:hrstd="t" o:hr="t"/>
        </w:pict>
      </w:r>
    </w:p>
    <w:bookmarkEnd w:id="88"/>
    <w:bookmarkStart w:id="89" w:name="backup-e-recuperação"/>
    <w:p>
      <w:pPr>
        <w:pStyle w:val="Heading1"/>
      </w:pPr>
      <w:r>
        <w:t xml:space="preserve">63. Backup e Recuperação</w:t>
      </w:r>
    </w:p>
    <w:p>
      <w:pPr>
        <w:pStyle w:val="FirstParagraph"/>
      </w:pPr>
      <w:r>
        <w:t xml:space="preserve">A segurança também deverá contemplar disponibilidade.</w:t>
      </w:r>
    </w:p>
    <w:p>
      <w:pPr>
        <w:pStyle w:val="BodyText"/>
      </w:pPr>
      <w:r>
        <w:t xml:space="preserve">Deverão existir políticas para:</w:t>
      </w:r>
    </w:p>
    <w:p>
      <w:pPr>
        <w:pStyle w:val="Compact"/>
        <w:numPr>
          <w:ilvl w:val="0"/>
          <w:numId w:val="1029"/>
        </w:numPr>
      </w:pPr>
      <w:r>
        <w:t xml:space="preserve">backup;</w:t>
      </w:r>
    </w:p>
    <w:p>
      <w:pPr>
        <w:pStyle w:val="Compact"/>
        <w:numPr>
          <w:ilvl w:val="0"/>
          <w:numId w:val="1029"/>
        </w:numPr>
      </w:pPr>
      <w:r>
        <w:t xml:space="preserve">recuperação;</w:t>
      </w:r>
    </w:p>
    <w:p>
      <w:pPr>
        <w:pStyle w:val="Compact"/>
        <w:numPr>
          <w:ilvl w:val="0"/>
          <w:numId w:val="1029"/>
        </w:numPr>
      </w:pPr>
      <w:r>
        <w:t xml:space="preserve">restauração;</w:t>
      </w:r>
    </w:p>
    <w:p>
      <w:pPr>
        <w:pStyle w:val="Compact"/>
        <w:numPr>
          <w:ilvl w:val="0"/>
          <w:numId w:val="1029"/>
        </w:numPr>
      </w:pPr>
      <w:r>
        <w:t xml:space="preserve">retenção;</w:t>
      </w:r>
    </w:p>
    <w:p>
      <w:pPr>
        <w:pStyle w:val="Compact"/>
        <w:numPr>
          <w:ilvl w:val="0"/>
          <w:numId w:val="1029"/>
        </w:numPr>
      </w:pPr>
      <w:r>
        <w:t xml:space="preserve">teste de recuperação.</w:t>
      </w:r>
    </w:p>
    <w:p>
      <w:pPr>
        <w:pStyle w:val="FirstParagraph"/>
      </w:pPr>
      <w:r>
        <w:t xml:space="preserve">A política operacional detalhada de backup poderá ser definida separadamente.</w:t>
      </w:r>
    </w:p>
    <w:p>
      <w:r>
        <w:pict>
          <v:rect style="width:0;height:1.5pt" o:hralign="center" o:hrstd="t" o:hr="t"/>
        </w:pict>
      </w:r>
    </w:p>
    <w:bookmarkEnd w:id="89"/>
    <w:bookmarkStart w:id="90" w:name="disaster-recovery"/>
    <w:p>
      <w:pPr>
        <w:pStyle w:val="Heading1"/>
      </w:pPr>
      <w:r>
        <w:t xml:space="preserve">64. Disaster Recovery</w:t>
      </w:r>
    </w:p>
    <w:p>
      <w:pPr>
        <w:pStyle w:val="FirstParagraph"/>
      </w:pPr>
      <w:r>
        <w:t xml:space="preserve">A arquitetura deverá permitir futura definição de:</w:t>
      </w:r>
    </w:p>
    <w:p>
      <w:pPr>
        <w:pStyle w:val="SourceCode"/>
      </w:pPr>
      <w:r>
        <w:rPr>
          <w:rStyle w:val="VerbatimChar"/>
        </w:rPr>
        <w:t xml:space="preserve">RPO</w:t>
      </w:r>
      <w:r>
        <w:br/>
      </w:r>
      <w:r>
        <w:rPr>
          <w:rStyle w:val="VerbatimChar"/>
        </w:rPr>
        <w:t xml:space="preserve">RTO</w:t>
      </w:r>
    </w:p>
    <w:p>
      <w:pPr>
        <w:pStyle w:val="FirstParagraph"/>
      </w:pPr>
      <w:r>
        <w:t xml:space="preserve">para componentes críticos.</w:t>
      </w:r>
    </w:p>
    <w:p>
      <w:pPr>
        <w:pStyle w:val="BodyText"/>
      </w:pPr>
      <w:r>
        <w:t xml:space="preserve">Isso será particularmente importante para:</w:t>
      </w:r>
    </w:p>
    <w:p>
      <w:pPr>
        <w:pStyle w:val="Compact"/>
        <w:numPr>
          <w:ilvl w:val="0"/>
          <w:numId w:val="1030"/>
        </w:numPr>
      </w:pPr>
      <w:r>
        <w:t xml:space="preserve">pedidos;</w:t>
      </w:r>
    </w:p>
    <w:p>
      <w:pPr>
        <w:pStyle w:val="Compact"/>
        <w:numPr>
          <w:ilvl w:val="0"/>
          <w:numId w:val="1030"/>
        </w:numPr>
      </w:pPr>
      <w:r>
        <w:t xml:space="preserve">pagamentos;</w:t>
      </w:r>
    </w:p>
    <w:p>
      <w:pPr>
        <w:pStyle w:val="Compact"/>
        <w:numPr>
          <w:ilvl w:val="0"/>
          <w:numId w:val="1030"/>
        </w:numPr>
      </w:pPr>
      <w:r>
        <w:t xml:space="preserve">estoque;</w:t>
      </w:r>
    </w:p>
    <w:p>
      <w:pPr>
        <w:pStyle w:val="Compact"/>
        <w:numPr>
          <w:ilvl w:val="0"/>
          <w:numId w:val="1030"/>
        </w:numPr>
      </w:pPr>
      <w:r>
        <w:t xml:space="preserve">financeiro;</w:t>
      </w:r>
    </w:p>
    <w:p>
      <w:pPr>
        <w:pStyle w:val="Compact"/>
        <w:numPr>
          <w:ilvl w:val="0"/>
          <w:numId w:val="1030"/>
        </w:numPr>
      </w:pPr>
      <w:r>
        <w:t xml:space="preserve">auditoria.</w:t>
      </w:r>
    </w:p>
    <w:p>
      <w:r>
        <w:pict>
          <v:rect style="width:0;height:1.5pt" o:hralign="center" o:hrstd="t" o:hr="t"/>
        </w:pict>
      </w:r>
    </w:p>
    <w:bookmarkEnd w:id="90"/>
    <w:bookmarkStart w:id="91" w:name="segurança-de-integrações-externas"/>
    <w:p>
      <w:pPr>
        <w:pStyle w:val="Heading1"/>
      </w:pPr>
      <w:r>
        <w:t xml:space="preserve">65. Segurança de Integrações Externas</w:t>
      </w:r>
    </w:p>
    <w:p>
      <w:pPr>
        <w:pStyle w:val="FirstParagraph"/>
      </w:pPr>
      <w:r>
        <w:t xml:space="preserve">As regras do Documento 10.11 permanecem válidas.</w:t>
      </w:r>
    </w:p>
    <w:p>
      <w:pPr>
        <w:pStyle w:val="BodyText"/>
      </w:pPr>
      <w:r>
        <w:t xml:space="preserve">Integrações deverão utilizar:</w:t>
      </w:r>
    </w:p>
    <w:p>
      <w:pPr>
        <w:pStyle w:val="Compact"/>
        <w:numPr>
          <w:ilvl w:val="0"/>
          <w:numId w:val="1031"/>
        </w:numPr>
      </w:pPr>
      <w:r>
        <w:t xml:space="preserve">HTTPS;</w:t>
      </w:r>
    </w:p>
    <w:p>
      <w:pPr>
        <w:pStyle w:val="Compact"/>
        <w:numPr>
          <w:ilvl w:val="0"/>
          <w:numId w:val="1031"/>
        </w:numPr>
      </w:pPr>
      <w:r>
        <w:t xml:space="preserve">autenticação adequada;</w:t>
      </w:r>
    </w:p>
    <w:p>
      <w:pPr>
        <w:pStyle w:val="Compact"/>
        <w:numPr>
          <w:ilvl w:val="0"/>
          <w:numId w:val="1031"/>
        </w:numPr>
      </w:pPr>
      <w:r>
        <w:t xml:space="preserve">secrets;</w:t>
      </w:r>
    </w:p>
    <w:p>
      <w:pPr>
        <w:pStyle w:val="Compact"/>
        <w:numPr>
          <w:ilvl w:val="0"/>
          <w:numId w:val="1031"/>
        </w:numPr>
      </w:pPr>
      <w:r>
        <w:t xml:space="preserve">assinatura;</w:t>
      </w:r>
    </w:p>
    <w:p>
      <w:pPr>
        <w:pStyle w:val="Compact"/>
        <w:numPr>
          <w:ilvl w:val="0"/>
          <w:numId w:val="1031"/>
        </w:numPr>
      </w:pPr>
      <w:r>
        <w:t xml:space="preserve">timeout;</w:t>
      </w:r>
    </w:p>
    <w:p>
      <w:pPr>
        <w:pStyle w:val="Compact"/>
        <w:numPr>
          <w:ilvl w:val="0"/>
          <w:numId w:val="1031"/>
        </w:numPr>
      </w:pPr>
      <w:r>
        <w:t xml:space="preserve">retry;</w:t>
      </w:r>
    </w:p>
    <w:p>
      <w:pPr>
        <w:pStyle w:val="Compact"/>
        <w:numPr>
          <w:ilvl w:val="0"/>
          <w:numId w:val="1031"/>
        </w:numPr>
      </w:pPr>
      <w:r>
        <w:t xml:space="preserve">idempotência;</w:t>
      </w:r>
    </w:p>
    <w:p>
      <w:pPr>
        <w:pStyle w:val="Compact"/>
        <w:numPr>
          <w:ilvl w:val="0"/>
          <w:numId w:val="1031"/>
        </w:numPr>
      </w:pPr>
      <w:r>
        <w:t xml:space="preserve">logs;</w:t>
      </w:r>
    </w:p>
    <w:p>
      <w:pPr>
        <w:pStyle w:val="Compact"/>
        <w:numPr>
          <w:ilvl w:val="0"/>
          <w:numId w:val="1031"/>
        </w:numPr>
      </w:pPr>
      <w:r>
        <w:t xml:space="preserve">auditoria.</w:t>
      </w:r>
    </w:p>
    <w:p>
      <w:r>
        <w:pict>
          <v:rect style="width:0;height:1.5pt" o:hralign="center" o:hrstd="t" o:hr="t"/>
        </w:pict>
      </w:r>
    </w:p>
    <w:bookmarkEnd w:id="91"/>
    <w:bookmarkStart w:id="92" w:name="webhooks"/>
    <w:p>
      <w:pPr>
        <w:pStyle w:val="Heading1"/>
      </w:pPr>
      <w:r>
        <w:t xml:space="preserve">66. Webhooks</w:t>
      </w:r>
    </w:p>
    <w:p>
      <w:pPr>
        <w:pStyle w:val="FirstParagraph"/>
      </w:pPr>
      <w:r>
        <w:t xml:space="preserve">Todo webhook deverá ser considerado entrada externa não confiável até sua validação.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AUTENTICAÇÃO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IDEMPOTÊNCIA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REGISTRO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PROCESSAMENTO</w:t>
      </w:r>
    </w:p>
    <w:p>
      <w:r>
        <w:pict>
          <v:rect style="width:0;height:1.5pt" o:hralign="center" o:hrstd="t" o:hr="t"/>
        </w:pict>
      </w:r>
    </w:p>
    <w:bookmarkEnd w:id="92"/>
    <w:bookmarkStart w:id="93" w:name="não-confiar-no-cliente"/>
    <w:p>
      <w:pPr>
        <w:pStyle w:val="Heading1"/>
      </w:pPr>
      <w:r>
        <w:t xml:space="preserve">67. Não Confiar no Cliente</w:t>
      </w:r>
    </w:p>
    <w:p>
      <w:pPr>
        <w:pStyle w:val="FirstParagraph"/>
      </w:pPr>
      <w:r>
        <w:t xml:space="preserve">Regras críticas deverão permanecer no backend.</w:t>
      </w:r>
    </w:p>
    <w:p>
      <w:pPr>
        <w:pStyle w:val="BodyText"/>
      </w:pPr>
      <w:r>
        <w:t xml:space="preserve">Nunca confiar somente no: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JavaScript</w:t>
      </w:r>
      <w:r>
        <w:br/>
      </w:r>
      <w:r>
        <w:rPr>
          <w:rStyle w:val="VerbatimChar"/>
        </w:rPr>
        <w:t xml:space="preserve">valor recebido</w:t>
      </w:r>
      <w:r>
        <w:br/>
      </w:r>
      <w:r>
        <w:rPr>
          <w:rStyle w:val="VerbatimChar"/>
        </w:rPr>
        <w:t xml:space="preserve">status enviado pelo cliente</w:t>
      </w:r>
      <w:r>
        <w:br/>
      </w:r>
      <w:r>
        <w:rPr>
          <w:rStyle w:val="VerbatimChar"/>
        </w:rPr>
        <w:t xml:space="preserve">permissão informada pelo cliente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Frontend:</w:t>
      </w:r>
      <w:r>
        <w:br/>
      </w:r>
      <w:r>
        <w:rPr>
          <w:rStyle w:val="VerbatimChar"/>
        </w:rPr>
        <w:t xml:space="preserve">price = 10</w:t>
      </w:r>
    </w:p>
    <w:p>
      <w:pPr>
        <w:pStyle w:val="FirstParagraph"/>
      </w:pPr>
      <w:r>
        <w:t xml:space="preserve">não significa que o backend aceitará:</w:t>
      </w:r>
    </w:p>
    <w:p>
      <w:pPr>
        <w:pStyle w:val="SourceCode"/>
      </w:pPr>
      <w:r>
        <w:rPr>
          <w:rStyle w:val="VerbatimChar"/>
        </w:rPr>
        <w:t xml:space="preserve">price = 10</w:t>
      </w:r>
    </w:p>
    <w:p>
      <w:pPr>
        <w:pStyle w:val="FirstParagraph"/>
      </w:pPr>
      <w:r>
        <w:t xml:space="preserve">O valor deverá ser determinado ou validado pelo servidor.</w:t>
      </w:r>
    </w:p>
    <w:p>
      <w:r>
        <w:pict>
          <v:rect style="width:0;height:1.5pt" o:hralign="center" o:hrstd="t" o:hr="t"/>
        </w:pict>
      </w:r>
    </w:p>
    <w:bookmarkEnd w:id="93"/>
    <w:bookmarkStart w:id="94" w:name="preço"/>
    <w:p>
      <w:pPr>
        <w:pStyle w:val="Heading1"/>
      </w:pPr>
      <w:r>
        <w:t xml:space="preserve">68. Preço</w:t>
      </w:r>
    </w:p>
    <w:p>
      <w:pPr>
        <w:pStyle w:val="FirstParagraph"/>
      </w:pPr>
      <w:r>
        <w:t xml:space="preserve">O preço comercial deverá seguir a regra definida no Documento 10.5.</w:t>
      </w:r>
    </w:p>
    <w:p>
      <w:pPr>
        <w:pStyle w:val="BodyText"/>
      </w:pPr>
      <w:r>
        <w:t xml:space="preserve">O valor oficial pertence à:</w:t>
      </w:r>
    </w:p>
    <w:p>
      <w:pPr>
        <w:pStyle w:val="SourceCode"/>
      </w:pPr>
      <w:r>
        <w:rPr>
          <w:rStyle w:val="VerbatimChar"/>
        </w:rPr>
        <w:t xml:space="preserve">OFFER</w:t>
      </w:r>
    </w:p>
    <w:p>
      <w:pPr>
        <w:pStyle w:val="FirstParagraph"/>
      </w:pPr>
      <w:r>
        <w:t xml:space="preserve">O pedido deverá preservar o snapshot:</w:t>
      </w:r>
    </w:p>
    <w:p>
      <w:pPr>
        <w:pStyle w:val="SourceCode"/>
      </w:pP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unit_price_snapshot</w:t>
      </w:r>
    </w:p>
    <w:p>
      <w:pPr>
        <w:pStyle w:val="FirstParagraph"/>
      </w:pPr>
      <w:r>
        <w:t xml:space="preserve">Isso também é mecanismo de segurança contra manipulação posterior.</w:t>
      </w:r>
    </w:p>
    <w:p>
      <w:r>
        <w:pict>
          <v:rect style="width:0;height:1.5pt" o:hralign="center" o:hrstd="t" o:hr="t"/>
        </w:pict>
      </w:r>
    </w:p>
    <w:bookmarkEnd w:id="94"/>
    <w:bookmarkStart w:id="95" w:name="comissão"/>
    <w:p>
      <w:pPr>
        <w:pStyle w:val="Heading1"/>
      </w:pPr>
      <w:r>
        <w:t xml:space="preserve">69. Comissão</w:t>
      </w:r>
    </w:p>
    <w:p>
      <w:pPr>
        <w:pStyle w:val="FirstParagraph"/>
      </w:pPr>
      <w:r>
        <w:t xml:space="preserve">A comissão deverá ser calculada no backend.</w:t>
      </w:r>
    </w:p>
    <w:p>
      <w:pPr>
        <w:pStyle w:val="BodyText"/>
      </w:pPr>
      <w:r>
        <w:t xml:space="preserve">O valor final deverá ser preservado como snapshot financeiro.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COMMISSION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FINANCIAL RECORD</w:t>
      </w:r>
    </w:p>
    <w:p>
      <w:pPr>
        <w:pStyle w:val="FirstParagraph"/>
      </w:pPr>
      <w:r>
        <w:t xml:space="preserve">Nunca depender exclusivamente de cálculo realizado pelo frontend.</w:t>
      </w:r>
    </w:p>
    <w:p>
      <w:r>
        <w:pict>
          <v:rect style="width:0;height:1.5pt" o:hralign="center" o:hrstd="t" o:hr="t"/>
        </w:pict>
      </w:r>
    </w:p>
    <w:bookmarkEnd w:id="95"/>
    <w:bookmarkStart w:id="96" w:name="governança-de-alterações"/>
    <w:p>
      <w:pPr>
        <w:pStyle w:val="Heading1"/>
      </w:pPr>
      <w:r>
        <w:t xml:space="preserve">70. Governança de Alterações</w:t>
      </w:r>
    </w:p>
    <w:p>
      <w:pPr>
        <w:pStyle w:val="FirstParagraph"/>
      </w:pPr>
      <w:r>
        <w:t xml:space="preserve">Alterações importantes na arquitetura deverão possuir registro.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DECISÃO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DOCUMENTO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VERSÃO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IMPLEMENTAÇÃO</w:t>
      </w:r>
    </w:p>
    <w:p>
      <w:pPr>
        <w:pStyle w:val="FirstParagraph"/>
      </w:pPr>
      <w:r>
        <w:t xml:space="preserve">Isso evita que decisões críticas sejam perdidas em conversas ou código.</w:t>
      </w:r>
    </w:p>
    <w:p>
      <w:r>
        <w:pict>
          <v:rect style="width:0;height:1.5pt" o:hralign="center" o:hrstd="t" o:hr="t"/>
        </w:pict>
      </w:r>
    </w:p>
    <w:bookmarkEnd w:id="96"/>
    <w:bookmarkStart w:id="97" w:name="decision-log"/>
    <w:p>
      <w:pPr>
        <w:pStyle w:val="Heading1"/>
      </w:pPr>
      <w:r>
        <w:t xml:space="preserve">71. Decision Log</w:t>
      </w:r>
    </w:p>
    <w:p>
      <w:pPr>
        <w:pStyle w:val="FirstParagraph"/>
      </w:pPr>
      <w:r>
        <w:t xml:space="preserve">Recomenda-se manter um registro de decisões arquiteturais.</w:t>
      </w:r>
    </w:p>
    <w:p>
      <w:pPr>
        <w:pStyle w:val="BodyText"/>
      </w:pPr>
      <w:r>
        <w:t xml:space="preserve">Exemplo: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ADR-001</w:t>
            </w:r>
          </w:p>
        </w:tc>
        <w:tc>
          <w:tcPr/>
          <w:p>
            <w:pPr>
              <w:pStyle w:val="Compact"/>
            </w:pPr>
            <w:r>
              <w:t xml:space="preserve">Seller authorization separado de RBAC</w:t>
            </w:r>
          </w:p>
        </w:tc>
        <w:tc>
          <w:tcPr/>
          <w:p>
            <w:pPr>
              <w:pStyle w:val="Compact"/>
            </w:pPr>
            <w:r>
              <w:t xml:space="preserve">Aprovada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ADR-002</w:t>
            </w:r>
          </w:p>
        </w:tc>
        <w:tc>
          <w:tcPr/>
          <w:p>
            <w:pPr>
              <w:pStyle w:val="Compact"/>
            </w:pPr>
            <w:r>
              <w:t xml:space="preserve">UUID como ID externo</w:t>
            </w:r>
          </w:p>
        </w:tc>
        <w:tc>
          <w:tcPr/>
          <w:p>
            <w:pPr>
              <w:pStyle w:val="Compact"/>
            </w:pPr>
            <w:r>
              <w:t xml:space="preserve">Aprovada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ADR-003</w:t>
            </w:r>
          </w:p>
        </w:tc>
        <w:tc>
          <w:tcPr/>
          <w:p>
            <w:pPr>
              <w:pStyle w:val="Compact"/>
            </w:pPr>
            <w:r>
              <w:t xml:space="preserve">Adapter para integrações</w:t>
            </w:r>
          </w:p>
        </w:tc>
        <w:tc>
          <w:tcPr/>
          <w:p>
            <w:pPr>
              <w:pStyle w:val="Compact"/>
            </w:pPr>
            <w:r>
              <w:t xml:space="preserve">Aprovada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ADR-004</w:t>
            </w:r>
          </w:p>
        </w:tc>
        <w:tc>
          <w:tcPr/>
          <w:p>
            <w:pPr>
              <w:pStyle w:val="Compact"/>
            </w:pPr>
            <w:r>
              <w:t xml:space="preserve">Webhook idempotente</w:t>
            </w:r>
          </w:p>
        </w:tc>
        <w:tc>
          <w:tcPr/>
          <w:p>
            <w:pPr>
              <w:pStyle w:val="Compact"/>
            </w:pPr>
            <w:r>
              <w:t xml:space="preserve">Aprovada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ADR-005</w:t>
            </w:r>
          </w:p>
        </w:tc>
        <w:tc>
          <w:tcPr/>
          <w:p>
            <w:pPr>
              <w:pStyle w:val="Compact"/>
            </w:pPr>
            <w:r>
              <w:t xml:space="preserve">MFA</w:t>
            </w:r>
          </w:p>
        </w:tc>
        <w:tc>
          <w:tcPr/>
          <w:p>
            <w:pPr>
              <w:pStyle w:val="Compac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ADR-006</w:t>
            </w:r>
          </w:p>
        </w:tc>
        <w:tc>
          <w:tcPr/>
          <w:p>
            <w:pPr>
              <w:pStyle w:val="Compact"/>
            </w:pPr>
            <w:r>
              <w:t xml:space="preserve">Risk Engine</w:t>
            </w:r>
          </w:p>
        </w:tc>
        <w:tc>
          <w:tcPr/>
          <w:p>
            <w:pPr>
              <w:pStyle w:val="Compact"/>
            </w:pPr>
            <w:r>
              <w:t xml:space="preserve">Futuro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classificação-das-decisões"/>
    <w:p>
      <w:pPr>
        <w:pStyle w:val="Heading1"/>
      </w:pPr>
      <w:r>
        <w:t xml:space="preserve">72. Classificação das Decisões</w:t>
      </w:r>
    </w:p>
    <w:p>
      <w:pPr>
        <w:pStyle w:val="FirstParagraph"/>
      </w:pPr>
      <w:r>
        <w:t xml:space="preserve">A documentação futura deverá utilizar preferencialmente:</w:t>
      </w:r>
    </w:p>
    <w:p>
      <w:pPr>
        <w:pStyle w:val="SourceCode"/>
      </w:pPr>
      <w:r>
        <w:rPr>
          <w:rStyle w:val="VerbatimChar"/>
        </w:rPr>
        <w:t xml:space="preserve">[DECISÃO]</w:t>
      </w:r>
      <w:r>
        <w:br/>
      </w:r>
      <w:r>
        <w:rPr>
          <w:rStyle w:val="VerbatimChar"/>
        </w:rPr>
        <w:t xml:space="preserve">[FUTURO]</w:t>
      </w:r>
      <w:r>
        <w:br/>
      </w:r>
      <w:r>
        <w:rPr>
          <w:rStyle w:val="VerbatimChar"/>
        </w:rPr>
        <w:t xml:space="preserve">[FORA DO ESCOPO]</w:t>
      </w:r>
    </w:p>
    <w:p>
      <w:pPr>
        <w:pStyle w:val="FirstParagraph"/>
      </w:pPr>
      <w:r>
        <w:t xml:space="preserve">Isso evitará confusão entre:</w:t>
      </w:r>
    </w:p>
    <w:p>
      <w:pPr>
        <w:pStyle w:val="BlockText"/>
      </w:pPr>
      <w:r>
        <w:t xml:space="preserve">“a arquitetura permite”</w:t>
      </w:r>
    </w:p>
    <w:p>
      <w:pPr>
        <w:pStyle w:val="FirstParagraph"/>
      </w:pPr>
      <w:r>
        <w:t xml:space="preserve">e:</w:t>
      </w:r>
    </w:p>
    <w:p>
      <w:pPr>
        <w:pStyle w:val="BlockText"/>
      </w:pPr>
      <w:r>
        <w:t xml:space="preserve">“o sistema deverá implementar”.</w:t>
      </w:r>
    </w:p>
    <w:p>
      <w:r>
        <w:pict>
          <v:rect style="width:0;height:1.5pt" o:hralign="center" o:hrstd="t" o:hr="t"/>
        </w:pict>
      </w:r>
    </w:p>
    <w:bookmarkEnd w:id="98"/>
    <w:bookmarkStart w:id="99" w:name="decisões-aprovadas-fase-2"/>
    <w:p>
      <w:pPr>
        <w:pStyle w:val="Heading1"/>
      </w:pPr>
      <w:r>
        <w:t xml:space="preserve">73. Decisões Aprovadas — Fase 2</w:t>
      </w:r>
    </w:p>
    <w:p>
      <w:pPr>
        <w:pStyle w:val="FirstParagraph"/>
      </w:pPr>
      <w:r>
        <w:t xml:space="preserve">Ficam definidas como decisões arquiteturais:</w:t>
      </w:r>
    </w:p>
    <w:p>
      <w:pPr>
        <w:pStyle w:val="Compact"/>
        <w:numPr>
          <w:ilvl w:val="0"/>
          <w:numId w:val="1032"/>
        </w:numPr>
      </w:pPr>
      <w:r>
        <w:t xml:space="preserve">Segurança será transversal a todos os domínios.</w:t>
      </w:r>
    </w:p>
    <w:p>
      <w:pPr>
        <w:pStyle w:val="Compact"/>
        <w:numPr>
          <w:ilvl w:val="0"/>
          <w:numId w:val="1032"/>
        </w:numPr>
      </w:pPr>
      <w:r>
        <w:t xml:space="preserve">Identidade será separada de perfil público.</w:t>
      </w:r>
    </w:p>
    <w:p>
      <w:pPr>
        <w:pStyle w:val="Compact"/>
        <w:numPr>
          <w:ilvl w:val="0"/>
          <w:numId w:val="1032"/>
        </w:numPr>
      </w:pPr>
      <w:r>
        <w:t xml:space="preserve">RBAC será separado de autorização comercial de vendedor.</w:t>
      </w:r>
    </w:p>
    <w:p>
      <w:pPr>
        <w:pStyle w:val="Compact"/>
        <w:numPr>
          <w:ilvl w:val="0"/>
          <w:numId w:val="1032"/>
        </w:numPr>
      </w:pPr>
      <w:r>
        <w:t xml:space="preserve">Ownership será validado no backend.</w:t>
      </w:r>
    </w:p>
    <w:p>
      <w:pPr>
        <w:pStyle w:val="Compact"/>
        <w:numPr>
          <w:ilvl w:val="0"/>
          <w:numId w:val="1032"/>
        </w:numPr>
      </w:pPr>
      <w:r>
        <w:t xml:space="preserve">O sistema será protegido contra IDOR.</w:t>
      </w:r>
    </w:p>
    <w:p>
      <w:pPr>
        <w:pStyle w:val="Compact"/>
        <w:numPr>
          <w:ilvl w:val="0"/>
          <w:numId w:val="1032"/>
        </w:numPr>
      </w:pPr>
      <w:r>
        <w:t xml:space="preserve">Dados financeiros terão acesso restrito.</w:t>
      </w:r>
    </w:p>
    <w:p>
      <w:pPr>
        <w:pStyle w:val="Compact"/>
        <w:numPr>
          <w:ilvl w:val="0"/>
          <w:numId w:val="1032"/>
        </w:numPr>
      </w:pPr>
      <w:r>
        <w:t xml:space="preserve">Dados de cartão não serão armazenados pelo MiniHub.</w:t>
      </w:r>
    </w:p>
    <w:p>
      <w:pPr>
        <w:pStyle w:val="Compact"/>
        <w:numPr>
          <w:ilvl w:val="0"/>
          <w:numId w:val="1032"/>
        </w:numPr>
      </w:pPr>
      <w:r>
        <w:t xml:space="preserve">Endereços serão tratados como dados pessoais.</w:t>
      </w:r>
    </w:p>
    <w:p>
      <w:pPr>
        <w:pStyle w:val="Compact"/>
        <w:numPr>
          <w:ilvl w:val="0"/>
          <w:numId w:val="1032"/>
        </w:numPr>
      </w:pPr>
      <w:r>
        <w:t xml:space="preserve">Endereços operacionais poderão ser preservados como snapshots.</w:t>
      </w:r>
    </w:p>
    <w:p>
      <w:pPr>
        <w:pStyle w:val="Compact"/>
        <w:numPr>
          <w:ilvl w:val="0"/>
          <w:numId w:val="1032"/>
        </w:numPr>
      </w:pPr>
      <w:r>
        <w:t xml:space="preserve">Localizações físicas da coleção serão privadas por padrão.</w:t>
      </w:r>
    </w:p>
    <w:p>
      <w:pPr>
        <w:pStyle w:val="Compact"/>
        <w:numPr>
          <w:ilvl w:val="0"/>
          <w:numId w:val="1032"/>
        </w:numPr>
      </w:pPr>
      <w:r>
        <w:t xml:space="preserve">APIs validarão todos os dados recebidos.</w:t>
      </w:r>
    </w:p>
    <w:p>
      <w:pPr>
        <w:pStyle w:val="Compact"/>
        <w:numPr>
          <w:ilvl w:val="0"/>
          <w:numId w:val="1032"/>
        </w:numPr>
      </w:pPr>
      <w:r>
        <w:t xml:space="preserve">Regras críticas permanecerão no backend.</w:t>
      </w:r>
    </w:p>
    <w:p>
      <w:pPr>
        <w:pStyle w:val="Compact"/>
        <w:numPr>
          <w:ilvl w:val="0"/>
          <w:numId w:val="1032"/>
        </w:numPr>
      </w:pPr>
      <w:r>
        <w:t xml:space="preserve">Operações críticas terão controle transacional.</w:t>
      </w:r>
    </w:p>
    <w:p>
      <w:pPr>
        <w:pStyle w:val="Compact"/>
        <w:numPr>
          <w:ilvl w:val="0"/>
          <w:numId w:val="1032"/>
        </w:numPr>
      </w:pPr>
      <w:r>
        <w:t xml:space="preserve">Operações críticas deverão considerar idempotência.</w:t>
      </w:r>
    </w:p>
    <w:p>
      <w:pPr>
        <w:pStyle w:val="Compact"/>
        <w:numPr>
          <w:ilvl w:val="0"/>
          <w:numId w:val="1032"/>
        </w:numPr>
      </w:pPr>
      <w:r>
        <w:t xml:space="preserve">Webhooks serão validados e auditáveis.</w:t>
      </w:r>
    </w:p>
    <w:p>
      <w:pPr>
        <w:pStyle w:val="Compact"/>
        <w:numPr>
          <w:ilvl w:val="0"/>
          <w:numId w:val="1032"/>
        </w:numPr>
      </w:pPr>
      <w:r>
        <w:t xml:space="preserve">Auditoria será separada de logs técnicos.</w:t>
      </w:r>
    </w:p>
    <w:p>
      <w:pPr>
        <w:pStyle w:val="Compact"/>
        <w:numPr>
          <w:ilvl w:val="0"/>
          <w:numId w:val="1032"/>
        </w:numPr>
      </w:pPr>
      <w:r>
        <w:t xml:space="preserve">Auditoria crítica deverá ser protegida contra alteração comum.</w:t>
      </w:r>
    </w:p>
    <w:p>
      <w:pPr>
        <w:pStyle w:val="Compact"/>
        <w:numPr>
          <w:ilvl w:val="0"/>
          <w:numId w:val="1032"/>
        </w:numPr>
      </w:pPr>
      <w:r>
        <w:t xml:space="preserve">O princípio do menor privilégio será aplicado.</w:t>
      </w:r>
    </w:p>
    <w:p>
      <w:pPr>
        <w:pStyle w:val="Compact"/>
        <w:numPr>
          <w:ilvl w:val="0"/>
          <w:numId w:val="1032"/>
        </w:numPr>
      </w:pPr>
      <w:r>
        <w:t xml:space="preserve">Secrets não ficarão no código.</w:t>
      </w:r>
    </w:p>
    <w:p>
      <w:pPr>
        <w:pStyle w:val="Compact"/>
        <w:numPr>
          <w:ilvl w:val="0"/>
          <w:numId w:val="1032"/>
        </w:numPr>
      </w:pPr>
      <w:r>
        <w:t xml:space="preserve">Ambientes serão segregados.</w:t>
      </w:r>
    </w:p>
    <w:p>
      <w:pPr>
        <w:pStyle w:val="Compact"/>
        <w:numPr>
          <w:ilvl w:val="0"/>
          <w:numId w:val="1032"/>
        </w:numPr>
      </w:pPr>
      <w:r>
        <w:t xml:space="preserve">Pagamentos serão confirmados pelo backend/provedor.</w:t>
      </w:r>
    </w:p>
    <w:p>
      <w:pPr>
        <w:pStyle w:val="Compact"/>
        <w:numPr>
          <w:ilvl w:val="0"/>
          <w:numId w:val="1032"/>
        </w:numPr>
      </w:pPr>
      <w:r>
        <w:t xml:space="preserve">Estoque respeitará as invariantes definidas.</w:t>
      </w:r>
    </w:p>
    <w:p>
      <w:pPr>
        <w:pStyle w:val="Compact"/>
        <w:numPr>
          <w:ilvl w:val="0"/>
          <w:numId w:val="1032"/>
        </w:numPr>
      </w:pPr>
      <w:r>
        <w:t xml:space="preserve">Sorteios deverão ser auditáveis.</w:t>
      </w:r>
    </w:p>
    <w:p>
      <w:pPr>
        <w:pStyle w:val="Compact"/>
        <w:numPr>
          <w:ilvl w:val="0"/>
          <w:numId w:val="1032"/>
        </w:numPr>
      </w:pPr>
      <w:r>
        <w:t xml:space="preserve">Conteúdo da Comunidade será tratado como não confiável.</w:t>
      </w:r>
    </w:p>
    <w:p>
      <w:pPr>
        <w:pStyle w:val="Compact"/>
        <w:numPr>
          <w:ilvl w:val="0"/>
          <w:numId w:val="1032"/>
        </w:numPr>
      </w:pPr>
      <w:r>
        <w:t xml:space="preserve">Moderação será auditável.</w:t>
      </w:r>
    </w:p>
    <w:p>
      <w:pPr>
        <w:pStyle w:val="Compact"/>
        <w:numPr>
          <w:ilvl w:val="0"/>
          <w:numId w:val="1032"/>
        </w:numPr>
      </w:pPr>
      <w:r>
        <w:t xml:space="preserve">Notificações respeitarão preferências e regras de comunicação.</w:t>
      </w:r>
    </w:p>
    <w:p>
      <w:pPr>
        <w:pStyle w:val="Compact"/>
        <w:numPr>
          <w:ilvl w:val="0"/>
          <w:numId w:val="1032"/>
        </w:numPr>
      </w:pPr>
      <w:r>
        <w:t xml:space="preserve">Dados serão coletados segundo necessidade e finalidade.</w:t>
      </w:r>
    </w:p>
    <w:p>
      <w:pPr>
        <w:pStyle w:val="Compact"/>
        <w:numPr>
          <w:ilvl w:val="0"/>
          <w:numId w:val="1032"/>
        </w:numPr>
      </w:pPr>
      <w:r>
        <w:t xml:space="preserve">A arquitetura deverá permitir retenção, anonimização e exclusão conforme políticas aplicáveis.</w:t>
      </w:r>
    </w:p>
    <w:p>
      <w:pPr>
        <w:pStyle w:val="Compact"/>
        <w:numPr>
          <w:ilvl w:val="0"/>
          <w:numId w:val="1032"/>
        </w:numPr>
      </w:pPr>
      <w:r>
        <w:t xml:space="preserve">Operações administrativas sensíveis serão rastreáveis.</w:t>
      </w:r>
    </w:p>
    <w:p>
      <w:pPr>
        <w:pStyle w:val="Compact"/>
        <w:numPr>
          <w:ilvl w:val="0"/>
          <w:numId w:val="1032"/>
        </w:numPr>
      </w:pPr>
      <w:r>
        <w:t xml:space="preserve">A arquitetura deverá permitir evolução futura sem comprometer o núcleo atual.</w:t>
      </w:r>
    </w:p>
    <w:p>
      <w:r>
        <w:pict>
          <v:rect style="width:0;height:1.5pt" o:hralign="center" o:hrstd="t" o:hr="t"/>
        </w:pict>
      </w:r>
    </w:p>
    <w:bookmarkEnd w:id="99"/>
    <w:bookmarkStart w:id="106" w:name="possibilidades-futuras"/>
    <w:p>
      <w:pPr>
        <w:pStyle w:val="Heading1"/>
      </w:pPr>
      <w:r>
        <w:t xml:space="preserve">74. Possibilidades Futuras</w:t>
      </w:r>
    </w:p>
    <w:p>
      <w:pPr>
        <w:pStyle w:val="FirstParagraph"/>
      </w:pPr>
      <w:r>
        <w:t xml:space="preserve">As seguintes capacidades poderão ser incorporadas posteriormente, mas</w:t>
      </w:r>
      <w:r>
        <w:t xml:space="preserve"> </w:t>
      </w:r>
      <w:r>
        <w:rPr>
          <w:b/>
          <w:bCs/>
        </w:rPr>
        <w:t xml:space="preserve">não fazem parte das decisões de implementação da Fase 2.1</w:t>
      </w:r>
      <w:r>
        <w:t xml:space="preserve">:</w:t>
      </w:r>
    </w:p>
    <w:bookmarkStart w:id="100" w:name="autenticação-1"/>
    <w:p>
      <w:pPr>
        <w:pStyle w:val="Heading3"/>
      </w:pPr>
      <w:r>
        <w:t xml:space="preserve">Autenticação</w:t>
      </w:r>
    </w:p>
    <w:p>
      <w:pPr>
        <w:pStyle w:val="Compact"/>
        <w:numPr>
          <w:ilvl w:val="0"/>
          <w:numId w:val="1033"/>
        </w:numPr>
      </w:pPr>
      <w:r>
        <w:t xml:space="preserve">MFA;</w:t>
      </w:r>
    </w:p>
    <w:p>
      <w:pPr>
        <w:pStyle w:val="Compact"/>
        <w:numPr>
          <w:ilvl w:val="0"/>
          <w:numId w:val="1033"/>
        </w:numPr>
      </w:pPr>
      <w:r>
        <w:t xml:space="preserve">passkeys;</w:t>
      </w:r>
    </w:p>
    <w:p>
      <w:pPr>
        <w:pStyle w:val="Compact"/>
        <w:numPr>
          <w:ilvl w:val="0"/>
          <w:numId w:val="1033"/>
        </w:numPr>
      </w:pPr>
      <w:r>
        <w:t xml:space="preserve">login social;</w:t>
      </w:r>
    </w:p>
    <w:p>
      <w:pPr>
        <w:pStyle w:val="Compact"/>
        <w:numPr>
          <w:ilvl w:val="0"/>
          <w:numId w:val="1033"/>
        </w:numPr>
      </w:pPr>
      <w:r>
        <w:t xml:space="preserve">autenticação adaptativa.</w:t>
      </w:r>
    </w:p>
    <w:bookmarkEnd w:id="100"/>
    <w:bookmarkStart w:id="101" w:name="antifraude-1"/>
    <w:p>
      <w:pPr>
        <w:pStyle w:val="Heading3"/>
      </w:pPr>
      <w:r>
        <w:t xml:space="preserve">Antifraude</w:t>
      </w:r>
    </w:p>
    <w:p>
      <w:pPr>
        <w:pStyle w:val="Compact"/>
        <w:numPr>
          <w:ilvl w:val="0"/>
          <w:numId w:val="1034"/>
        </w:numPr>
      </w:pPr>
      <w:r>
        <w:t xml:space="preserve">Risk Engine;</w:t>
      </w:r>
    </w:p>
    <w:p>
      <w:pPr>
        <w:pStyle w:val="Compact"/>
        <w:numPr>
          <w:ilvl w:val="0"/>
          <w:numId w:val="1034"/>
        </w:numPr>
      </w:pPr>
      <w:r>
        <w:t xml:space="preserve">score de risco;</w:t>
      </w:r>
    </w:p>
    <w:p>
      <w:pPr>
        <w:pStyle w:val="Compact"/>
        <w:numPr>
          <w:ilvl w:val="0"/>
          <w:numId w:val="1034"/>
        </w:numPr>
      </w:pPr>
      <w:r>
        <w:t xml:space="preserve">machine learning;</w:t>
      </w:r>
    </w:p>
    <w:p>
      <w:pPr>
        <w:pStyle w:val="Compact"/>
        <w:numPr>
          <w:ilvl w:val="0"/>
          <w:numId w:val="1034"/>
        </w:numPr>
      </w:pPr>
      <w:r>
        <w:t xml:space="preserve">análise comportamental;</w:t>
      </w:r>
    </w:p>
    <w:p>
      <w:pPr>
        <w:pStyle w:val="Compact"/>
        <w:numPr>
          <w:ilvl w:val="0"/>
          <w:numId w:val="1034"/>
        </w:numPr>
      </w:pPr>
      <w:r>
        <w:t xml:space="preserve">device fingerprint;</w:t>
      </w:r>
    </w:p>
    <w:p>
      <w:pPr>
        <w:pStyle w:val="Compact"/>
        <w:numPr>
          <w:ilvl w:val="0"/>
          <w:numId w:val="1034"/>
        </w:numPr>
      </w:pPr>
      <w:r>
        <w:t xml:space="preserve">detecção avançada de contas relacionadas.</w:t>
      </w:r>
    </w:p>
    <w:bookmarkEnd w:id="101"/>
    <w:bookmarkStart w:id="102" w:name="governança-1"/>
    <w:p>
      <w:pPr>
        <w:pStyle w:val="Heading3"/>
      </w:pPr>
      <w:r>
        <w:t xml:space="preserve">Governança</w:t>
      </w:r>
    </w:p>
    <w:p>
      <w:pPr>
        <w:pStyle w:val="Compact"/>
        <w:numPr>
          <w:ilvl w:val="0"/>
          <w:numId w:val="1035"/>
        </w:numPr>
      </w:pPr>
      <w:r>
        <w:t xml:space="preserve">aprovação em quatro olhos;</w:t>
      </w:r>
    </w:p>
    <w:p>
      <w:pPr>
        <w:pStyle w:val="Compact"/>
        <w:numPr>
          <w:ilvl w:val="0"/>
          <w:numId w:val="1035"/>
        </w:numPr>
      </w:pPr>
      <w:r>
        <w:t xml:space="preserve">workflows administrativos;</w:t>
      </w:r>
    </w:p>
    <w:p>
      <w:pPr>
        <w:pStyle w:val="Compact"/>
        <w:numPr>
          <w:ilvl w:val="0"/>
          <w:numId w:val="1035"/>
        </w:numPr>
      </w:pPr>
      <w:r>
        <w:t xml:space="preserve">segregação avançada de funções.</w:t>
      </w:r>
    </w:p>
    <w:bookmarkEnd w:id="102"/>
    <w:bookmarkStart w:id="103" w:name="segurança-1"/>
    <w:p>
      <w:pPr>
        <w:pStyle w:val="Heading3"/>
      </w:pPr>
      <w:r>
        <w:t xml:space="preserve">Segurança</w:t>
      </w:r>
    </w:p>
    <w:p>
      <w:pPr>
        <w:pStyle w:val="Compact"/>
        <w:numPr>
          <w:ilvl w:val="0"/>
          <w:numId w:val="1036"/>
        </w:numPr>
      </w:pPr>
      <w:r>
        <w:t xml:space="preserve">WAF avançado;</w:t>
      </w:r>
    </w:p>
    <w:p>
      <w:pPr>
        <w:pStyle w:val="Compact"/>
        <w:numPr>
          <w:ilvl w:val="0"/>
          <w:numId w:val="1036"/>
        </w:numPr>
      </w:pPr>
      <w:r>
        <w:t xml:space="preserve">SIEM;</w:t>
      </w:r>
    </w:p>
    <w:p>
      <w:pPr>
        <w:pStyle w:val="Compact"/>
        <w:numPr>
          <w:ilvl w:val="0"/>
          <w:numId w:val="1036"/>
        </w:numPr>
      </w:pPr>
      <w:r>
        <w:t xml:space="preserve">SOC;</w:t>
      </w:r>
    </w:p>
    <w:p>
      <w:pPr>
        <w:pStyle w:val="Compact"/>
        <w:numPr>
          <w:ilvl w:val="0"/>
          <w:numId w:val="1036"/>
        </w:numPr>
      </w:pPr>
      <w:r>
        <w:t xml:space="preserve">threat intelligence;</w:t>
      </w:r>
    </w:p>
    <w:p>
      <w:pPr>
        <w:pStyle w:val="Compact"/>
        <w:numPr>
          <w:ilvl w:val="0"/>
          <w:numId w:val="1036"/>
        </w:numPr>
      </w:pPr>
      <w:r>
        <w:t xml:space="preserve">detecção automatizada.</w:t>
      </w:r>
    </w:p>
    <w:bookmarkEnd w:id="103"/>
    <w:bookmarkStart w:id="104" w:name="dados"/>
    <w:p>
      <w:pPr>
        <w:pStyle w:val="Heading3"/>
      </w:pPr>
      <w:r>
        <w:t xml:space="preserve">Dados</w:t>
      </w:r>
    </w:p>
    <w:p>
      <w:pPr>
        <w:pStyle w:val="Compact"/>
        <w:numPr>
          <w:ilvl w:val="0"/>
          <w:numId w:val="1037"/>
        </w:numPr>
      </w:pPr>
      <w:r>
        <w:t xml:space="preserve">classificação automática de dados;</w:t>
      </w:r>
    </w:p>
    <w:p>
      <w:pPr>
        <w:pStyle w:val="Compact"/>
        <w:numPr>
          <w:ilvl w:val="0"/>
          <w:numId w:val="1037"/>
        </w:numPr>
      </w:pPr>
      <w:r>
        <w:t xml:space="preserve">Data Loss Prevention;</w:t>
      </w:r>
    </w:p>
    <w:p>
      <w:pPr>
        <w:pStyle w:val="Compact"/>
        <w:numPr>
          <w:ilvl w:val="0"/>
          <w:numId w:val="1037"/>
        </w:numPr>
      </w:pPr>
      <w:r>
        <w:t xml:space="preserve">gestão avançada de consentimento.</w:t>
      </w:r>
    </w:p>
    <w:bookmarkEnd w:id="104"/>
    <w:bookmarkStart w:id="105" w:name="infraestrutura"/>
    <w:p>
      <w:pPr>
        <w:pStyle w:val="Heading3"/>
      </w:pPr>
      <w:r>
        <w:t xml:space="preserve">Infraestrutura</w:t>
      </w:r>
    </w:p>
    <w:p>
      <w:pPr>
        <w:pStyle w:val="Compact"/>
        <w:numPr>
          <w:ilvl w:val="0"/>
          <w:numId w:val="1038"/>
        </w:numPr>
      </w:pPr>
      <w:r>
        <w:t xml:space="preserve">disaster recovery avançado;</w:t>
      </w:r>
    </w:p>
    <w:p>
      <w:pPr>
        <w:pStyle w:val="Compact"/>
        <w:numPr>
          <w:ilvl w:val="0"/>
          <w:numId w:val="1038"/>
        </w:numPr>
      </w:pPr>
      <w:r>
        <w:t xml:space="preserve">múltiplas regiões;</w:t>
      </w:r>
    </w:p>
    <w:p>
      <w:pPr>
        <w:pStyle w:val="Compact"/>
        <w:numPr>
          <w:ilvl w:val="0"/>
          <w:numId w:val="1038"/>
        </w:numPr>
      </w:pPr>
      <w:r>
        <w:t xml:space="preserve">alta disponibilidade geográfica.</w:t>
      </w:r>
    </w:p>
    <w:p>
      <w:pPr>
        <w:pStyle w:val="FirstParagraph"/>
      </w:pPr>
      <w:r>
        <w:t xml:space="preserve">Esses itens</w:t>
      </w:r>
      <w:r>
        <w:t xml:space="preserve"> </w:t>
      </w:r>
      <w:r>
        <w:rPr>
          <w:b/>
          <w:bCs/>
        </w:rPr>
        <w:t xml:space="preserve">não deverão ser implementados antecipadamente apenas porque aparecem neste documento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fora-do-escopo-da-primeira-implementação"/>
    <w:p>
      <w:pPr>
        <w:pStyle w:val="Heading1"/>
      </w:pPr>
      <w:r>
        <w:t xml:space="preserve">75. Fora do Escopo da Primeira Implementação</w:t>
      </w:r>
    </w:p>
    <w:p>
      <w:pPr>
        <w:pStyle w:val="FirstParagraph"/>
      </w:pPr>
      <w:r>
        <w:t xml:space="preserve">Não fazem parte da primeira implementação da Fase 2:</w:t>
      </w:r>
    </w:p>
    <w:p>
      <w:pPr>
        <w:pStyle w:val="Compact"/>
        <w:numPr>
          <w:ilvl w:val="0"/>
          <w:numId w:val="1039"/>
        </w:numPr>
      </w:pPr>
      <w:r>
        <w:t xml:space="preserve">biometria;</w:t>
      </w:r>
    </w:p>
    <w:p>
      <w:pPr>
        <w:pStyle w:val="Compact"/>
        <w:numPr>
          <w:ilvl w:val="0"/>
          <w:numId w:val="1039"/>
        </w:numPr>
      </w:pPr>
      <w:r>
        <w:t xml:space="preserve">reconhecimento facial;</w:t>
      </w:r>
    </w:p>
    <w:p>
      <w:pPr>
        <w:pStyle w:val="Compact"/>
        <w:numPr>
          <w:ilvl w:val="0"/>
          <w:numId w:val="1039"/>
        </w:numPr>
      </w:pPr>
      <w:r>
        <w:t xml:space="preserve">arquitetura zero-trust completa;</w:t>
      </w:r>
    </w:p>
    <w:p>
      <w:pPr>
        <w:pStyle w:val="Compact"/>
        <w:numPr>
          <w:ilvl w:val="0"/>
          <w:numId w:val="1039"/>
        </w:numPr>
      </w:pPr>
      <w:r>
        <w:t xml:space="preserve">SIEM empresarial;</w:t>
      </w:r>
    </w:p>
    <w:p>
      <w:pPr>
        <w:pStyle w:val="Compact"/>
        <w:numPr>
          <w:ilvl w:val="0"/>
          <w:numId w:val="1039"/>
        </w:numPr>
      </w:pPr>
      <w:r>
        <w:t xml:space="preserve">SOC dedicado;</w:t>
      </w:r>
    </w:p>
    <w:p>
      <w:pPr>
        <w:pStyle w:val="Compact"/>
        <w:numPr>
          <w:ilvl w:val="0"/>
          <w:numId w:val="1039"/>
        </w:numPr>
      </w:pPr>
      <w:r>
        <w:t xml:space="preserve">machine learning antifraude;</w:t>
      </w:r>
    </w:p>
    <w:p>
      <w:pPr>
        <w:pStyle w:val="Compact"/>
        <w:numPr>
          <w:ilvl w:val="0"/>
          <w:numId w:val="1039"/>
        </w:numPr>
      </w:pPr>
      <w:r>
        <w:t xml:space="preserve">device fingerprinting avançado;</w:t>
      </w:r>
    </w:p>
    <w:p>
      <w:pPr>
        <w:pStyle w:val="Compact"/>
        <w:numPr>
          <w:ilvl w:val="0"/>
          <w:numId w:val="1039"/>
        </w:numPr>
      </w:pPr>
      <w:r>
        <w:t xml:space="preserve">múltiplas regiões;</w:t>
      </w:r>
    </w:p>
    <w:p>
      <w:pPr>
        <w:pStyle w:val="Compact"/>
        <w:numPr>
          <w:ilvl w:val="0"/>
          <w:numId w:val="1039"/>
        </w:numPr>
      </w:pPr>
      <w:r>
        <w:t xml:space="preserve">disaster recovery complexo;</w:t>
      </w:r>
    </w:p>
    <w:p>
      <w:pPr>
        <w:pStyle w:val="Compact"/>
        <w:numPr>
          <w:ilvl w:val="0"/>
          <w:numId w:val="1039"/>
        </w:numPr>
      </w:pPr>
      <w:r>
        <w:t xml:space="preserve">governança corporativa avançada;</w:t>
      </w:r>
    </w:p>
    <w:p>
      <w:pPr>
        <w:pStyle w:val="Compact"/>
        <w:numPr>
          <w:ilvl w:val="0"/>
          <w:numId w:val="1039"/>
        </w:numPr>
      </w:pPr>
      <w:r>
        <w:t xml:space="preserve">DLP empresarial;</w:t>
      </w:r>
    </w:p>
    <w:p>
      <w:pPr>
        <w:pStyle w:val="Compact"/>
        <w:numPr>
          <w:ilvl w:val="0"/>
          <w:numId w:val="1039"/>
        </w:numPr>
      </w:pPr>
      <w:r>
        <w:t xml:space="preserve">identidade federada corporativa complexa.</w:t>
      </w:r>
    </w:p>
    <w:p>
      <w:pPr>
        <w:pStyle w:val="FirstParagraph"/>
      </w:pPr>
      <w:r>
        <w:t xml:space="preserve">A arquitetura poderá evoluir para suportá-los posteriormente.</w:t>
      </w:r>
    </w:p>
    <w:p>
      <w:r>
        <w:pict>
          <v:rect style="width:0;height:1.5pt" o:hralign="center" o:hrstd="t" o:hr="t"/>
        </w:pict>
      </w:r>
    </w:p>
    <w:bookmarkEnd w:id="107"/>
    <w:bookmarkStart w:id="120" w:name="consolidação-dos-princípios-transversais"/>
    <w:p>
      <w:pPr>
        <w:pStyle w:val="Heading1"/>
      </w:pPr>
      <w:r>
        <w:t xml:space="preserve">76. Consolidação dos Princípios Transversais</w:t>
      </w:r>
    </w:p>
    <w:p>
      <w:pPr>
        <w:pStyle w:val="FirstParagraph"/>
      </w:pPr>
      <w:r>
        <w:t xml:space="preserve">Para evitar repetição entre os documentos da Fase 2, os seguintes princípios passam a ser considerados</w:t>
      </w:r>
      <w:r>
        <w:t xml:space="preserve"> </w:t>
      </w:r>
      <w:r>
        <w:rPr>
          <w:b/>
          <w:bCs/>
        </w:rPr>
        <w:t xml:space="preserve">transversais</w:t>
      </w:r>
      <w:r>
        <w:t xml:space="preserve"> </w:t>
      </w:r>
      <w:r>
        <w:t xml:space="preserve">e não precisam ser redefinidos em cada documento:</w:t>
      </w:r>
    </w:p>
    <w:bookmarkStart w:id="108" w:name="segurança-2"/>
    <w:p>
      <w:pPr>
        <w:pStyle w:val="Heading3"/>
      </w:pPr>
      <w:r>
        <w:t xml:space="preserve">Segurança</w:t>
      </w:r>
    </w:p>
    <w:p>
      <w:pPr>
        <w:pStyle w:val="FirstParagraph"/>
      </w:pPr>
      <w:r>
        <w:t xml:space="preserve">Definida neste documento.</w:t>
      </w:r>
    </w:p>
    <w:bookmarkEnd w:id="108"/>
    <w:bookmarkStart w:id="109" w:name="auditoria-2"/>
    <w:p>
      <w:pPr>
        <w:pStyle w:val="Heading3"/>
      </w:pPr>
      <w:r>
        <w:t xml:space="preserve">Auditoria</w:t>
      </w:r>
    </w:p>
    <w:p>
      <w:pPr>
        <w:pStyle w:val="FirstParagraph"/>
      </w:pPr>
      <w:r>
        <w:t xml:space="preserve">Definida neste documento.</w:t>
      </w:r>
    </w:p>
    <w:bookmarkEnd w:id="109"/>
    <w:bookmarkStart w:id="110" w:name="lgpd-1"/>
    <w:p>
      <w:pPr>
        <w:pStyle w:val="Heading3"/>
      </w:pPr>
      <w:r>
        <w:t xml:space="preserve">LGPD</w:t>
      </w:r>
    </w:p>
    <w:p>
      <w:pPr>
        <w:pStyle w:val="FirstParagraph"/>
      </w:pPr>
      <w:r>
        <w:t xml:space="preserve">Definida neste documento.</w:t>
      </w:r>
    </w:p>
    <w:bookmarkEnd w:id="110"/>
    <w:bookmarkStart w:id="111" w:name="integrações"/>
    <w:p>
      <w:pPr>
        <w:pStyle w:val="Heading3"/>
      </w:pPr>
      <w:r>
        <w:t xml:space="preserve">Integrações</w:t>
      </w:r>
    </w:p>
    <w:p>
      <w:pPr>
        <w:pStyle w:val="FirstParagraph"/>
      </w:pPr>
      <w:r>
        <w:t xml:space="preserve">Definidas no Documento 10.11.</w:t>
      </w:r>
    </w:p>
    <w:bookmarkEnd w:id="111"/>
    <w:bookmarkStart w:id="112" w:name="notificações"/>
    <w:p>
      <w:pPr>
        <w:pStyle w:val="Heading3"/>
      </w:pPr>
      <w:r>
        <w:t xml:space="preserve">Notificações</w:t>
      </w:r>
    </w:p>
    <w:p>
      <w:pPr>
        <w:pStyle w:val="FirstParagraph"/>
      </w:pPr>
      <w:r>
        <w:t xml:space="preserve">Definidas no Documento 10.4.</w:t>
      </w:r>
    </w:p>
    <w:bookmarkEnd w:id="112"/>
    <w:bookmarkStart w:id="113" w:name="financeiro-1"/>
    <w:p>
      <w:pPr>
        <w:pStyle w:val="Heading3"/>
      </w:pPr>
      <w:r>
        <w:t xml:space="preserve">Financeiro</w:t>
      </w:r>
    </w:p>
    <w:p>
      <w:pPr>
        <w:pStyle w:val="FirstParagraph"/>
      </w:pPr>
      <w:r>
        <w:t xml:space="preserve">Definido no Documento 10.3.</w:t>
      </w:r>
    </w:p>
    <w:bookmarkEnd w:id="113"/>
    <w:bookmarkStart w:id="114" w:name="estoque-1"/>
    <w:p>
      <w:pPr>
        <w:pStyle w:val="Heading3"/>
      </w:pPr>
      <w:r>
        <w:t xml:space="preserve">Estoque</w:t>
      </w:r>
    </w:p>
    <w:p>
      <w:pPr>
        <w:pStyle w:val="FirstParagraph"/>
      </w:pPr>
      <w:r>
        <w:t xml:space="preserve">Definido nos Documentos 10.5 e 10.5.1.</w:t>
      </w:r>
    </w:p>
    <w:bookmarkEnd w:id="114"/>
    <w:bookmarkStart w:id="115" w:name="pedidosfulfillment"/>
    <w:p>
      <w:pPr>
        <w:pStyle w:val="Heading3"/>
      </w:pPr>
      <w:r>
        <w:t xml:space="preserve">Pedidos/Fulfillment</w:t>
      </w:r>
    </w:p>
    <w:p>
      <w:pPr>
        <w:pStyle w:val="FirstParagraph"/>
      </w:pPr>
      <w:r>
        <w:t xml:space="preserve">Definidos no Documento 10.6.</w:t>
      </w:r>
    </w:p>
    <w:bookmarkEnd w:id="115"/>
    <w:bookmarkStart w:id="116" w:name="garage"/>
    <w:p>
      <w:pPr>
        <w:pStyle w:val="Heading3"/>
      </w:pPr>
      <w:r>
        <w:t xml:space="preserve">Garage</w:t>
      </w:r>
    </w:p>
    <w:p>
      <w:pPr>
        <w:pStyle w:val="FirstParagraph"/>
      </w:pPr>
      <w:r>
        <w:t xml:space="preserve">Definida no Documento 10.7.</w:t>
      </w:r>
    </w:p>
    <w:bookmarkEnd w:id="116"/>
    <w:bookmarkStart w:id="117" w:name="logística"/>
    <w:p>
      <w:pPr>
        <w:pStyle w:val="Heading3"/>
      </w:pPr>
      <w:r>
        <w:t xml:space="preserve">Logística</w:t>
      </w:r>
    </w:p>
    <w:p>
      <w:pPr>
        <w:pStyle w:val="FirstParagraph"/>
      </w:pPr>
      <w:r>
        <w:t xml:space="preserve">Definida no Documento 10.8.</w:t>
      </w:r>
    </w:p>
    <w:bookmarkEnd w:id="117"/>
    <w:bookmarkStart w:id="118" w:name="rifa-1"/>
    <w:p>
      <w:pPr>
        <w:pStyle w:val="Heading3"/>
      </w:pPr>
      <w:r>
        <w:t xml:space="preserve">Rifa</w:t>
      </w:r>
    </w:p>
    <w:p>
      <w:pPr>
        <w:pStyle w:val="FirstParagraph"/>
      </w:pPr>
      <w:r>
        <w:t xml:space="preserve">Definida no Documento 10.9.</w:t>
      </w:r>
    </w:p>
    <w:bookmarkEnd w:id="118"/>
    <w:bookmarkStart w:id="119" w:name="comunidade-1"/>
    <w:p>
      <w:pPr>
        <w:pStyle w:val="Heading3"/>
      </w:pPr>
      <w:r>
        <w:t xml:space="preserve">Comunidade</w:t>
      </w:r>
    </w:p>
    <w:p>
      <w:pPr>
        <w:pStyle w:val="FirstParagraph"/>
      </w:pPr>
      <w:r>
        <w:t xml:space="preserve">Definida no Documento 10.10.</w:t>
      </w:r>
    </w:p>
    <w:p>
      <w:pPr>
        <w:pStyle w:val="BodyText"/>
      </w:pPr>
      <w:r>
        <w:t xml:space="preserve">Os documentos específicos deverão</w:t>
      </w:r>
      <w:r>
        <w:t xml:space="preserve"> </w:t>
      </w:r>
      <w:r>
        <w:rPr>
          <w:b/>
          <w:bCs/>
        </w:rPr>
        <w:t xml:space="preserve">referenciar essas regras</w:t>
      </w:r>
      <w:r>
        <w:t xml:space="preserve">, evitando duplicá-las.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regra-de-não-duplicação"/>
    <w:p>
      <w:pPr>
        <w:pStyle w:val="Heading1"/>
      </w:pPr>
      <w:r>
        <w:t xml:space="preserve">77. Regra de Não Duplicação</w:t>
      </w:r>
    </w:p>
    <w:p>
      <w:pPr>
        <w:pStyle w:val="FirstParagraph"/>
      </w:pPr>
      <w:r>
        <w:t xml:space="preserve">A partir deste documento, quando uma regra transversal já estiver definida em outro documento, a documentação deverá preferir:</w:t>
      </w:r>
    </w:p>
    <w:p>
      <w:pPr>
        <w:pStyle w:val="BlockText"/>
      </w:pPr>
      <w:r>
        <w:t xml:space="preserve">“Conforme Documento 10.X”</w:t>
      </w:r>
    </w:p>
    <w:p>
      <w:pPr>
        <w:pStyle w:val="FirstParagraph"/>
      </w:pPr>
      <w:r>
        <w:t xml:space="preserve">em vez de reproduzir integralmente a regra.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Em vez de repetir todo o mecanismo de idempotência:</w:t>
      </w:r>
    </w:p>
    <w:p>
      <w:pPr>
        <w:pStyle w:val="BlockText"/>
      </w:pPr>
      <w:r>
        <w:t xml:space="preserve">“Operações de pagamento devem seguir as regras de idempotência definidas no Documento 10.11.”</w:t>
      </w:r>
    </w:p>
    <w:p>
      <w:pPr>
        <w:pStyle w:val="FirstParagraph"/>
      </w:pPr>
      <w:r>
        <w:t xml:space="preserve">Isso reduz inconsistências futuras.</w:t>
      </w:r>
    </w:p>
    <w:p>
      <w:r>
        <w:pict>
          <v:rect style="width:0;height:1.5pt" o:hralign="center" o:hrstd="t" o:hr="t"/>
        </w:pict>
      </w:r>
    </w:p>
    <w:bookmarkEnd w:id="121"/>
    <w:bookmarkStart w:id="122" w:name="matriz-de-responsabilidades"/>
    <w:p>
      <w:pPr>
        <w:pStyle w:val="Heading1"/>
      </w:pPr>
      <w:r>
        <w:t xml:space="preserve">78. Matriz de Responsabilidades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Responsável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t xml:space="preserve">MiniHub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Autorização</w:t>
            </w:r>
          </w:p>
        </w:tc>
        <w:tc>
          <w:tcPr/>
          <w:p>
            <w:pPr>
              <w:pStyle w:val="Compact"/>
            </w:pPr>
            <w:r>
              <w:t xml:space="preserve">MiniHub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pessoais</w:t>
            </w:r>
          </w:p>
        </w:tc>
        <w:tc>
          <w:tcPr/>
          <w:p>
            <w:pPr>
              <w:pStyle w:val="Compact"/>
            </w:pPr>
            <w:r>
              <w:t xml:space="preserve">MiniHub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de cartão</w:t>
            </w:r>
          </w:p>
        </w:tc>
        <w:tc>
          <w:tcPr/>
          <w:p>
            <w:pPr>
              <w:pStyle w:val="Compact"/>
            </w:pPr>
            <w:r>
              <w:t xml:space="preserve">Payment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Pagamento</w:t>
            </w:r>
          </w:p>
        </w:tc>
        <w:tc>
          <w:tcPr/>
          <w:p>
            <w:pPr>
              <w:pStyle w:val="Compact"/>
            </w:pPr>
            <w:r>
              <w:t xml:space="preserve">MiniHub +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Antifraude financeiro</w:t>
            </w:r>
          </w:p>
        </w:tc>
        <w:tc>
          <w:tcPr/>
          <w:p>
            <w:pPr>
              <w:pStyle w:val="Compact"/>
            </w:pPr>
            <w:r>
              <w:t xml:space="preserve">MiniHub +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Estoque físico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Integridade do estoque lógico</w:t>
            </w:r>
          </w:p>
        </w:tc>
        <w:tc>
          <w:tcPr/>
          <w:p>
            <w:pPr>
              <w:pStyle w:val="Compact"/>
            </w:pPr>
            <w:r>
              <w:t xml:space="preserve">MiniHub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Fulfillment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Transporte físico</w:t>
            </w:r>
          </w:p>
        </w:tc>
        <w:tc>
          <w:tcPr/>
          <w:p>
            <w:pPr>
              <w:pStyle w:val="Compact"/>
            </w:pPr>
            <w:r>
              <w:t xml:space="preserve">Seller/Transportadora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</w:t>
            </w:r>
          </w:p>
        </w:tc>
        <w:tc>
          <w:tcPr/>
          <w:p>
            <w:pPr>
              <w:pStyle w:val="Compact"/>
            </w:pPr>
            <w:r>
              <w:t xml:space="preserve">MiniHub +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Conteúdo social</w:t>
            </w:r>
          </w:p>
        </w:tc>
        <w:tc>
          <w:tcPr/>
          <w:p>
            <w:pPr>
              <w:pStyle w:val="Compact"/>
            </w:pPr>
            <w:r>
              <w:t xml:space="preserve">Usuário + MiniHub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Moderação</w:t>
            </w:r>
          </w:p>
        </w:tc>
        <w:tc>
          <w:tcPr/>
          <w:p>
            <w:pPr>
              <w:pStyle w:val="Compact"/>
            </w:pPr>
            <w:r>
              <w:t xml:space="preserve">MiniHub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Sorteio</w:t>
            </w:r>
          </w:p>
        </w:tc>
        <w:tc>
          <w:tcPr/>
          <w:p>
            <w:pPr>
              <w:pStyle w:val="Compact"/>
            </w:pPr>
            <w:r>
              <w:t xml:space="preserve">MiniHub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Auditoria</w:t>
            </w:r>
          </w:p>
        </w:tc>
        <w:tc>
          <w:tcPr/>
          <w:p>
            <w:pPr>
              <w:pStyle w:val="Compact"/>
            </w:pPr>
            <w:r>
              <w:t xml:space="preserve">MiniHub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Integrações externas</w:t>
            </w:r>
          </w:p>
        </w:tc>
        <w:tc>
          <w:tcPr/>
          <w:p>
            <w:pPr>
              <w:pStyle w:val="Compact"/>
            </w:pPr>
            <w:r>
              <w:t xml:space="preserve">MiniHub + Provider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Start w:id="123" w:name="fluxo-de-segurança-de-uma-operação"/>
    <w:p>
      <w:pPr>
        <w:pStyle w:val="Heading1"/>
      </w:pPr>
      <w:r>
        <w:t xml:space="preserve">79. Fluxo de Segurança de uma Operação</w:t>
      </w:r>
    </w:p>
    <w:p>
      <w:pPr>
        <w:pStyle w:val="FirstParagraph"/>
      </w:pPr>
      <w:r>
        <w:t xml:space="preserve">Uma operação crítica deverá seguir conceitualmente: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INPUT VALIDATION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STATE VALIDATION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BUSINESS RULE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DOMAIN 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RESPONSE</w:t>
      </w:r>
    </w:p>
    <w:p>
      <w:pPr>
        <w:pStyle w:val="FirstParagraph"/>
      </w:pPr>
      <w:r>
        <w:t xml:space="preserve">Esse fluxo representa um dos principais padrões de segurança da Fase 2.</w:t>
      </w:r>
    </w:p>
    <w:p>
      <w:r>
        <w:pict>
          <v:rect style="width:0;height:1.5pt" o:hralign="center" o:hrstd="t" o:hr="t"/>
        </w:pict>
      </w:r>
    </w:p>
    <w:bookmarkEnd w:id="123"/>
    <w:bookmarkStart w:id="124" w:name="fluxo-de-uma-operação-financeira"/>
    <w:p>
      <w:pPr>
        <w:pStyle w:val="Heading1"/>
      </w:pPr>
      <w:r>
        <w:t xml:space="preserve">80. Fluxo de uma Operação Financeira</w:t>
      </w:r>
    </w:p>
    <w:p>
      <w:pPr>
        <w:pStyle w:val="SourceCode"/>
      </w:pPr>
      <w:r>
        <w:rPr>
          <w:rStyle w:val="VerbatimChar"/>
        </w:rPr>
        <w:t xml:space="preserve">BUYER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STOCK COMMIT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AUDIT</w:t>
      </w:r>
    </w:p>
    <w:p>
      <w:r>
        <w:pict>
          <v:rect style="width:0;height:1.5pt" o:hralign="center" o:hrstd="t" o:hr="t"/>
        </w:pict>
      </w:r>
    </w:p>
    <w:bookmarkEnd w:id="124"/>
    <w:bookmarkStart w:id="125" w:name="fluxo-de-uma-operação-administrativa"/>
    <w:p>
      <w:pPr>
        <w:pStyle w:val="Heading1"/>
      </w:pPr>
      <w:r>
        <w:t xml:space="preserve">81. Fluxo de uma Operação Administrativa</w:t>
      </w:r>
    </w:p>
    <w:p>
      <w:pPr>
        <w:pStyle w:val="SourceCode"/>
      </w:pP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RESOURCE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OPERATION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AUDIT</w:t>
      </w:r>
    </w:p>
    <w:p>
      <w:r>
        <w:pict>
          <v:rect style="width:0;height:1.5pt" o:hralign="center" o:hrstd="t" o:hr="t"/>
        </w:pict>
      </w:r>
    </w:p>
    <w:bookmarkEnd w:id="125"/>
    <w:bookmarkStart w:id="126" w:name="segurança-como-regra-de-negócio"/>
    <w:p>
      <w:pPr>
        <w:pStyle w:val="Heading1"/>
      </w:pPr>
      <w:r>
        <w:t xml:space="preserve">82. Segurança como Regra de Negócio</w:t>
      </w:r>
    </w:p>
    <w:p>
      <w:pPr>
        <w:pStyle w:val="FirstParagraph"/>
      </w:pPr>
      <w:r>
        <w:t xml:space="preserve">Um ponto importante da Fase 2:</w:t>
      </w:r>
    </w:p>
    <w:p>
      <w:pPr>
        <w:pStyle w:val="BlockText"/>
      </w:pPr>
      <w:r>
        <w:rPr>
          <w:b/>
          <w:bCs/>
        </w:rPr>
        <w:t xml:space="preserve">Segurança não deverá ser tratada somente como infraestrutura.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"Somente vendedor autorizado pode publicar Offer"</w:t>
      </w:r>
    </w:p>
    <w:p>
      <w:pPr>
        <w:pStyle w:val="FirstParagraph"/>
      </w:pPr>
      <w:r>
        <w:t xml:space="preserve">é uma regra de negócio.</w:t>
      </w:r>
    </w:p>
    <w:p>
      <w:pPr>
        <w:pStyle w:val="BodyText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"Somente HTTPS"</w:t>
      </w:r>
    </w:p>
    <w:p>
      <w:pPr>
        <w:pStyle w:val="FirstParagraph"/>
      </w:pPr>
      <w:r>
        <w:t xml:space="preserve">é uma regra de infraestrutura.</w:t>
      </w:r>
    </w:p>
    <w:p>
      <w:pPr>
        <w:pStyle w:val="BodyText"/>
      </w:pPr>
      <w:r>
        <w:t xml:space="preserve">Ambas são necessárias.</w:t>
      </w:r>
    </w:p>
    <w:p>
      <w:r>
        <w:pict>
          <v:rect style="width:0;height:1.5pt" o:hralign="center" o:hrstd="t" o:hr="t"/>
        </w:pict>
      </w:r>
    </w:p>
    <w:bookmarkEnd w:id="126"/>
    <w:bookmarkStart w:id="127" w:name="princípio-de-defesa-em-profundidade"/>
    <w:p>
      <w:pPr>
        <w:pStyle w:val="Heading1"/>
      </w:pPr>
      <w:r>
        <w:t xml:space="preserve">83. Princípio de Defesa em Profundidade</w:t>
      </w:r>
    </w:p>
    <w:p>
      <w:pPr>
        <w:pStyle w:val="FirstParagraph"/>
      </w:pPr>
      <w:r>
        <w:t xml:space="preserve">O MiniHub não deverá depender de uma única barreira.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TOKEN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BUSINESS RULE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DATABASE CONSTRAINT</w:t>
      </w:r>
    </w:p>
    <w:p>
      <w:pPr>
        <w:pStyle w:val="FirstParagraph"/>
      </w:pPr>
      <w:r>
        <w:t xml:space="preserve">Mesmo que uma camada falhe, outras deverão reduzir o impacto.</w:t>
      </w:r>
    </w:p>
    <w:p>
      <w:r>
        <w:pict>
          <v:rect style="width:0;height:1.5pt" o:hralign="center" o:hrstd="t" o:hr="t"/>
        </w:pict>
      </w:r>
    </w:p>
    <w:bookmarkEnd w:id="127"/>
    <w:bookmarkStart w:id="128" w:name="banco-de-dados-como-última-barreira"/>
    <w:p>
      <w:pPr>
        <w:pStyle w:val="Heading1"/>
      </w:pPr>
      <w:r>
        <w:t xml:space="preserve">84. Banco de Dados como Última Barreira</w:t>
      </w:r>
    </w:p>
    <w:p>
      <w:pPr>
        <w:pStyle w:val="FirstParagraph"/>
      </w:pPr>
      <w:r>
        <w:t xml:space="preserve">Sempre que possível, invariantes críticas deverão possuir proteção no banco.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RESERVED &gt;= 0</w:t>
      </w:r>
      <w:r>
        <w:br/>
      </w:r>
      <w:r>
        <w:rPr>
          <w:rStyle w:val="VerbatimChar"/>
        </w:rPr>
        <w:t xml:space="preserve">COMMITTED &gt;= 0</w:t>
      </w:r>
      <w:r>
        <w:br/>
      </w:r>
      <w:r>
        <w:rPr>
          <w:rStyle w:val="VerbatimChar"/>
        </w:rPr>
        <w:t xml:space="preserve">AVAILABLE &gt;= 0</w:t>
      </w:r>
    </w:p>
    <w:p>
      <w:pPr>
        <w:pStyle w:val="FirstParagraph"/>
      </w:pPr>
      <w:r>
        <w:t xml:space="preserve">O backend continua sendo responsável pelas regras de negócio, mas o banco poderá impedir estados impossíveis.</w:t>
      </w:r>
    </w:p>
    <w:p>
      <w:r>
        <w:pict>
          <v:rect style="width:0;height:1.5pt" o:hralign="center" o:hrstd="t" o:hr="t"/>
        </w:pict>
      </w:r>
    </w:p>
    <w:bookmarkEnd w:id="128"/>
    <w:bookmarkStart w:id="129" w:name="monitoramento-de-segurança"/>
    <w:p>
      <w:pPr>
        <w:pStyle w:val="Heading1"/>
      </w:pPr>
      <w:r>
        <w:t xml:space="preserve">85. Monitoramento de Segurança</w:t>
      </w:r>
    </w:p>
    <w:p>
      <w:pPr>
        <w:pStyle w:val="FirstParagraph"/>
      </w:pPr>
      <w:r>
        <w:t xml:space="preserve">A infraestrutura deverá permitir identificar:</w:t>
      </w:r>
    </w:p>
    <w:p>
      <w:pPr>
        <w:pStyle w:val="Compact"/>
        <w:numPr>
          <w:ilvl w:val="0"/>
          <w:numId w:val="1040"/>
        </w:numPr>
      </w:pPr>
      <w:r>
        <w:t xml:space="preserve">excesso de falhas de login;</w:t>
      </w:r>
    </w:p>
    <w:p>
      <w:pPr>
        <w:pStyle w:val="Compact"/>
        <w:numPr>
          <w:ilvl w:val="0"/>
          <w:numId w:val="1040"/>
        </w:numPr>
      </w:pPr>
      <w:r>
        <w:t xml:space="preserve">erros de autorização;</w:t>
      </w:r>
    </w:p>
    <w:p>
      <w:pPr>
        <w:pStyle w:val="Compact"/>
        <w:numPr>
          <w:ilvl w:val="0"/>
          <w:numId w:val="1040"/>
        </w:numPr>
      </w:pPr>
      <w:r>
        <w:t xml:space="preserve">aumento de webhooks inválidos;</w:t>
      </w:r>
    </w:p>
    <w:p>
      <w:pPr>
        <w:pStyle w:val="Compact"/>
        <w:numPr>
          <w:ilvl w:val="0"/>
          <w:numId w:val="1040"/>
        </w:numPr>
      </w:pPr>
      <w:r>
        <w:t xml:space="preserve">comportamento anormal;</w:t>
      </w:r>
    </w:p>
    <w:p>
      <w:pPr>
        <w:pStyle w:val="Compact"/>
        <w:numPr>
          <w:ilvl w:val="0"/>
          <w:numId w:val="1040"/>
        </w:numPr>
      </w:pPr>
      <w:r>
        <w:t xml:space="preserve">aumento de chargebacks;</w:t>
      </w:r>
    </w:p>
    <w:p>
      <w:pPr>
        <w:pStyle w:val="Compact"/>
        <w:numPr>
          <w:ilvl w:val="0"/>
          <w:numId w:val="1040"/>
        </w:numPr>
      </w:pPr>
      <w:r>
        <w:t xml:space="preserve">tentativas repetidas;</w:t>
      </w:r>
    </w:p>
    <w:p>
      <w:pPr>
        <w:pStyle w:val="Compact"/>
        <w:numPr>
          <w:ilvl w:val="0"/>
          <w:numId w:val="1040"/>
        </w:numPr>
      </w:pPr>
      <w:r>
        <w:t xml:space="preserve">alterações administrativas;</w:t>
      </w:r>
    </w:p>
    <w:p>
      <w:pPr>
        <w:pStyle w:val="Compact"/>
        <w:numPr>
          <w:ilvl w:val="0"/>
          <w:numId w:val="1040"/>
        </w:numPr>
      </w:pPr>
      <w:r>
        <w:t xml:space="preserve">abuso de API.</w:t>
      </w:r>
    </w:p>
    <w:p>
      <w:r>
        <w:pict>
          <v:rect style="width:0;height:1.5pt" o:hralign="center" o:hrstd="t" o:hr="t"/>
        </w:pict>
      </w:r>
    </w:p>
    <w:bookmarkEnd w:id="129"/>
    <w:bookmarkStart w:id="130" w:name="alertas"/>
    <w:p>
      <w:pPr>
        <w:pStyle w:val="Heading1"/>
      </w:pPr>
      <w:r>
        <w:t xml:space="preserve">86. Alertas</w:t>
      </w:r>
    </w:p>
    <w:p>
      <w:pPr>
        <w:pStyle w:val="FirstParagraph"/>
      </w:pPr>
      <w:r>
        <w:t xml:space="preserve">Alertas poderão ser gerados para eventos críticos.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Muitos chargebacks</w:t>
      </w:r>
      <w:r>
        <w:br/>
      </w:r>
      <w:r>
        <w:rPr>
          <w:rStyle w:val="VerbatimChar"/>
        </w:rPr>
        <w:t xml:space="preserve">Muitos pagamentos recusados</w:t>
      </w:r>
      <w:r>
        <w:br/>
      </w:r>
      <w:r>
        <w:rPr>
          <w:rStyle w:val="VerbatimChar"/>
        </w:rPr>
        <w:t xml:space="preserve">Muitas tentativas de login</w:t>
      </w:r>
      <w:r>
        <w:br/>
      </w:r>
      <w:r>
        <w:rPr>
          <w:rStyle w:val="VerbatimChar"/>
        </w:rPr>
        <w:t xml:space="preserve">Muitos webhooks inválidos</w:t>
      </w:r>
      <w:r>
        <w:br/>
      </w:r>
      <w:r>
        <w:rPr>
          <w:rStyle w:val="VerbatimChar"/>
        </w:rPr>
        <w:t xml:space="preserve">Estoque inconsistente</w:t>
      </w:r>
      <w:r>
        <w:br/>
      </w:r>
      <w:r>
        <w:rPr>
          <w:rStyle w:val="VerbatimChar"/>
        </w:rPr>
        <w:t xml:space="preserve">Alteração administrativa sensível</w:t>
      </w:r>
    </w:p>
    <w:p>
      <w:pPr>
        <w:pStyle w:val="FirstParagraph"/>
      </w:pPr>
      <w:r>
        <w:t xml:space="preserve">Os critérios quantitativos poderão ser definidos posteriormente.</w:t>
      </w:r>
    </w:p>
    <w:p>
      <w:r>
        <w:pict>
          <v:rect style="width:0;height:1.5pt" o:hralign="center" o:hrstd="t" o:hr="t"/>
        </w:pict>
      </w:r>
    </w:p>
    <w:bookmarkEnd w:id="130"/>
    <w:bookmarkStart w:id="131" w:name="segurança-operacional"/>
    <w:p>
      <w:pPr>
        <w:pStyle w:val="Heading1"/>
      </w:pPr>
      <w:r>
        <w:t xml:space="preserve">87. Segurança Operacional</w:t>
      </w:r>
    </w:p>
    <w:p>
      <w:pPr>
        <w:pStyle w:val="FirstParagraph"/>
      </w:pPr>
      <w:r>
        <w:t xml:space="preserve">A equipe responsável pelo MiniHub deverá adotar práticas como:</w:t>
      </w:r>
    </w:p>
    <w:p>
      <w:pPr>
        <w:pStyle w:val="Compact"/>
        <w:numPr>
          <w:ilvl w:val="0"/>
          <w:numId w:val="1041"/>
        </w:numPr>
      </w:pPr>
      <w:r>
        <w:t xml:space="preserve">revisão de código;</w:t>
      </w:r>
    </w:p>
    <w:p>
      <w:pPr>
        <w:pStyle w:val="Compact"/>
        <w:numPr>
          <w:ilvl w:val="0"/>
          <w:numId w:val="1041"/>
        </w:numPr>
      </w:pPr>
      <w:r>
        <w:t xml:space="preserve">controle de versão;</w:t>
      </w:r>
    </w:p>
    <w:p>
      <w:pPr>
        <w:pStyle w:val="Compact"/>
        <w:numPr>
          <w:ilvl w:val="0"/>
          <w:numId w:val="1041"/>
        </w:numPr>
      </w:pPr>
      <w:r>
        <w:t xml:space="preserve">branches protegidas;</w:t>
      </w:r>
    </w:p>
    <w:p>
      <w:pPr>
        <w:pStyle w:val="Compact"/>
        <w:numPr>
          <w:ilvl w:val="0"/>
          <w:numId w:val="1041"/>
        </w:numPr>
      </w:pPr>
      <w:r>
        <w:t xml:space="preserve">revisão de alterações críticas;</w:t>
      </w:r>
    </w:p>
    <w:p>
      <w:pPr>
        <w:pStyle w:val="Compact"/>
        <w:numPr>
          <w:ilvl w:val="0"/>
          <w:numId w:val="1041"/>
        </w:numPr>
      </w:pPr>
      <w:r>
        <w:t xml:space="preserve">atualização de dependências;</w:t>
      </w:r>
    </w:p>
    <w:p>
      <w:pPr>
        <w:pStyle w:val="Compact"/>
        <w:numPr>
          <w:ilvl w:val="0"/>
          <w:numId w:val="1041"/>
        </w:numPr>
      </w:pPr>
      <w:r>
        <w:t xml:space="preserve">análise de vulnerabilidades;</w:t>
      </w:r>
    </w:p>
    <w:p>
      <w:pPr>
        <w:pStyle w:val="Compact"/>
        <w:numPr>
          <w:ilvl w:val="0"/>
          <w:numId w:val="1041"/>
        </w:numPr>
      </w:pPr>
      <w:r>
        <w:t xml:space="preserve">segregação de ambientes;</w:t>
      </w:r>
    </w:p>
    <w:p>
      <w:pPr>
        <w:pStyle w:val="Compact"/>
        <w:numPr>
          <w:ilvl w:val="0"/>
          <w:numId w:val="1041"/>
        </w:numPr>
      </w:pPr>
      <w:r>
        <w:t xml:space="preserve">proteção de secrets.</w:t>
      </w:r>
    </w:p>
    <w:p>
      <w:r>
        <w:pict>
          <v:rect style="width:0;height:1.5pt" o:hralign="center" o:hrstd="t" o:hr="t"/>
        </w:pict>
      </w:r>
    </w:p>
    <w:bookmarkEnd w:id="131"/>
    <w:bookmarkStart w:id="132" w:name="dependências"/>
    <w:p>
      <w:pPr>
        <w:pStyle w:val="Heading1"/>
      </w:pPr>
      <w:r>
        <w:t xml:space="preserve">88. Dependências</w:t>
      </w:r>
    </w:p>
    <w:p>
      <w:pPr>
        <w:pStyle w:val="FirstParagraph"/>
      </w:pPr>
      <w:r>
        <w:t xml:space="preserve">Dependências externas deverão ser monitoradas.</w:t>
      </w:r>
    </w:p>
    <w:p>
      <w:pPr>
        <w:pStyle w:val="BodyText"/>
      </w:pPr>
      <w:r>
        <w:t xml:space="preserve">Especial atenção para:</w:t>
      </w:r>
    </w:p>
    <w:p>
      <w:pPr>
        <w:pStyle w:val="Compact"/>
        <w:numPr>
          <w:ilvl w:val="0"/>
          <w:numId w:val="1042"/>
        </w:numPr>
      </w:pPr>
      <w:r>
        <w:t xml:space="preserve">bibliotecas de autenticação;</w:t>
      </w:r>
    </w:p>
    <w:p>
      <w:pPr>
        <w:pStyle w:val="Compact"/>
        <w:numPr>
          <w:ilvl w:val="0"/>
          <w:numId w:val="1042"/>
        </w:numPr>
      </w:pPr>
      <w:r>
        <w:t xml:space="preserve">ORM;</w:t>
      </w:r>
    </w:p>
    <w:p>
      <w:pPr>
        <w:pStyle w:val="Compact"/>
        <w:numPr>
          <w:ilvl w:val="0"/>
          <w:numId w:val="1042"/>
        </w:numPr>
      </w:pPr>
      <w:r>
        <w:t xml:space="preserve">framework web;</w:t>
      </w:r>
    </w:p>
    <w:p>
      <w:pPr>
        <w:pStyle w:val="Compact"/>
        <w:numPr>
          <w:ilvl w:val="0"/>
          <w:numId w:val="1042"/>
        </w:numPr>
      </w:pPr>
      <w:r>
        <w:t xml:space="preserve">bibliotecas criptográficas;</w:t>
      </w:r>
    </w:p>
    <w:p>
      <w:pPr>
        <w:pStyle w:val="Compact"/>
        <w:numPr>
          <w:ilvl w:val="0"/>
          <w:numId w:val="1042"/>
        </w:numPr>
      </w:pPr>
      <w:r>
        <w:t xml:space="preserve">SDKs de pagamento;</w:t>
      </w:r>
    </w:p>
    <w:p>
      <w:pPr>
        <w:pStyle w:val="Compact"/>
        <w:numPr>
          <w:ilvl w:val="0"/>
          <w:numId w:val="1042"/>
        </w:numPr>
      </w:pPr>
      <w:r>
        <w:t xml:space="preserve">SDKs de logística;</w:t>
      </w:r>
    </w:p>
    <w:p>
      <w:pPr>
        <w:pStyle w:val="Compact"/>
        <w:numPr>
          <w:ilvl w:val="0"/>
          <w:numId w:val="1042"/>
        </w:numPr>
      </w:pPr>
      <w:r>
        <w:t xml:space="preserve">bibliotecas de upload.</w:t>
      </w:r>
    </w:p>
    <w:p>
      <w:r>
        <w:pict>
          <v:rect style="width:0;height:1.5pt" o:hralign="center" o:hrstd="t" o:hr="t"/>
        </w:pict>
      </w:r>
    </w:p>
    <w:bookmarkEnd w:id="132"/>
    <w:bookmarkStart w:id="138" w:name="testes-de-segurança"/>
    <w:p>
      <w:pPr>
        <w:pStyle w:val="Heading1"/>
      </w:pPr>
      <w:r>
        <w:t xml:space="preserve">89. Testes de Segurança</w:t>
      </w:r>
    </w:p>
    <w:p>
      <w:pPr>
        <w:pStyle w:val="FirstParagraph"/>
      </w:pPr>
      <w:r>
        <w:t xml:space="preserve">Deverão existir testes para cenários como:</w:t>
      </w:r>
    </w:p>
    <w:bookmarkStart w:id="133" w:name="autorização-1"/>
    <w:p>
      <w:pPr>
        <w:pStyle w:val="Heading3"/>
      </w:pPr>
      <w:r>
        <w:t xml:space="preserve">Autorização</w:t>
      </w:r>
    </w:p>
    <w:p>
      <w:pPr>
        <w:pStyle w:val="SourceCode"/>
      </w:pPr>
      <w:r>
        <w:rPr>
          <w:rStyle w:val="VerbatimChar"/>
        </w:rPr>
        <w:t xml:space="preserve">User A tenta acessar recurso de User B</w:t>
      </w:r>
      <w:r>
        <w:br/>
      </w:r>
      <w:r>
        <w:rPr>
          <w:rStyle w:val="VerbatimChar"/>
        </w:rPr>
        <w:t xml:space="preserve">→ NEGAR</w:t>
      </w:r>
    </w:p>
    <w:bookmarkEnd w:id="133"/>
    <w:bookmarkStart w:id="134" w:name="seller-1"/>
    <w:p>
      <w:pPr>
        <w:pStyle w:val="Heading3"/>
      </w:pPr>
      <w:r>
        <w:t xml:space="preserve">Seller</w:t>
      </w:r>
    </w:p>
    <w:p>
      <w:pPr>
        <w:pStyle w:val="SourceCode"/>
      </w:pPr>
      <w:r>
        <w:rPr>
          <w:rStyle w:val="VerbatimChar"/>
        </w:rPr>
        <w:t xml:space="preserve">Seller A tenta alterar estoque de Seller B</w:t>
      </w:r>
      <w:r>
        <w:br/>
      </w:r>
      <w:r>
        <w:rPr>
          <w:rStyle w:val="VerbatimChar"/>
        </w:rPr>
        <w:t xml:space="preserve">→ NEGAR</w:t>
      </w:r>
    </w:p>
    <w:bookmarkEnd w:id="134"/>
    <w:bookmarkStart w:id="135" w:name="financeiro-2"/>
    <w:p>
      <w:pPr>
        <w:pStyle w:val="Heading3"/>
      </w:pPr>
      <w:r>
        <w:t xml:space="preserve">Financeiro</w:t>
      </w:r>
    </w:p>
    <w:p>
      <w:pPr>
        <w:pStyle w:val="SourceCode"/>
      </w:pPr>
      <w:r>
        <w:rPr>
          <w:rStyle w:val="VerbatimChar"/>
        </w:rPr>
        <w:t xml:space="preserve">Cliente tenta alterar valor do pagamento</w:t>
      </w:r>
      <w:r>
        <w:br/>
      </w:r>
      <w:r>
        <w:rPr>
          <w:rStyle w:val="VerbatimChar"/>
        </w:rPr>
        <w:t xml:space="preserve">→ NEGAR</w:t>
      </w:r>
    </w:p>
    <w:bookmarkEnd w:id="135"/>
    <w:bookmarkStart w:id="136" w:name="rifa-2"/>
    <w:p>
      <w:pPr>
        <w:pStyle w:val="Heading3"/>
      </w:pPr>
      <w:r>
        <w:t xml:space="preserve">Rifa</w:t>
      </w:r>
    </w:p>
    <w:p>
      <w:pPr>
        <w:pStyle w:val="SourceCode"/>
      </w:pPr>
      <w:r>
        <w:rPr>
          <w:rStyle w:val="VerbatimChar"/>
        </w:rPr>
        <w:t xml:space="preserve">Usuário tenta reservar número já pago</w:t>
      </w:r>
      <w:r>
        <w:br/>
      </w:r>
      <w:r>
        <w:rPr>
          <w:rStyle w:val="VerbatimChar"/>
        </w:rPr>
        <w:t xml:space="preserve">→ NEGAR</w:t>
      </w:r>
    </w:p>
    <w:bookmarkEnd w:id="136"/>
    <w:bookmarkStart w:id="137" w:name="comunidade-2"/>
    <w:p>
      <w:pPr>
        <w:pStyle w:val="Heading3"/>
      </w:pPr>
      <w:r>
        <w:t xml:space="preserve">Comunidade</w:t>
      </w:r>
    </w:p>
    <w:p>
      <w:pPr>
        <w:pStyle w:val="SourceCode"/>
      </w:pPr>
      <w:r>
        <w:rPr>
          <w:rStyle w:val="VerbatimChar"/>
        </w:rPr>
        <w:t xml:space="preserve">Usuário bloqueado tenta interagir</w:t>
      </w:r>
      <w:r>
        <w:br/>
      </w:r>
      <w:r>
        <w:rPr>
          <w:rStyle w:val="VerbatimChar"/>
        </w:rPr>
        <w:t xml:space="preserve">→ NEGAR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7" w:name="checklist-de-segurança-da-fase-2"/>
    <w:p>
      <w:pPr>
        <w:pStyle w:val="Heading1"/>
      </w:pPr>
      <w:r>
        <w:t xml:space="preserve">90. Checklist de Segurança da Fase 2</w:t>
      </w:r>
    </w:p>
    <w:bookmarkStart w:id="139" w:name="identidade"/>
    <w:p>
      <w:pPr>
        <w:pStyle w:val="Heading2"/>
      </w:pPr>
      <w:r>
        <w:t xml:space="preserve">Identidade</w:t>
      </w:r>
    </w:p>
    <w:p>
      <w:pPr>
        <w:pStyle w:val="Compact"/>
        <w:numPr>
          <w:ilvl w:val="0"/>
          <w:numId w:val="1043"/>
        </w:numPr>
      </w:pPr>
      <w:r>
        <w:t xml:space="preserve">autenticação segura</w:t>
      </w:r>
    </w:p>
    <w:p>
      <w:pPr>
        <w:pStyle w:val="Compact"/>
        <w:numPr>
          <w:ilvl w:val="0"/>
          <w:numId w:val="1044"/>
        </w:numPr>
      </w:pPr>
      <w:r>
        <w:t xml:space="preserve">sessões controláveis</w:t>
      </w:r>
    </w:p>
    <w:p>
      <w:pPr>
        <w:pStyle w:val="Compact"/>
        <w:numPr>
          <w:ilvl w:val="0"/>
          <w:numId w:val="1045"/>
        </w:numPr>
      </w:pPr>
      <w:r>
        <w:t xml:space="preserve">refresh token protegido</w:t>
      </w:r>
    </w:p>
    <w:p>
      <w:pPr>
        <w:pStyle w:val="Compact"/>
        <w:numPr>
          <w:ilvl w:val="0"/>
          <w:numId w:val="1046"/>
        </w:numPr>
      </w:pPr>
      <w:r>
        <w:t xml:space="preserve">revogação</w:t>
      </w:r>
    </w:p>
    <w:bookmarkEnd w:id="139"/>
    <w:bookmarkStart w:id="140" w:name="autorização-2"/>
    <w:p>
      <w:pPr>
        <w:pStyle w:val="Heading2"/>
      </w:pPr>
      <w:r>
        <w:t xml:space="preserve">Autorização</w:t>
      </w:r>
    </w:p>
    <w:p>
      <w:pPr>
        <w:pStyle w:val="Compact"/>
        <w:numPr>
          <w:ilvl w:val="0"/>
          <w:numId w:val="1047"/>
        </w:numPr>
      </w:pPr>
      <w:r>
        <w:t xml:space="preserve">RBAC</w:t>
      </w:r>
    </w:p>
    <w:p>
      <w:pPr>
        <w:pStyle w:val="Compact"/>
        <w:numPr>
          <w:ilvl w:val="0"/>
          <w:numId w:val="1048"/>
        </w:numPr>
      </w:pPr>
      <w:r>
        <w:t xml:space="preserve">permissões</w:t>
      </w:r>
    </w:p>
    <w:p>
      <w:pPr>
        <w:pStyle w:val="Compact"/>
        <w:numPr>
          <w:ilvl w:val="0"/>
          <w:numId w:val="1049"/>
        </w:numPr>
      </w:pPr>
      <w:r>
        <w:t xml:space="preserve">ownership</w:t>
      </w:r>
    </w:p>
    <w:p>
      <w:pPr>
        <w:pStyle w:val="Compact"/>
        <w:numPr>
          <w:ilvl w:val="0"/>
          <w:numId w:val="1050"/>
        </w:numPr>
      </w:pPr>
      <w:r>
        <w:t xml:space="preserve">seller authorization</w:t>
      </w:r>
    </w:p>
    <w:p>
      <w:pPr>
        <w:pStyle w:val="Compact"/>
        <w:numPr>
          <w:ilvl w:val="0"/>
          <w:numId w:val="1051"/>
        </w:numPr>
      </w:pPr>
      <w:r>
        <w:t xml:space="preserve">proteção contra IDOR</w:t>
      </w:r>
    </w:p>
    <w:bookmarkEnd w:id="140"/>
    <w:bookmarkStart w:id="141" w:name="dados-1"/>
    <w:p>
      <w:pPr>
        <w:pStyle w:val="Heading2"/>
      </w:pPr>
      <w:r>
        <w:t xml:space="preserve">Dados</w:t>
      </w:r>
    </w:p>
    <w:p>
      <w:pPr>
        <w:pStyle w:val="Compact"/>
        <w:numPr>
          <w:ilvl w:val="0"/>
          <w:numId w:val="1052"/>
        </w:numPr>
      </w:pPr>
      <w:r>
        <w:t xml:space="preserve">minimização</w:t>
      </w:r>
    </w:p>
    <w:p>
      <w:pPr>
        <w:pStyle w:val="Compact"/>
        <w:numPr>
          <w:ilvl w:val="0"/>
          <w:numId w:val="1053"/>
        </w:numPr>
      </w:pPr>
      <w:r>
        <w:t xml:space="preserve">finalidade</w:t>
      </w:r>
    </w:p>
    <w:p>
      <w:pPr>
        <w:pStyle w:val="Compact"/>
        <w:numPr>
          <w:ilvl w:val="0"/>
          <w:numId w:val="1054"/>
        </w:numPr>
      </w:pPr>
      <w:r>
        <w:t xml:space="preserve">proteção de dados pessoais</w:t>
      </w:r>
    </w:p>
    <w:p>
      <w:pPr>
        <w:pStyle w:val="Compact"/>
        <w:numPr>
          <w:ilvl w:val="0"/>
          <w:numId w:val="1055"/>
        </w:numPr>
      </w:pPr>
      <w:r>
        <w:t xml:space="preserve">endereço protegido</w:t>
      </w:r>
    </w:p>
    <w:p>
      <w:pPr>
        <w:pStyle w:val="Compact"/>
        <w:numPr>
          <w:ilvl w:val="0"/>
          <w:numId w:val="1056"/>
        </w:numPr>
      </w:pPr>
      <w:r>
        <w:t xml:space="preserve">localização privada</w:t>
      </w:r>
    </w:p>
    <w:p>
      <w:pPr>
        <w:pStyle w:val="Compact"/>
        <w:numPr>
          <w:ilvl w:val="0"/>
          <w:numId w:val="1057"/>
        </w:numPr>
      </w:pPr>
      <w:r>
        <w:t xml:space="preserve">dados financeiros protegidos</w:t>
      </w:r>
    </w:p>
    <w:bookmarkEnd w:id="141"/>
    <w:bookmarkStart w:id="142" w:name="pagamento"/>
    <w:p>
      <w:pPr>
        <w:pStyle w:val="Heading2"/>
      </w:pPr>
      <w:r>
        <w:t xml:space="preserve">Pagamento</w:t>
      </w:r>
    </w:p>
    <w:p>
      <w:pPr>
        <w:pStyle w:val="Compact"/>
        <w:numPr>
          <w:ilvl w:val="0"/>
          <w:numId w:val="1058"/>
        </w:numPr>
      </w:pPr>
      <w:r>
        <w:t xml:space="preserve">provider</w:t>
      </w:r>
    </w:p>
    <w:p>
      <w:pPr>
        <w:pStyle w:val="Compact"/>
        <w:numPr>
          <w:ilvl w:val="0"/>
          <w:numId w:val="1059"/>
        </w:numPr>
      </w:pPr>
      <w:r>
        <w:t xml:space="preserve">webhook</w:t>
      </w:r>
    </w:p>
    <w:p>
      <w:pPr>
        <w:pStyle w:val="Compact"/>
        <w:numPr>
          <w:ilvl w:val="0"/>
          <w:numId w:val="1060"/>
        </w:numPr>
      </w:pPr>
      <w:r>
        <w:t xml:space="preserve">idempotência</w:t>
      </w:r>
    </w:p>
    <w:p>
      <w:pPr>
        <w:pStyle w:val="Compact"/>
        <w:numPr>
          <w:ilvl w:val="0"/>
          <w:numId w:val="1061"/>
        </w:numPr>
      </w:pPr>
      <w:r>
        <w:t xml:space="preserve">confirmação server-side</w:t>
      </w:r>
    </w:p>
    <w:p>
      <w:pPr>
        <w:pStyle w:val="Compact"/>
        <w:numPr>
          <w:ilvl w:val="0"/>
          <w:numId w:val="1062"/>
        </w:numPr>
      </w:pPr>
      <w:r>
        <w:t xml:space="preserve">refund</w:t>
      </w:r>
    </w:p>
    <w:p>
      <w:pPr>
        <w:pStyle w:val="Compact"/>
        <w:numPr>
          <w:ilvl w:val="0"/>
          <w:numId w:val="1063"/>
        </w:numPr>
      </w:pPr>
      <w:r>
        <w:t xml:space="preserve">chargeback</w:t>
      </w:r>
    </w:p>
    <w:p>
      <w:pPr>
        <w:pStyle w:val="Compact"/>
        <w:numPr>
          <w:ilvl w:val="0"/>
          <w:numId w:val="1064"/>
        </w:numPr>
      </w:pPr>
      <w:r>
        <w:t xml:space="preserve">reconciliação</w:t>
      </w:r>
    </w:p>
    <w:bookmarkEnd w:id="142"/>
    <w:bookmarkStart w:id="143" w:name="antifraude-2"/>
    <w:p>
      <w:pPr>
        <w:pStyle w:val="Heading2"/>
      </w:pPr>
      <w:r>
        <w:t xml:space="preserve">Antifraude</w:t>
      </w:r>
    </w:p>
    <w:p>
      <w:pPr>
        <w:pStyle w:val="Compact"/>
        <w:numPr>
          <w:ilvl w:val="0"/>
          <w:numId w:val="1065"/>
        </w:numPr>
      </w:pPr>
      <w:r>
        <w:t xml:space="preserve">rate limit</w:t>
      </w:r>
    </w:p>
    <w:p>
      <w:pPr>
        <w:pStyle w:val="Compact"/>
        <w:numPr>
          <w:ilvl w:val="0"/>
          <w:numId w:val="1066"/>
        </w:numPr>
      </w:pPr>
      <w:r>
        <w:t xml:space="preserve">tentativas controladas</w:t>
      </w:r>
    </w:p>
    <w:p>
      <w:pPr>
        <w:pStyle w:val="Compact"/>
        <w:numPr>
          <w:ilvl w:val="0"/>
          <w:numId w:val="1067"/>
        </w:numPr>
      </w:pPr>
      <w:r>
        <w:t xml:space="preserve">estoque protegido</w:t>
      </w:r>
    </w:p>
    <w:p>
      <w:pPr>
        <w:pStyle w:val="Compact"/>
        <w:numPr>
          <w:ilvl w:val="0"/>
          <w:numId w:val="1068"/>
        </w:numPr>
      </w:pPr>
      <w:r>
        <w:t xml:space="preserve">rifa protegida</w:t>
      </w:r>
    </w:p>
    <w:p>
      <w:pPr>
        <w:pStyle w:val="Compact"/>
        <w:numPr>
          <w:ilvl w:val="0"/>
          <w:numId w:val="1069"/>
        </w:numPr>
      </w:pPr>
      <w:r>
        <w:t xml:space="preserve">seller governance</w:t>
      </w:r>
    </w:p>
    <w:p>
      <w:pPr>
        <w:pStyle w:val="Compact"/>
        <w:numPr>
          <w:ilvl w:val="0"/>
          <w:numId w:val="1070"/>
        </w:numPr>
      </w:pPr>
      <w:r>
        <w:t xml:space="preserve">indicadores de risco</w:t>
      </w:r>
    </w:p>
    <w:bookmarkEnd w:id="143"/>
    <w:bookmarkStart w:id="144" w:name="auditoria-3"/>
    <w:p>
      <w:pPr>
        <w:pStyle w:val="Heading2"/>
      </w:pPr>
      <w:r>
        <w:t xml:space="preserve">Auditoria</w:t>
      </w:r>
    </w:p>
    <w:p>
      <w:pPr>
        <w:pStyle w:val="Compact"/>
        <w:numPr>
          <w:ilvl w:val="0"/>
          <w:numId w:val="1071"/>
        </w:numPr>
      </w:pPr>
      <w:r>
        <w:t xml:space="preserve">Audit Log</w:t>
      </w:r>
    </w:p>
    <w:p>
      <w:pPr>
        <w:pStyle w:val="Compact"/>
        <w:numPr>
          <w:ilvl w:val="0"/>
          <w:numId w:val="1072"/>
        </w:numPr>
      </w:pPr>
      <w:r>
        <w:t xml:space="preserve">operações críticas</w:t>
      </w:r>
    </w:p>
    <w:p>
      <w:pPr>
        <w:pStyle w:val="Compact"/>
        <w:numPr>
          <w:ilvl w:val="0"/>
          <w:numId w:val="1073"/>
        </w:numPr>
      </w:pPr>
      <w:r>
        <w:t xml:space="preserve">correlação</w:t>
      </w:r>
    </w:p>
    <w:p>
      <w:pPr>
        <w:pStyle w:val="Compact"/>
        <w:numPr>
          <w:ilvl w:val="0"/>
          <w:numId w:val="1074"/>
        </w:numPr>
      </w:pPr>
      <w:r>
        <w:t xml:space="preserve">histórico</w:t>
      </w:r>
    </w:p>
    <w:p>
      <w:pPr>
        <w:pStyle w:val="Compact"/>
        <w:numPr>
          <w:ilvl w:val="0"/>
          <w:numId w:val="1075"/>
        </w:numPr>
      </w:pPr>
      <w:r>
        <w:t xml:space="preserve">proteção contra alteração</w:t>
      </w:r>
    </w:p>
    <w:bookmarkEnd w:id="144"/>
    <w:bookmarkStart w:id="145" w:name="comunidade-3"/>
    <w:p>
      <w:pPr>
        <w:pStyle w:val="Heading2"/>
      </w:pPr>
      <w:r>
        <w:t xml:space="preserve">Comunidade</w:t>
      </w:r>
    </w:p>
    <w:p>
      <w:pPr>
        <w:pStyle w:val="Compact"/>
        <w:numPr>
          <w:ilvl w:val="0"/>
          <w:numId w:val="1076"/>
        </w:numPr>
      </w:pPr>
      <w:r>
        <w:t xml:space="preserve">report</w:t>
      </w:r>
    </w:p>
    <w:p>
      <w:pPr>
        <w:pStyle w:val="Compact"/>
        <w:numPr>
          <w:ilvl w:val="0"/>
          <w:numId w:val="1077"/>
        </w:numPr>
      </w:pPr>
      <w:r>
        <w:t xml:space="preserve">block</w:t>
      </w:r>
    </w:p>
    <w:p>
      <w:pPr>
        <w:pStyle w:val="Compact"/>
        <w:numPr>
          <w:ilvl w:val="0"/>
          <w:numId w:val="1078"/>
        </w:numPr>
      </w:pPr>
      <w:r>
        <w:t xml:space="preserve">moderation</w:t>
      </w:r>
    </w:p>
    <w:p>
      <w:pPr>
        <w:pStyle w:val="Compact"/>
        <w:numPr>
          <w:ilvl w:val="0"/>
          <w:numId w:val="1079"/>
        </w:numPr>
      </w:pPr>
      <w:r>
        <w:t xml:space="preserve">anti-spam</w:t>
      </w:r>
    </w:p>
    <w:p>
      <w:pPr>
        <w:pStyle w:val="Compact"/>
        <w:numPr>
          <w:ilvl w:val="0"/>
          <w:numId w:val="1080"/>
        </w:numPr>
      </w:pPr>
      <w:r>
        <w:t xml:space="preserve">upload seguro</w:t>
      </w:r>
    </w:p>
    <w:bookmarkEnd w:id="145"/>
    <w:bookmarkStart w:id="146" w:name="infraestrutura-1"/>
    <w:p>
      <w:pPr>
        <w:pStyle w:val="Heading2"/>
      </w:pPr>
      <w:r>
        <w:t xml:space="preserve">Infraestrutura</w:t>
      </w:r>
    </w:p>
    <w:p>
      <w:pPr>
        <w:pStyle w:val="Compact"/>
        <w:numPr>
          <w:ilvl w:val="0"/>
          <w:numId w:val="1081"/>
        </w:numPr>
      </w:pPr>
      <w:r>
        <w:t xml:space="preserve">HTTPS</w:t>
      </w:r>
    </w:p>
    <w:p>
      <w:pPr>
        <w:pStyle w:val="Compact"/>
        <w:numPr>
          <w:ilvl w:val="0"/>
          <w:numId w:val="1082"/>
        </w:numPr>
      </w:pPr>
      <w:r>
        <w:t xml:space="preserve">secrets</w:t>
      </w:r>
    </w:p>
    <w:p>
      <w:pPr>
        <w:pStyle w:val="Compact"/>
        <w:numPr>
          <w:ilvl w:val="0"/>
          <w:numId w:val="1083"/>
        </w:numPr>
      </w:pPr>
      <w:r>
        <w:t xml:space="preserve">ambientes separados</w:t>
      </w:r>
    </w:p>
    <w:p>
      <w:pPr>
        <w:pStyle w:val="Compact"/>
        <w:numPr>
          <w:ilvl w:val="0"/>
          <w:numId w:val="1084"/>
        </w:numPr>
      </w:pPr>
      <w:r>
        <w:t xml:space="preserve">backup</w:t>
      </w:r>
    </w:p>
    <w:p>
      <w:pPr>
        <w:pStyle w:val="Compact"/>
        <w:numPr>
          <w:ilvl w:val="0"/>
          <w:numId w:val="1085"/>
        </w:numPr>
      </w:pPr>
      <w:r>
        <w:t xml:space="preserve">monitoramento</w:t>
      </w:r>
    </w:p>
    <w:p>
      <w:pPr>
        <w:pStyle w:val="Compact"/>
        <w:numPr>
          <w:ilvl w:val="0"/>
          <w:numId w:val="1086"/>
        </w:numPr>
      </w:pPr>
      <w:r>
        <w:t xml:space="preserve">health checks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critérios-de-aceitação-arquitetural"/>
    <w:p>
      <w:pPr>
        <w:pStyle w:val="Heading1"/>
      </w:pPr>
      <w:r>
        <w:t xml:space="preserve">91. Critérios de Aceitação Arquitetural</w:t>
      </w:r>
    </w:p>
    <w:p>
      <w:pPr>
        <w:pStyle w:val="FirstParagraph"/>
      </w:pPr>
      <w:r>
        <w:t xml:space="preserve">A Fase 2 deverá ser considerada adequadamente protegida quando:</w:t>
      </w:r>
    </w:p>
    <w:p>
      <w:pPr>
        <w:pStyle w:val="Compact"/>
        <w:numPr>
          <w:ilvl w:val="0"/>
          <w:numId w:val="1087"/>
        </w:numPr>
      </w:pPr>
      <w:r>
        <w:t xml:space="preserve">usuários não conseguem acessar recursos de terceiros;</w:t>
      </w:r>
    </w:p>
    <w:p>
      <w:pPr>
        <w:pStyle w:val="Compact"/>
        <w:numPr>
          <w:ilvl w:val="0"/>
          <w:numId w:val="1087"/>
        </w:numPr>
      </w:pPr>
      <w:r>
        <w:t xml:space="preserve">vendedores não conseguem acessar recursos de outros vendedores;</w:t>
      </w:r>
    </w:p>
    <w:p>
      <w:pPr>
        <w:pStyle w:val="Compact"/>
        <w:numPr>
          <w:ilvl w:val="0"/>
          <w:numId w:val="1087"/>
        </w:numPr>
      </w:pPr>
      <w:r>
        <w:t xml:space="preserve">operações críticas possuem autorização;</w:t>
      </w:r>
    </w:p>
    <w:p>
      <w:pPr>
        <w:pStyle w:val="Compact"/>
        <w:numPr>
          <w:ilvl w:val="0"/>
          <w:numId w:val="1087"/>
        </w:numPr>
      </w:pPr>
      <w:r>
        <w:t xml:space="preserve">pagamentos não são confirmados pelo frontend;</w:t>
      </w:r>
    </w:p>
    <w:p>
      <w:pPr>
        <w:pStyle w:val="Compact"/>
        <w:numPr>
          <w:ilvl w:val="0"/>
          <w:numId w:val="1087"/>
        </w:numPr>
      </w:pPr>
      <w:r>
        <w:t xml:space="preserve">webhooks são validados;</w:t>
      </w:r>
    </w:p>
    <w:p>
      <w:pPr>
        <w:pStyle w:val="Compact"/>
        <w:numPr>
          <w:ilvl w:val="0"/>
          <w:numId w:val="1087"/>
        </w:numPr>
      </w:pPr>
      <w:r>
        <w:t xml:space="preserve">operações críticas são idempotentes;</w:t>
      </w:r>
    </w:p>
    <w:p>
      <w:pPr>
        <w:pStyle w:val="Compact"/>
        <w:numPr>
          <w:ilvl w:val="0"/>
          <w:numId w:val="1087"/>
        </w:numPr>
      </w:pPr>
      <w:r>
        <w:t xml:space="preserve">dados financeiros são protegidos;</w:t>
      </w:r>
    </w:p>
    <w:p>
      <w:pPr>
        <w:pStyle w:val="Compact"/>
        <w:numPr>
          <w:ilvl w:val="0"/>
          <w:numId w:val="1087"/>
        </w:numPr>
      </w:pPr>
      <w:r>
        <w:t xml:space="preserve">dados pessoais são minimizados;</w:t>
      </w:r>
    </w:p>
    <w:p>
      <w:pPr>
        <w:pStyle w:val="Compact"/>
        <w:numPr>
          <w:ilvl w:val="0"/>
          <w:numId w:val="1087"/>
        </w:numPr>
      </w:pPr>
      <w:r>
        <w:t xml:space="preserve">auditoria permite reconstruir operações críticas;</w:t>
      </w:r>
    </w:p>
    <w:p>
      <w:pPr>
        <w:pStyle w:val="Compact"/>
        <w:numPr>
          <w:ilvl w:val="0"/>
          <w:numId w:val="1087"/>
        </w:numPr>
      </w:pPr>
      <w:r>
        <w:t xml:space="preserve">rifas possuem rastreabilidade;</w:t>
      </w:r>
    </w:p>
    <w:p>
      <w:pPr>
        <w:pStyle w:val="Compact"/>
        <w:numPr>
          <w:ilvl w:val="0"/>
          <w:numId w:val="1087"/>
        </w:numPr>
      </w:pPr>
      <w:r>
        <w:t xml:space="preserve">conteúdo comunitário possui mecanismos de moderação;</w:t>
      </w:r>
    </w:p>
    <w:p>
      <w:pPr>
        <w:pStyle w:val="Compact"/>
        <w:numPr>
          <w:ilvl w:val="0"/>
          <w:numId w:val="1087"/>
        </w:numPr>
      </w:pPr>
      <w:r>
        <w:t xml:space="preserve">estoque possui invariantes protegidas;</w:t>
      </w:r>
    </w:p>
    <w:p>
      <w:pPr>
        <w:pStyle w:val="Compact"/>
        <w:numPr>
          <w:ilvl w:val="0"/>
          <w:numId w:val="1087"/>
        </w:numPr>
      </w:pPr>
      <w:r>
        <w:t xml:space="preserve">integrações não expõem secrets;</w:t>
      </w:r>
    </w:p>
    <w:p>
      <w:pPr>
        <w:pStyle w:val="Compact"/>
        <w:numPr>
          <w:ilvl w:val="0"/>
          <w:numId w:val="1087"/>
        </w:numPr>
      </w:pPr>
      <w:r>
        <w:t xml:space="preserve">erros não revelam informações internas;</w:t>
      </w:r>
    </w:p>
    <w:p>
      <w:pPr>
        <w:pStyle w:val="Compact"/>
        <w:numPr>
          <w:ilvl w:val="0"/>
          <w:numId w:val="1087"/>
        </w:numPr>
      </w:pPr>
      <w:r>
        <w:t xml:space="preserve">regras críticas permanecem no backend.</w:t>
      </w:r>
    </w:p>
    <w:p>
      <w:r>
        <w:pict>
          <v:rect style="width:0;height:1.5pt" o:hralign="center" o:hrstd="t" o:hr="t"/>
        </w:pict>
      </w:r>
    </w:p>
    <w:bookmarkEnd w:id="148"/>
    <w:bookmarkStart w:id="149" w:name="decisão-final"/>
    <w:p>
      <w:pPr>
        <w:pStyle w:val="Heading1"/>
      </w:pPr>
      <w:r>
        <w:t xml:space="preserve">92. Decisão Final</w:t>
      </w:r>
    </w:p>
    <w:p>
      <w:pPr>
        <w:pStyle w:val="FirstParagraph"/>
      </w:pPr>
      <w:r>
        <w:t xml:space="preserve">A Fase 2 adotará uma arquitetura de segurança baseada em:</w:t>
      </w:r>
    </w:p>
    <w:p>
      <w:pPr>
        <w:pStyle w:val="SourceCode"/>
      </w:pPr>
      <w:r>
        <w:rPr>
          <w:rStyle w:val="VerbatimChar"/>
        </w:rPr>
        <w:t xml:space="preserve">IDENTIDADE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AUTORIZAÇÃO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INTEGRIDADE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ANTIFRAUDE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AUDITORIA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LGPD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OBSERVABILIDADE</w:t>
      </w:r>
    </w:p>
    <w:p>
      <w:pPr>
        <w:pStyle w:val="FirstParagraph"/>
      </w:pPr>
      <w:r>
        <w:t xml:space="preserve">Esses mecanismos deverão funcionar conjuntamente.</w:t>
      </w:r>
    </w:p>
    <w:p>
      <w:pPr>
        <w:pStyle w:val="BodyText"/>
      </w:pPr>
      <w:r>
        <w:t xml:space="preserve">O objetivo não é criar uma plataforma excessivamente complexa desde o início, mas estabelecer uma arquitetura segura que permita evolução sem necessidade de reconstruir o núcleo do sistema.</w:t>
      </w:r>
    </w:p>
    <w:p>
      <w:r>
        <w:pict>
          <v:rect style="width:0;height:1.5pt" o:hralign="center" o:hrstd="t" o:hr="t"/>
        </w:pict>
      </w:r>
    </w:p>
    <w:bookmarkEnd w:id="149"/>
    <w:bookmarkStart w:id="151" w:name="princípio-final"/>
    <w:p>
      <w:pPr>
        <w:pStyle w:val="Heading1"/>
      </w:pPr>
      <w:r>
        <w:t xml:space="preserve">93. Princípio Final</w:t>
      </w:r>
    </w:p>
    <w:p>
      <w:pPr>
        <w:pStyle w:val="BlockText"/>
      </w:pPr>
      <w:r>
        <w:rPr>
          <w:b/>
          <w:bCs/>
        </w:rPr>
        <w:t xml:space="preserve">O MiniHub Car deverá tratar segurança, proteção de dados, antifraude, auditoria e governança como características estruturais da plataforma, e não como funcionalidades adicionais.</w:t>
      </w:r>
    </w:p>
    <w:p>
      <w:pPr>
        <w:pStyle w:val="FirstParagraph"/>
      </w:pPr>
      <w:r>
        <w:t xml:space="preserve">A arquitetura deverá distinguir claramente:</w:t>
      </w:r>
    </w:p>
    <w:p>
      <w:pPr>
        <w:pStyle w:val="SourceCode"/>
      </w:pPr>
      <w:r>
        <w:rPr>
          <w:rStyle w:val="VerbatimChar"/>
        </w:rPr>
        <w:t xml:space="preserve">DECISÃO ATUAL</w:t>
      </w:r>
      <w:r>
        <w:br/>
      </w:r>
      <w:r>
        <w:rPr>
          <w:rStyle w:val="VerbatimChar"/>
        </w:rPr>
        <w:t xml:space="preserve">     ≠</w:t>
      </w:r>
      <w:r>
        <w:br/>
      </w:r>
      <w:r>
        <w:rPr>
          <w:rStyle w:val="VerbatimChar"/>
        </w:rPr>
        <w:t xml:space="preserve">POSSIBILIDADE FUTURA</w:t>
      </w:r>
      <w:r>
        <w:br/>
      </w:r>
      <w:r>
        <w:rPr>
          <w:rStyle w:val="VerbatimChar"/>
        </w:rPr>
        <w:t xml:space="preserve">     ≠</w:t>
      </w:r>
      <w:r>
        <w:br/>
      </w:r>
      <w:r>
        <w:rPr>
          <w:rStyle w:val="VerbatimChar"/>
        </w:rPr>
        <w:t xml:space="preserve">FORA DO ESCOPO</w:t>
      </w:r>
    </w:p>
    <w:p>
      <w:pPr>
        <w:pStyle w:val="FirstParagraph"/>
      </w:pPr>
      <w:r>
        <w:t xml:space="preserve">E deverá evitar a duplicação de regras já estabelecidas nos documentos anteriores.</w:t>
      </w:r>
    </w:p>
    <w:p>
      <w:pPr>
        <w:pStyle w:val="BodyText"/>
      </w:pPr>
      <w:r>
        <w:t xml:space="preserve">A partir desta versão, as regras transversais de segurança, LGPD, antifraude, auditoria e governança deverão ser referenciadas por outros documentos sempre que possível, mantendo este documento como</w:t>
      </w:r>
      <w:r>
        <w:t xml:space="preserve"> </w:t>
      </w:r>
      <w:r>
        <w:rPr>
          <w:b/>
          <w:bCs/>
        </w:rPr>
        <w:t xml:space="preserve">fonte arquitetural principal</w:t>
      </w:r>
      <w:r>
        <w:t xml:space="preserve"> </w:t>
      </w:r>
      <w:r>
        <w:t xml:space="preserve">desses temas.</w:t>
      </w:r>
    </w:p>
    <w:bookmarkStart w:id="150" w:name="decisão-consolidada"/>
    <w:p>
      <w:pPr>
        <w:pStyle w:val="Heading3"/>
      </w:pPr>
      <w:r>
        <w:t xml:space="preserve">Decisão consolidada</w:t>
      </w:r>
    </w:p>
    <w:p>
      <w:pPr>
        <w:pStyle w:val="BlockText"/>
      </w:pPr>
      <w:r>
        <w:rPr>
          <w:b/>
          <w:bCs/>
        </w:rPr>
        <w:t xml:space="preserve">A Fase 2 do MiniHub Car adotará segurança por camadas, autorização baseada em contexto, proteção contra acesso indevido, minimização e proteção de dados, controles antifraude, auditoria das operações críticas e governança administrativa. As capacidades futuras serão registradas separadamente das decisões aprovadas, e regras transversais não serão repetidas desnecessariamente nos documentos específicos dos módulos.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próximo-passo-da-documentação"/>
    <w:p>
      <w:pPr>
        <w:pStyle w:val="Heading1"/>
      </w:pPr>
      <w:r>
        <w:t xml:space="preserve">94. Próximo Passo da Documentação</w:t>
      </w:r>
    </w:p>
    <w:p>
      <w:pPr>
        <w:pStyle w:val="FirstParagraph"/>
      </w:pPr>
      <w:r>
        <w:t xml:space="preserve">Com os documentos:</w:t>
      </w:r>
    </w:p>
    <w:p>
      <w:pPr>
        <w:pStyle w:val="SourceCode"/>
      </w:pPr>
      <w:r>
        <w:rPr>
          <w:rStyle w:val="VerbatimChar"/>
        </w:rPr>
        <w:t xml:space="preserve">10.0  Arquitetura Estratégica e Roadmap</w:t>
      </w:r>
      <w:r>
        <w:br/>
      </w:r>
      <w:r>
        <w:rPr>
          <w:rStyle w:val="VerbatimChar"/>
        </w:rPr>
        <w:t xml:space="preserve">10.1  Marketplace e Vendedores</w:t>
      </w:r>
      <w:r>
        <w:br/>
      </w:r>
      <w:r>
        <w:rPr>
          <w:rStyle w:val="VerbatimChar"/>
        </w:rPr>
        <w:t xml:space="preserve">10.2  Pré-Vendas</w:t>
      </w:r>
      <w:r>
        <w:br/>
      </w:r>
      <w:r>
        <w:rPr>
          <w:rStyle w:val="VerbatimChar"/>
        </w:rPr>
        <w:t xml:space="preserve">10.3  Financeiro Comercial</w:t>
      </w:r>
      <w:r>
        <w:br/>
      </w:r>
      <w:r>
        <w:rPr>
          <w:rStyle w:val="VerbatimChar"/>
        </w:rPr>
        <w:t xml:space="preserve">10.4  Notificações</w:t>
      </w:r>
      <w:r>
        <w:br/>
      </w:r>
      <w:r>
        <w:rPr>
          <w:rStyle w:val="VerbatimChar"/>
        </w:rPr>
        <w:t xml:space="preserve">10.5  Loja / Produtos / Estoque</w:t>
      </w:r>
      <w:r>
        <w:br/>
      </w:r>
      <w:r>
        <w:rPr>
          <w:rStyle w:val="VerbatimChar"/>
        </w:rPr>
        <w:t xml:space="preserve">10.5.1 Transição de Estoque</w:t>
      </w:r>
      <w:r>
        <w:br/>
      </w:r>
      <w:r>
        <w:rPr>
          <w:rStyle w:val="VerbatimChar"/>
        </w:rPr>
        <w:t xml:space="preserve">10.6  Pedidos e Fulfillment</w:t>
      </w:r>
      <w:r>
        <w:br/>
      </w:r>
      <w:r>
        <w:rPr>
          <w:rStyle w:val="VerbatimChar"/>
        </w:rPr>
        <w:t xml:space="preserve">10.7  Garage</w:t>
      </w:r>
      <w:r>
        <w:br/>
      </w:r>
      <w:r>
        <w:rPr>
          <w:rStyle w:val="VerbatimChar"/>
        </w:rPr>
        <w:t xml:space="preserve">10.8  Logística</w:t>
      </w:r>
      <w:r>
        <w:br/>
      </w:r>
      <w:r>
        <w:rPr>
          <w:rStyle w:val="VerbatimChar"/>
        </w:rPr>
        <w:t xml:space="preserve">10.9  Rifas</w:t>
      </w:r>
      <w:r>
        <w:br/>
      </w:r>
      <w:r>
        <w:rPr>
          <w:rStyle w:val="VerbatimChar"/>
        </w:rPr>
        <w:t xml:space="preserve">10.10 Comunidade</w:t>
      </w:r>
      <w:r>
        <w:br/>
      </w:r>
      <w:r>
        <w:rPr>
          <w:rStyle w:val="VerbatimChar"/>
        </w:rPr>
        <w:t xml:space="preserve">10.11 Integrações Externas</w:t>
      </w:r>
      <w:r>
        <w:br/>
      </w:r>
      <w:r>
        <w:rPr>
          <w:rStyle w:val="VerbatimChar"/>
        </w:rPr>
        <w:t xml:space="preserve">10.12 Segurança / Antifraude / LGPD / Auditoria / Governança</w:t>
      </w:r>
    </w:p>
    <w:p>
      <w:pPr>
        <w:pStyle w:val="FirstParagraph"/>
      </w:pPr>
      <w:r>
        <w:t xml:space="preserve">a arquitetura funcional e transversal da Fase 2 está consolidada.</w:t>
      </w:r>
    </w:p>
    <w:p>
      <w:pPr>
        <w:pStyle w:val="BodyText"/>
      </w:pPr>
      <w:r>
        <w:t xml:space="preserve">O próximo passo recomendado deixa de ser a criação de outro módulo funcional e passa a ser a</w:t>
      </w:r>
      <w:r>
        <w:t xml:space="preserve"> </w:t>
      </w:r>
      <w:r>
        <w:rPr>
          <w:b/>
          <w:bCs/>
        </w:rPr>
        <w:t xml:space="preserve">consolidação técnica da arquitetura</w:t>
      </w:r>
      <w:r>
        <w:t xml:space="preserve">, definindo como esses domínios serão organizados no backend, APIs, banco de dados, eventos, workers, filas e estrutura do projeto.</w:t>
      </w:r>
    </w:p>
    <w:p>
      <w:pPr>
        <w:pStyle w:val="BodyText"/>
      </w:pPr>
      <w:r>
        <w:rPr>
          <w:b/>
          <w:bCs/>
        </w:rPr>
        <w:t xml:space="preserve">Próximo documento recomendado:</w:t>
      </w:r>
    </w:p>
    <w:p>
      <w:pPr>
        <w:pStyle w:val="BlockText"/>
      </w:pPr>
      <w:r>
        <w:rPr>
          <w:b/>
          <w:bCs/>
        </w:rPr>
        <w:t xml:space="preserve">Documento 10.13 — Arquitetura Técnica da Fase 2: Backend, Domínios, APIs, Eventos, Workers e Infraestrutura — Versão 1.0</w:t>
      </w:r>
    </w:p>
    <w:p>
      <w:pPr>
        <w:pStyle w:val="FirstParagraph"/>
      </w:pPr>
      <w:r>
        <w:t xml:space="preserve">Esse documento será o elo entre toda a documentação funcional criada até agora e a futura implementação do MiniHub Car.</w:t>
      </w:r>
    </w:p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