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X7fd4c91e989d1fef9ab084e557e6fe16e3de7f3"/>
    <w:p>
      <w:pPr>
        <w:pStyle w:val="Heading2"/>
      </w:pPr>
      <w:r>
        <w:t xml:space="preserve">Documento 10.13 — Arquitetura Técnica da Fase 2</w:t>
      </w:r>
    </w:p>
    <w:bookmarkStart w:id="9" w:name="X0ad8ea130e8a3e3a44b31ddff940e6596beb6f6"/>
    <w:p>
      <w:pPr>
        <w:pStyle w:val="Heading3"/>
      </w:pPr>
      <w:r>
        <w:t xml:space="preserve">Backend, Domínios, APIs, Eventos, Workers e Infraestrutura</w:t>
      </w:r>
    </w:p>
    <w:p>
      <w:pPr>
        <w:pStyle w:val="FirstParagraph"/>
      </w:pPr>
      <w:r>
        <w:rPr>
          <w:b/>
          <w:bCs/>
        </w:rPr>
        <w:t xml:space="preserve">Versão 1.0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arquitetura técnica necessária para implementar a Fase 2 do MiniHub Car, preservando a arquitetura do MVP e preparando a aplicação para evolução comercial, social e logística.</w:t>
      </w:r>
    </w:p>
    <w:p>
      <w:pPr>
        <w:pStyle w:val="BodyText"/>
      </w:pPr>
      <w:r>
        <w:t xml:space="preserve">A arquitetura deverá suportar:</w:t>
      </w:r>
    </w:p>
    <w:p>
      <w:pPr>
        <w:pStyle w:val="Compact"/>
        <w:numPr>
          <w:ilvl w:val="0"/>
          <w:numId w:val="1001"/>
        </w:numPr>
      </w:pPr>
      <w:r>
        <w:t xml:space="preserve">Marketplace;</w:t>
      </w:r>
    </w:p>
    <w:p>
      <w:pPr>
        <w:pStyle w:val="Compact"/>
        <w:numPr>
          <w:ilvl w:val="0"/>
          <w:numId w:val="1001"/>
        </w:numPr>
      </w:pPr>
      <w:r>
        <w:t xml:space="preserve">vendedores;</w:t>
      </w:r>
    </w:p>
    <w:p>
      <w:pPr>
        <w:pStyle w:val="Compact"/>
        <w:numPr>
          <w:ilvl w:val="0"/>
          <w:numId w:val="1001"/>
        </w:numPr>
      </w:pPr>
      <w:r>
        <w:t xml:space="preserve">pré-vendas;</w:t>
      </w:r>
    </w:p>
    <w:p>
      <w:pPr>
        <w:pStyle w:val="Compact"/>
        <w:numPr>
          <w:ilvl w:val="0"/>
          <w:numId w:val="1001"/>
        </w:numPr>
      </w:pPr>
      <w:r>
        <w:t xml:space="preserve">financeiro comercial;</w:t>
      </w:r>
    </w:p>
    <w:p>
      <w:pPr>
        <w:pStyle w:val="Compact"/>
        <w:numPr>
          <w:ilvl w:val="0"/>
          <w:numId w:val="1001"/>
        </w:numPr>
      </w:pPr>
      <w:r>
        <w:t xml:space="preserve">pagamentos;</w:t>
      </w:r>
    </w:p>
    <w:p>
      <w:pPr>
        <w:pStyle w:val="Compact"/>
        <w:numPr>
          <w:ilvl w:val="0"/>
          <w:numId w:val="1001"/>
        </w:numPr>
      </w:pPr>
      <w:r>
        <w:t xml:space="preserve">notificações;</w:t>
      </w:r>
    </w:p>
    <w:p>
      <w:pPr>
        <w:pStyle w:val="Compact"/>
        <w:numPr>
          <w:ilvl w:val="0"/>
          <w:numId w:val="1001"/>
        </w:numPr>
      </w:pPr>
      <w:r>
        <w:t xml:space="preserve">loja;</w:t>
      </w:r>
    </w:p>
    <w:p>
      <w:pPr>
        <w:pStyle w:val="Compact"/>
        <w:numPr>
          <w:ilvl w:val="0"/>
          <w:numId w:val="1001"/>
        </w:numPr>
      </w:pPr>
      <w:r>
        <w:t xml:space="preserve">estoque comercial;</w:t>
      </w:r>
    </w:p>
    <w:p>
      <w:pPr>
        <w:pStyle w:val="Compact"/>
        <w:numPr>
          <w:ilvl w:val="0"/>
          <w:numId w:val="1001"/>
        </w:numPr>
      </w:pPr>
      <w:r>
        <w:t xml:space="preserve">pedidos;</w:t>
      </w:r>
    </w:p>
    <w:p>
      <w:pPr>
        <w:pStyle w:val="Compact"/>
        <w:numPr>
          <w:ilvl w:val="0"/>
          <w:numId w:val="1001"/>
        </w:numPr>
      </w:pPr>
      <w:r>
        <w:t xml:space="preserve">fulfillment;</w:t>
      </w:r>
    </w:p>
    <w:p>
      <w:pPr>
        <w:pStyle w:val="Compact"/>
        <w:numPr>
          <w:ilvl w:val="0"/>
          <w:numId w:val="1001"/>
        </w:numPr>
      </w:pPr>
      <w:r>
        <w:t xml:space="preserve">Garage;</w:t>
      </w:r>
    </w:p>
    <w:p>
      <w:pPr>
        <w:pStyle w:val="Compact"/>
        <w:numPr>
          <w:ilvl w:val="0"/>
          <w:numId w:val="1001"/>
        </w:numPr>
      </w:pPr>
      <w:r>
        <w:t xml:space="preserve">despacho;</w:t>
      </w:r>
    </w:p>
    <w:p>
      <w:pPr>
        <w:pStyle w:val="Compact"/>
        <w:numPr>
          <w:ilvl w:val="0"/>
          <w:numId w:val="1001"/>
        </w:numPr>
      </w:pPr>
      <w:r>
        <w:t xml:space="preserve">logística;</w:t>
      </w:r>
    </w:p>
    <w:p>
      <w:pPr>
        <w:pStyle w:val="Compact"/>
        <w:numPr>
          <w:ilvl w:val="0"/>
          <w:numId w:val="1001"/>
        </w:numPr>
      </w:pPr>
      <w:r>
        <w:t xml:space="preserve">rastreamento;</w:t>
      </w:r>
    </w:p>
    <w:p>
      <w:pPr>
        <w:pStyle w:val="Compact"/>
        <w:numPr>
          <w:ilvl w:val="0"/>
          <w:numId w:val="1001"/>
        </w:numPr>
      </w:pPr>
      <w:r>
        <w:t xml:space="preserve">rifas;</w:t>
      </w:r>
    </w:p>
    <w:p>
      <w:pPr>
        <w:pStyle w:val="Compact"/>
        <w:numPr>
          <w:ilvl w:val="0"/>
          <w:numId w:val="1001"/>
        </w:numPr>
      </w:pPr>
      <w:r>
        <w:t xml:space="preserve">comunidade;</w:t>
      </w:r>
    </w:p>
    <w:p>
      <w:pPr>
        <w:pStyle w:val="Compact"/>
        <w:numPr>
          <w:ilvl w:val="0"/>
          <w:numId w:val="1001"/>
        </w:numPr>
      </w:pPr>
      <w:r>
        <w:t xml:space="preserve">integrações externas;</w:t>
      </w:r>
    </w:p>
    <w:p>
      <w:pPr>
        <w:pStyle w:val="Compact"/>
        <w:numPr>
          <w:ilvl w:val="0"/>
          <w:numId w:val="1001"/>
        </w:numPr>
      </w:pPr>
      <w:r>
        <w:t xml:space="preserve">auditoria;</w:t>
      </w:r>
    </w:p>
    <w:p>
      <w:pPr>
        <w:pStyle w:val="Compact"/>
        <w:numPr>
          <w:ilvl w:val="0"/>
          <w:numId w:val="1001"/>
        </w:numPr>
      </w:pPr>
      <w:r>
        <w:t xml:space="preserve">segurança;</w:t>
      </w:r>
    </w:p>
    <w:p>
      <w:pPr>
        <w:pStyle w:val="Compact"/>
        <w:numPr>
          <w:ilvl w:val="0"/>
          <w:numId w:val="1001"/>
        </w:numPr>
      </w:pPr>
      <w:r>
        <w:t xml:space="preserve">LGPD;</w:t>
      </w:r>
    </w:p>
    <w:p>
      <w:pPr>
        <w:pStyle w:val="Compact"/>
        <w:numPr>
          <w:ilvl w:val="0"/>
          <w:numId w:val="1001"/>
        </w:numPr>
      </w:pPr>
      <w:r>
        <w:t xml:space="preserve">evolução futura da plataforma.</w:t>
      </w:r>
    </w:p>
    <w:p>
      <w:pPr>
        <w:pStyle w:val="FirstParagraph"/>
      </w:pPr>
      <w:r>
        <w:t xml:space="preserve">O objetivo não é implementar todos esses módulos simultaneamente.</w:t>
      </w:r>
    </w:p>
    <w:p>
      <w:pPr>
        <w:pStyle w:val="BodyText"/>
      </w:pPr>
      <w:r>
        <w:t xml:space="preserve">A arquitetura deve permitir que cada domínio seja implementado progressivamente sem necessidade de reconstrução estrutural.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-arquitetural-central"/>
    <w:p>
      <w:pPr>
        <w:pStyle w:val="Heading1"/>
      </w:pPr>
      <w:r>
        <w:t xml:space="preserve">2. Princípio arquitetural central</w:t>
      </w:r>
    </w:p>
    <w:p>
      <w:pPr>
        <w:pStyle w:val="FirstParagraph"/>
      </w:pPr>
      <w:r>
        <w:t xml:space="preserve">O MiniHub Car deverá ser organizado em torno de</w:t>
      </w:r>
      <w:r>
        <w:t xml:space="preserve"> </w:t>
      </w:r>
      <w:r>
        <w:rPr>
          <w:b/>
          <w:bCs/>
        </w:rPr>
        <w:t xml:space="preserve">domínios de negócio</w:t>
      </w:r>
      <w:r>
        <w:t xml:space="preserve">, e não em torno de fornecedores externos ou de telas da aplicação.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                 MINIHUB CAR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┌────────────┴────────────┐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DOMÍNIOS                  SERVIÇOS</w:t>
      </w:r>
      <w:r>
        <w:br/>
      </w:r>
      <w:r>
        <w:rPr>
          <w:rStyle w:val="VerbatimChar"/>
        </w:rPr>
        <w:t xml:space="preserve">    DE NEGÓCIO               TRANSVERSAIS</w:t>
      </w:r>
      <w:r>
        <w:br/>
      </w:r>
      <w:r>
        <w:rPr>
          <w:rStyle w:val="VerbatimChar"/>
        </w:rPr>
        <w:t xml:space="preserve">        │                         │</w:t>
      </w:r>
      <w:r>
        <w:br/>
      </w:r>
      <w:r>
        <w:rPr>
          <w:rStyle w:val="VerbatimChar"/>
        </w:rPr>
        <w:t xml:space="preserve">        │                         ├── Segurança</w:t>
      </w:r>
      <w:r>
        <w:br/>
      </w:r>
      <w:r>
        <w:rPr>
          <w:rStyle w:val="VerbatimChar"/>
        </w:rPr>
        <w:t xml:space="preserve">        │                         ├── Auditoria</w:t>
      </w:r>
      <w:r>
        <w:br/>
      </w:r>
      <w:r>
        <w:rPr>
          <w:rStyle w:val="VerbatimChar"/>
        </w:rPr>
        <w:t xml:space="preserve">        │                         ├── Notificações</w:t>
      </w:r>
      <w:r>
        <w:br/>
      </w:r>
      <w:r>
        <w:rPr>
          <w:rStyle w:val="VerbatimChar"/>
        </w:rPr>
        <w:t xml:space="preserve">        │                         ├── Integrações</w:t>
      </w:r>
      <w:r>
        <w:br/>
      </w:r>
      <w:r>
        <w:rPr>
          <w:rStyle w:val="VerbatimChar"/>
        </w:rPr>
        <w:t xml:space="preserve">        │                         └── Observabilidade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Catálogo</w:t>
      </w:r>
      <w:r>
        <w:br/>
      </w:r>
      <w:r>
        <w:rPr>
          <w:rStyle w:val="VerbatimChar"/>
        </w:rPr>
        <w:t xml:space="preserve">        ├── Coleção</w:t>
      </w:r>
      <w:r>
        <w:br/>
      </w:r>
      <w:r>
        <w:rPr>
          <w:rStyle w:val="VerbatimChar"/>
        </w:rPr>
        <w:t xml:space="preserve">        ├── Marketplace</w:t>
      </w:r>
      <w:r>
        <w:br/>
      </w:r>
      <w:r>
        <w:rPr>
          <w:rStyle w:val="VerbatimChar"/>
        </w:rPr>
        <w:t xml:space="preserve">        ├── Vendedores</w:t>
      </w:r>
      <w:r>
        <w:br/>
      </w:r>
      <w:r>
        <w:rPr>
          <w:rStyle w:val="VerbatimChar"/>
        </w:rPr>
        <w:t xml:space="preserve">        ├── Pré-Vendas</w:t>
      </w:r>
      <w:r>
        <w:br/>
      </w:r>
      <w:r>
        <w:rPr>
          <w:rStyle w:val="VerbatimChar"/>
        </w:rPr>
        <w:t xml:space="preserve">        ├── Financeiro</w:t>
      </w:r>
      <w:r>
        <w:br/>
      </w:r>
      <w:r>
        <w:rPr>
          <w:rStyle w:val="VerbatimChar"/>
        </w:rPr>
        <w:t xml:space="preserve">        ├── Loja</w:t>
      </w:r>
      <w:r>
        <w:br/>
      </w:r>
      <w:r>
        <w:rPr>
          <w:rStyle w:val="VerbatimChar"/>
        </w:rPr>
        <w:t xml:space="preserve">        ├── Pedidos</w:t>
      </w:r>
      <w:r>
        <w:br/>
      </w:r>
      <w:r>
        <w:rPr>
          <w:rStyle w:val="VerbatimChar"/>
        </w:rPr>
        <w:t xml:space="preserve">        ├── Fulfillment</w:t>
      </w:r>
      <w:r>
        <w:br/>
      </w:r>
      <w:r>
        <w:rPr>
          <w:rStyle w:val="VerbatimChar"/>
        </w:rPr>
        <w:t xml:space="preserve">        ├── Garage</w:t>
      </w:r>
      <w:r>
        <w:br/>
      </w:r>
      <w:r>
        <w:rPr>
          <w:rStyle w:val="VerbatimChar"/>
        </w:rPr>
        <w:t xml:space="preserve">        ├── Logística</w:t>
      </w:r>
      <w:r>
        <w:br/>
      </w:r>
      <w:r>
        <w:rPr>
          <w:rStyle w:val="VerbatimChar"/>
        </w:rPr>
        <w:t xml:space="preserve">        ├── Rifas</w:t>
      </w:r>
      <w:r>
        <w:br/>
      </w:r>
      <w:r>
        <w:rPr>
          <w:rStyle w:val="VerbatimChar"/>
        </w:rPr>
        <w:t xml:space="preserve">        └── Comunidade</w:t>
      </w:r>
    </w:p>
    <w:p>
      <w:r>
        <w:pict>
          <v:rect style="width:0;height:1.5pt" o:hralign="center" o:hrstd="t" o:hr="t"/>
        </w:pict>
      </w:r>
    </w:p>
    <w:bookmarkEnd w:id="13"/>
    <w:bookmarkStart w:id="14" w:name="arquitetura-lógica"/>
    <w:p>
      <w:pPr>
        <w:pStyle w:val="Heading1"/>
      </w:pPr>
      <w:r>
        <w:t xml:space="preserve">3. Arquitetura lógica</w:t>
      </w:r>
    </w:p>
    <w:p>
      <w:pPr>
        <w:pStyle w:val="FirstParagraph"/>
      </w:pPr>
      <w:r>
        <w:t xml:space="preserve">A arquitetura recomendada para a Fase 2 é baseada inicialmente em um</w:t>
      </w:r>
      <w:r>
        <w:t xml:space="preserve"> </w:t>
      </w:r>
      <w:r>
        <w:rPr>
          <w:b/>
          <w:bCs/>
        </w:rPr>
        <w:t xml:space="preserve">monólito modular</w:t>
      </w:r>
      <w:r>
        <w:t xml:space="preserve">, com separação clara dos domínios.</w:t>
      </w:r>
    </w:p>
    <w:p>
      <w:pPr>
        <w:pStyle w:val="BodyText"/>
      </w:pPr>
      <w:r>
        <w:t xml:space="preserve">Não será adotada uma arquitetura de microserviços no primeiro momento.</w:t>
      </w:r>
    </w:p>
    <w:p>
      <w:pPr>
        <w:pStyle w:val="SourceCode"/>
      </w:pPr>
      <w:r>
        <w:rPr>
          <w:rStyle w:val="VerbatimChar"/>
        </w:rPr>
        <w:t xml:space="preserve">                    FRONTEND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API / HTTP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┌────────┴────────┐</w:t>
      </w:r>
      <w:r>
        <w:br/>
      </w:r>
      <w:r>
        <w:rPr>
          <w:rStyle w:val="VerbatimChar"/>
        </w:rPr>
        <w:t xml:space="preserve">              │                 │</w:t>
      </w:r>
      <w:r>
        <w:br/>
      </w:r>
      <w:r>
        <w:rPr>
          <w:rStyle w:val="VerbatimChar"/>
        </w:rPr>
        <w:t xml:space="preserve">         Controllers       Middleware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Application Layer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Domain Layer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Infrastructure Layer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┌──────┴──────┐</w:t>
      </w:r>
      <w:r>
        <w:br/>
      </w:r>
      <w:r>
        <w:rPr>
          <w:rStyle w:val="VerbatimChar"/>
        </w:rPr>
        <w:t xml:space="preserve">       │             │</w:t>
      </w:r>
      <w:r>
        <w:br/>
      </w:r>
      <w:r>
        <w:rPr>
          <w:rStyle w:val="VerbatimChar"/>
        </w:rPr>
        <w:t xml:space="preserve"> PostgreSQL      External APIs</w:t>
      </w:r>
    </w:p>
    <w:p>
      <w:pPr>
        <w:pStyle w:val="FirstParagraph"/>
      </w:pPr>
      <w:r>
        <w:t xml:space="preserve">Essa abordagem reduz:</w:t>
      </w:r>
    </w:p>
    <w:p>
      <w:pPr>
        <w:pStyle w:val="Compact"/>
        <w:numPr>
          <w:ilvl w:val="0"/>
          <w:numId w:val="1002"/>
        </w:numPr>
      </w:pPr>
      <w:r>
        <w:t xml:space="preserve">complexidade operacional;</w:t>
      </w:r>
    </w:p>
    <w:p>
      <w:pPr>
        <w:pStyle w:val="Compact"/>
        <w:numPr>
          <w:ilvl w:val="0"/>
          <w:numId w:val="1002"/>
        </w:numPr>
      </w:pPr>
      <w:r>
        <w:t xml:space="preserve">custo de infraestrutura;</w:t>
      </w:r>
    </w:p>
    <w:p>
      <w:pPr>
        <w:pStyle w:val="Compact"/>
        <w:numPr>
          <w:ilvl w:val="0"/>
          <w:numId w:val="1002"/>
        </w:numPr>
      </w:pPr>
      <w:r>
        <w:t xml:space="preserve">quantidade de deploys;</w:t>
      </w:r>
    </w:p>
    <w:p>
      <w:pPr>
        <w:pStyle w:val="Compact"/>
        <w:numPr>
          <w:ilvl w:val="0"/>
          <w:numId w:val="1002"/>
        </w:numPr>
      </w:pPr>
      <w:r>
        <w:t xml:space="preserve">problemas de comunicação entre serviços;</w:t>
      </w:r>
    </w:p>
    <w:p>
      <w:pPr>
        <w:pStyle w:val="Compact"/>
        <w:numPr>
          <w:ilvl w:val="0"/>
          <w:numId w:val="1002"/>
        </w:numPr>
      </w:pPr>
      <w:r>
        <w:t xml:space="preserve">dificuldade de desenvolvimento;</w:t>
      </w:r>
    </w:p>
    <w:p>
      <w:pPr>
        <w:pStyle w:val="Compact"/>
        <w:numPr>
          <w:ilvl w:val="0"/>
          <w:numId w:val="1002"/>
        </w:numPr>
      </w:pPr>
      <w:r>
        <w:t xml:space="preserve">necessidade prematura de DevOps avançado.</w:t>
      </w:r>
    </w:p>
    <w:p>
      <w:pPr>
        <w:pStyle w:val="FirstParagraph"/>
      </w:pPr>
      <w:r>
        <w:t xml:space="preserve">Ao mesmo tempo, a separação por domínio permitirá uma futura extração de serviços, caso o crescimento da plataforma justifique.</w:t>
      </w:r>
    </w:p>
    <w:p>
      <w:r>
        <w:pict>
          <v:rect style="width:0;height:1.5pt" o:hralign="center" o:hrstd="t" o:hr="t"/>
        </w:pict>
      </w:r>
    </w:p>
    <w:bookmarkEnd w:id="14"/>
    <w:bookmarkStart w:id="15" w:name="monólito-modular"/>
    <w:p>
      <w:pPr>
        <w:pStyle w:val="Heading1"/>
      </w:pPr>
      <w:r>
        <w:t xml:space="preserve">4. Monólito modular</w:t>
      </w:r>
    </w:p>
    <w:p>
      <w:pPr>
        <w:pStyle w:val="FirstParagraph"/>
      </w:pPr>
      <w:r>
        <w:t xml:space="preserve">O backend deverá ser um único sistema executável, porém dividido internamente em módulos independentes.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modules/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users/</w:t>
      </w:r>
      <w:r>
        <w:br/>
      </w:r>
      <w:r>
        <w:rPr>
          <w:rStyle w:val="VerbatimChar"/>
        </w:rPr>
        <w:t xml:space="preserve">│   ├── catalog/</w:t>
      </w:r>
      <w:r>
        <w:br/>
      </w:r>
      <w:r>
        <w:rPr>
          <w:rStyle w:val="VerbatimChar"/>
        </w:rPr>
        <w:t xml:space="preserve">│   ├── collection/</w:t>
      </w:r>
      <w:r>
        <w:br/>
      </w:r>
      <w:r>
        <w:rPr>
          <w:rStyle w:val="VerbatimChar"/>
        </w:rPr>
        <w:t xml:space="preserve">│   ├── wishlist/</w:t>
      </w:r>
      <w:r>
        <w:br/>
      </w:r>
      <w:r>
        <w:rPr>
          <w:rStyle w:val="VerbatimChar"/>
        </w:rPr>
        <w:t xml:space="preserve">│   ├── acquisitions/</w:t>
      </w:r>
      <w:r>
        <w:br/>
      </w:r>
      <w:r>
        <w:rPr>
          <w:rStyle w:val="VerbatimChar"/>
        </w:rPr>
        <w:t xml:space="preserve">│   ├── marketplace/</w:t>
      </w:r>
      <w:r>
        <w:br/>
      </w:r>
      <w:r>
        <w:rPr>
          <w:rStyle w:val="VerbatimChar"/>
        </w:rPr>
        <w:t xml:space="preserve">│   ├── sellers/</w:t>
      </w:r>
      <w:r>
        <w:br/>
      </w:r>
      <w:r>
        <w:rPr>
          <w:rStyle w:val="VerbatimChar"/>
        </w:rPr>
        <w:t xml:space="preserve">│   ├── presales/</w:t>
      </w:r>
      <w:r>
        <w:br/>
      </w:r>
      <w:r>
        <w:rPr>
          <w:rStyle w:val="VerbatimChar"/>
        </w:rPr>
        <w:t xml:space="preserve">│   ├── finance/</w:t>
      </w:r>
      <w:r>
        <w:br/>
      </w:r>
      <w:r>
        <w:rPr>
          <w:rStyle w:val="VerbatimChar"/>
        </w:rPr>
        <w:t xml:space="preserve">│   ├── payments/</w:t>
      </w:r>
      <w:r>
        <w:br/>
      </w:r>
      <w:r>
        <w:rPr>
          <w:rStyle w:val="VerbatimChar"/>
        </w:rPr>
        <w:t xml:space="preserve">│   ├── notifications/</w:t>
      </w:r>
      <w:r>
        <w:br/>
      </w:r>
      <w:r>
        <w:rPr>
          <w:rStyle w:val="VerbatimChar"/>
        </w:rPr>
        <w:t xml:space="preserve">│   ├── store/</w:t>
      </w:r>
      <w:r>
        <w:br/>
      </w:r>
      <w:r>
        <w:rPr>
          <w:rStyle w:val="VerbatimChar"/>
        </w:rPr>
        <w:t xml:space="preserve">│   ├── inventory/</w:t>
      </w:r>
      <w:r>
        <w:br/>
      </w:r>
      <w:r>
        <w:rPr>
          <w:rStyle w:val="VerbatimChar"/>
        </w:rPr>
        <w:t xml:space="preserve">│   ├── orders/</w:t>
      </w:r>
      <w:r>
        <w:br/>
      </w:r>
      <w:r>
        <w:rPr>
          <w:rStyle w:val="VerbatimChar"/>
        </w:rPr>
        <w:t xml:space="preserve">│   ├── fulfillment/</w:t>
      </w:r>
      <w:r>
        <w:br/>
      </w:r>
      <w:r>
        <w:rPr>
          <w:rStyle w:val="VerbatimChar"/>
        </w:rPr>
        <w:t xml:space="preserve">│   ├── garage/</w:t>
      </w:r>
      <w:r>
        <w:br/>
      </w:r>
      <w:r>
        <w:rPr>
          <w:rStyle w:val="VerbatimChar"/>
        </w:rPr>
        <w:t xml:space="preserve">│   ├── logistics/</w:t>
      </w:r>
      <w:r>
        <w:br/>
      </w:r>
      <w:r>
        <w:rPr>
          <w:rStyle w:val="VerbatimChar"/>
        </w:rPr>
        <w:t xml:space="preserve">│   ├── raffles/</w:t>
      </w:r>
      <w:r>
        <w:br/>
      </w:r>
      <w:r>
        <w:rPr>
          <w:rStyle w:val="VerbatimChar"/>
        </w:rPr>
        <w:t xml:space="preserve">│   └── community/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shared/</w:t>
      </w:r>
      <w:r>
        <w:br/>
      </w:r>
      <w:r>
        <w:rPr>
          <w:rStyle w:val="VerbatimChar"/>
        </w:rPr>
        <w:t xml:space="preserve">│   ├── database/</w:t>
      </w:r>
      <w:r>
        <w:br/>
      </w:r>
      <w:r>
        <w:rPr>
          <w:rStyle w:val="VerbatimChar"/>
        </w:rPr>
        <w:t xml:space="preserve">│   ├── auth/</w:t>
      </w:r>
      <w:r>
        <w:br/>
      </w:r>
      <w:r>
        <w:rPr>
          <w:rStyle w:val="VerbatimChar"/>
        </w:rPr>
        <w:t xml:space="preserve">│   ├── errors/</w:t>
      </w:r>
      <w:r>
        <w:br/>
      </w:r>
      <w:r>
        <w:rPr>
          <w:rStyle w:val="VerbatimChar"/>
        </w:rPr>
        <w:t xml:space="preserve">│   ├── events/</w:t>
      </w:r>
      <w:r>
        <w:br/>
      </w:r>
      <w:r>
        <w:rPr>
          <w:rStyle w:val="VerbatimChar"/>
        </w:rPr>
        <w:t xml:space="preserve">│   ├── validation/</w:t>
      </w:r>
      <w:r>
        <w:br/>
      </w:r>
      <w:r>
        <w:rPr>
          <w:rStyle w:val="VerbatimChar"/>
        </w:rPr>
        <w:t xml:space="preserve">│   ├── logging/</w:t>
      </w:r>
      <w:r>
        <w:br/>
      </w:r>
      <w:r>
        <w:rPr>
          <w:rStyle w:val="VerbatimChar"/>
        </w:rPr>
        <w:t xml:space="preserve">│   ├── idempotency/</w:t>
      </w:r>
      <w:r>
        <w:br/>
      </w:r>
      <w:r>
        <w:rPr>
          <w:rStyle w:val="VerbatimChar"/>
        </w:rPr>
        <w:t xml:space="preserve">│   └── observability/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infrastructure/</w:t>
      </w:r>
      <w:r>
        <w:br/>
      </w:r>
      <w:r>
        <w:rPr>
          <w:rStyle w:val="VerbatimChar"/>
        </w:rPr>
        <w:t xml:space="preserve">    ├── integrations/</w:t>
      </w:r>
      <w:r>
        <w:br/>
      </w:r>
      <w:r>
        <w:rPr>
          <w:rStyle w:val="VerbatimChar"/>
        </w:rPr>
        <w:t xml:space="preserve">    ├── storage/</w:t>
      </w:r>
      <w:r>
        <w:br/>
      </w:r>
      <w:r>
        <w:rPr>
          <w:rStyle w:val="VerbatimChar"/>
        </w:rPr>
        <w:t xml:space="preserve">    ├── queues/</w:t>
      </w:r>
      <w:r>
        <w:br/>
      </w:r>
      <w:r>
        <w:rPr>
          <w:rStyle w:val="VerbatimChar"/>
        </w:rPr>
        <w:t xml:space="preserve">    └── configuration/</w:t>
      </w:r>
    </w:p>
    <w:p>
      <w:r>
        <w:pict>
          <v:rect style="width:0;height:1.5pt" o:hralign="center" o:hrstd="t" o:hr="t"/>
        </w:pict>
      </w:r>
    </w:p>
    <w:bookmarkEnd w:id="15"/>
    <w:bookmarkStart w:id="16" w:name="regra-de-independência-dos-módulos"/>
    <w:p>
      <w:pPr>
        <w:pStyle w:val="Heading1"/>
      </w:pPr>
      <w:r>
        <w:t xml:space="preserve">5. Regra de independência dos módulos</w:t>
      </w:r>
    </w:p>
    <w:p>
      <w:pPr>
        <w:pStyle w:val="FirstParagraph"/>
      </w:pPr>
      <w:r>
        <w:t xml:space="preserve">Um módulo não deverá acessar diretamente as tabelas internas de outro módulo sempre que isso puder ser evitado.</w:t>
      </w:r>
    </w:p>
    <w:p>
      <w:pPr>
        <w:pStyle w:val="BodyText"/>
      </w:pPr>
      <w:r>
        <w:t xml:space="preserve">Exemplo inadequado: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UPDATE tabela_interna_do_financeiro</w:t>
      </w:r>
    </w:p>
    <w:p>
      <w:pPr>
        <w:pStyle w:val="FirstParagraph"/>
      </w:pPr>
      <w:r>
        <w:t xml:space="preserve">Preferível: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Finance Service / Application Contract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Finance</w:t>
      </w:r>
    </w:p>
    <w:p>
      <w:pPr>
        <w:pStyle w:val="FirstParagraph"/>
      </w:pPr>
      <w:r>
        <w:t xml:space="preserve">Ou, quando apropriado:</w:t>
      </w:r>
    </w:p>
    <w:p>
      <w:pPr>
        <w:pStyle w:val="SourceCode"/>
      </w:pP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Finance</w:t>
      </w:r>
    </w:p>
    <w:p>
      <w:r>
        <w:pict>
          <v:rect style="width:0;height:1.5pt" o:hralign="center" o:hrstd="t" o:hr="t"/>
        </w:pict>
      </w:r>
    </w:p>
    <w:bookmarkEnd w:id="16"/>
    <w:bookmarkStart w:id="18" w:name="camadas-da-aplicação"/>
    <w:p>
      <w:pPr>
        <w:pStyle w:val="Heading1"/>
      </w:pPr>
      <w:r>
        <w:t xml:space="preserve">6. Camadas da aplicação</w:t>
      </w:r>
    </w:p>
    <w:p>
      <w:pPr>
        <w:pStyle w:val="FirstParagraph"/>
      </w:pPr>
      <w:r>
        <w:t xml:space="preserve">Cada domínio deverá seguir uma separação semelhante:</w:t>
      </w:r>
    </w:p>
    <w:p>
      <w:pPr>
        <w:pStyle w:val="SourceCode"/>
      </w:pPr>
      <w:r>
        <w:rPr>
          <w:rStyle w:val="VerbatimChar"/>
        </w:rPr>
        <w:t xml:space="preserve">HTTP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Application Service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Repository / Infrastructure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Database / External Provider</w:t>
      </w:r>
    </w:p>
    <w:bookmarkStart w:id="17" w:name="controller"/>
    <w:p>
      <w:pPr>
        <w:pStyle w:val="Heading2"/>
      </w:pPr>
      <w:r>
        <w:t xml:space="preserve">6.1 Controller</w:t>
      </w:r>
    </w:p>
    <w:p>
      <w:pPr>
        <w:pStyle w:val="FirstParagraph"/>
      </w:pPr>
      <w:r>
        <w:t xml:space="preserve">Responsável por:</w:t>
      </w:r>
    </w:p>
    <w:p>
      <w:pPr>
        <w:pStyle w:val="Compact"/>
        <w:numPr>
          <w:ilvl w:val="0"/>
          <w:numId w:val="1003"/>
        </w:numPr>
      </w:pPr>
      <w:r>
        <w:t xml:space="preserve">receber HTTP;</w:t>
      </w:r>
    </w:p>
    <w:p>
      <w:pPr>
        <w:pStyle w:val="Compact"/>
        <w:numPr>
          <w:ilvl w:val="0"/>
          <w:numId w:val="1003"/>
        </w:numPr>
      </w:pPr>
      <w:r>
        <w:t xml:space="preserve">validar formato básico;</w:t>
      </w:r>
    </w:p>
    <w:p>
      <w:pPr>
        <w:pStyle w:val="Compact"/>
        <w:numPr>
          <w:ilvl w:val="0"/>
          <w:numId w:val="1003"/>
        </w:numPr>
      </w:pPr>
      <w:r>
        <w:t xml:space="preserve">autenticar contexto;</w:t>
      </w:r>
    </w:p>
    <w:p>
      <w:pPr>
        <w:pStyle w:val="Compact"/>
        <w:numPr>
          <w:ilvl w:val="0"/>
          <w:numId w:val="1003"/>
        </w:numPr>
      </w:pPr>
      <w:r>
        <w:t xml:space="preserve">chamar caso de uso;</w:t>
      </w:r>
    </w:p>
    <w:p>
      <w:pPr>
        <w:pStyle w:val="Compact"/>
        <w:numPr>
          <w:ilvl w:val="0"/>
          <w:numId w:val="1003"/>
        </w:numPr>
      </w:pPr>
      <w:r>
        <w:t xml:space="preserve">transformar resposta em HTTP.</w:t>
      </w:r>
    </w:p>
    <w:p>
      <w:pPr>
        <w:pStyle w:val="FirstParagraph"/>
      </w:pPr>
      <w:r>
        <w:t xml:space="preserve">Não deverá conter regra comercial complexa.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pplication-service"/>
    <w:p>
      <w:pPr>
        <w:pStyle w:val="Heading1"/>
      </w:pPr>
      <w:r>
        <w:t xml:space="preserve">7. Application Service</w:t>
      </w:r>
    </w:p>
    <w:p>
      <w:pPr>
        <w:pStyle w:val="FirstParagraph"/>
      </w:pPr>
      <w:r>
        <w:t xml:space="preserve">Representa os casos de uso.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CreateOffer</w:t>
      </w:r>
      <w:r>
        <w:br/>
      </w:r>
      <w:r>
        <w:rPr>
          <w:rStyle w:val="VerbatimChar"/>
        </w:rPr>
        <w:t xml:space="preserve">ReserveStock</w:t>
      </w:r>
      <w:r>
        <w:br/>
      </w:r>
      <w:r>
        <w:rPr>
          <w:rStyle w:val="VerbatimChar"/>
        </w:rPr>
        <w:t xml:space="preserve">ConfirmPayment</w:t>
      </w:r>
      <w:r>
        <w:br/>
      </w:r>
      <w:r>
        <w:rPr>
          <w:rStyle w:val="VerbatimChar"/>
        </w:rPr>
        <w:t xml:space="preserve">CreateOrder</w:t>
      </w:r>
      <w:r>
        <w:br/>
      </w:r>
      <w:r>
        <w:rPr>
          <w:rStyle w:val="VerbatimChar"/>
        </w:rPr>
        <w:t xml:space="preserve">CancelOrder</w:t>
      </w:r>
      <w:r>
        <w:br/>
      </w:r>
      <w:r>
        <w:rPr>
          <w:rStyle w:val="VerbatimChar"/>
        </w:rPr>
        <w:t xml:space="preserve">CreateDispatchRequest</w:t>
      </w:r>
      <w:r>
        <w:br/>
      </w:r>
      <w:r>
        <w:rPr>
          <w:rStyle w:val="VerbatimChar"/>
        </w:rPr>
        <w:t xml:space="preserve">GenerateShippingQuote</w:t>
      </w:r>
      <w:r>
        <w:br/>
      </w:r>
      <w:r>
        <w:rPr>
          <w:rStyle w:val="VerbatimChar"/>
        </w:rPr>
        <w:t xml:space="preserve">CreateRaffleEntry</w:t>
      </w:r>
      <w:r>
        <w:br/>
      </w:r>
      <w:r>
        <w:rPr>
          <w:rStyle w:val="VerbatimChar"/>
        </w:rPr>
        <w:t xml:space="preserve">PublishPost</w:t>
      </w:r>
    </w:p>
    <w:p>
      <w:pPr>
        <w:pStyle w:val="FirstParagraph"/>
      </w:pPr>
      <w:r>
        <w:t xml:space="preserve">O Application Service coordena o domínio.</w:t>
      </w:r>
    </w:p>
    <w:p>
      <w:r>
        <w:pict>
          <v:rect style="width:0;height:1.5pt" o:hralign="center" o:hrstd="t" o:hr="t"/>
        </w:pict>
      </w:r>
    </w:p>
    <w:bookmarkEnd w:id="19"/>
    <w:bookmarkStart w:id="20" w:name="domain-layer"/>
    <w:p>
      <w:pPr>
        <w:pStyle w:val="Heading1"/>
      </w:pPr>
      <w:r>
        <w:t xml:space="preserve">8. Domain Layer</w:t>
      </w:r>
    </w:p>
    <w:p>
      <w:pPr>
        <w:pStyle w:val="FirstParagraph"/>
      </w:pPr>
      <w:r>
        <w:t xml:space="preserve">Contém as regras que definem o comportamento do negócio.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AVAILABLE = ON_HAND - RESERVED - COMMITTED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RESERVA ≠ PAGAMENTO ≠ VENDA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ORDER 1:N FULFILLMENT</w:t>
      </w:r>
    </w:p>
    <w:p>
      <w:pPr>
        <w:pStyle w:val="FirstParagraph"/>
      </w:pPr>
      <w:r>
        <w:t xml:space="preserve">As regras críticas não devem depender exclusivamente da interface.</w:t>
      </w:r>
    </w:p>
    <w:p>
      <w:r>
        <w:pict>
          <v:rect style="width:0;height:1.5pt" o:hralign="center" o:hrstd="t" o:hr="t"/>
        </w:pict>
      </w:r>
    </w:p>
    <w:bookmarkEnd w:id="20"/>
    <w:bookmarkStart w:id="21" w:name="repository"/>
    <w:p>
      <w:pPr>
        <w:pStyle w:val="Heading1"/>
      </w:pPr>
      <w:r>
        <w:t xml:space="preserve">9. Repository</w:t>
      </w:r>
    </w:p>
    <w:p>
      <w:pPr>
        <w:pStyle w:val="FirstParagraph"/>
      </w:pPr>
      <w:r>
        <w:t xml:space="preserve">Acesso aos dados deve ser encapsulado.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OfferRepository</w:t>
      </w:r>
      <w:r>
        <w:br/>
      </w:r>
      <w:r>
        <w:rPr>
          <w:rStyle w:val="VerbatimChar"/>
        </w:rPr>
        <w:t xml:space="preserve">InventoryRepository</w:t>
      </w:r>
      <w:r>
        <w:br/>
      </w:r>
      <w:r>
        <w:rPr>
          <w:rStyle w:val="VerbatimChar"/>
        </w:rPr>
        <w:t xml:space="preserve">OrderRepository</w:t>
      </w:r>
      <w:r>
        <w:br/>
      </w:r>
      <w:r>
        <w:rPr>
          <w:rStyle w:val="VerbatimChar"/>
        </w:rPr>
        <w:t xml:space="preserve">GarageRepository</w:t>
      </w:r>
      <w:r>
        <w:br/>
      </w:r>
      <w:r>
        <w:rPr>
          <w:rStyle w:val="VerbatimChar"/>
        </w:rPr>
        <w:t xml:space="preserve">ShipmentRepository</w:t>
      </w:r>
    </w:p>
    <w:p>
      <w:pPr>
        <w:pStyle w:val="FirstParagraph"/>
      </w:pPr>
      <w:r>
        <w:t xml:space="preserve">O domínio não deve conhecer detalhes desnecessários do PostgreSQL.</w:t>
      </w:r>
    </w:p>
    <w:p>
      <w:r>
        <w:pict>
          <v:rect style="width:0;height:1.5pt" o:hralign="center" o:hrstd="t" o:hr="t"/>
        </w:pict>
      </w:r>
    </w:p>
    <w:bookmarkEnd w:id="21"/>
    <w:bookmarkStart w:id="22" w:name="postgresql"/>
    <w:p>
      <w:pPr>
        <w:pStyle w:val="Heading1"/>
      </w:pPr>
      <w:r>
        <w:t xml:space="preserve">10. PostgreSQL</w:t>
      </w:r>
    </w:p>
    <w:p>
      <w:pPr>
        <w:pStyle w:val="FirstParagraph"/>
      </w:pPr>
      <w:r>
        <w:t xml:space="preserve">O PostgreSQL continuará sendo o banco principal.</w:t>
      </w:r>
    </w:p>
    <w:p>
      <w:pPr>
        <w:pStyle w:val="BodyText"/>
      </w:pPr>
      <w:r>
        <w:t xml:space="preserve">Arquitetura inicial:</w:t>
      </w:r>
    </w:p>
    <w:p>
      <w:pPr>
        <w:pStyle w:val="SourceCode"/>
      </w:pP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A utilização de múltiplos bancos por domínio não é necessária inicialmente.</w:t>
      </w:r>
    </w:p>
    <w:p>
      <w:pPr>
        <w:pStyle w:val="BodyText"/>
      </w:pPr>
      <w:r>
        <w:t xml:space="preserve">A separação será lógica e arquitetural.</w:t>
      </w:r>
    </w:p>
    <w:p>
      <w:r>
        <w:pict>
          <v:rect style="width:0;height:1.5pt" o:hralign="center" o:hrstd="t" o:hr="t"/>
        </w:pict>
      </w:r>
    </w:p>
    <w:bookmarkEnd w:id="22"/>
    <w:bookmarkStart w:id="23" w:name="identificadores"/>
    <w:p>
      <w:pPr>
        <w:pStyle w:val="Heading1"/>
      </w:pPr>
      <w:r>
        <w:t xml:space="preserve">11. Identificadores</w:t>
      </w:r>
    </w:p>
    <w:p>
      <w:pPr>
        <w:pStyle w:val="FirstParagraph"/>
      </w:pPr>
      <w:r>
        <w:t xml:space="preserve">Será mantido o uso de UUID como identificador externo.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offer_id</w:t>
      </w:r>
      <w:r>
        <w:br/>
      </w:r>
      <w:r>
        <w:rPr>
          <w:rStyle w:val="VerbatimChar"/>
        </w:rPr>
        <w:t xml:space="preserve">order_id</w:t>
      </w:r>
      <w:r>
        <w:br/>
      </w:r>
      <w:r>
        <w:rPr>
          <w:rStyle w:val="VerbatimChar"/>
        </w:rPr>
        <w:t xml:space="preserve">shipment_id</w:t>
      </w:r>
      <w:r>
        <w:br/>
      </w:r>
      <w:r>
        <w:rPr>
          <w:rStyle w:val="VerbatimChar"/>
        </w:rPr>
        <w:t xml:space="preserve">garage_item_id</w:t>
      </w:r>
    </w:p>
    <w:p>
      <w:pPr>
        <w:pStyle w:val="FirstParagraph"/>
      </w:pPr>
      <w:r>
        <w:t xml:space="preserve">Os identificadores públicos não deverão expor sequências previsíveis.</w:t>
      </w:r>
    </w:p>
    <w:p>
      <w:r>
        <w:pict>
          <v:rect style="width:0;height:1.5pt" o:hralign="center" o:hrstd="t" o:hr="t"/>
        </w:pict>
      </w:r>
    </w:p>
    <w:bookmarkEnd w:id="23"/>
    <w:bookmarkStart w:id="24" w:name="banco-de-dados-e-integridade"/>
    <w:p>
      <w:pPr>
        <w:pStyle w:val="Heading1"/>
      </w:pPr>
      <w:r>
        <w:t xml:space="preserve">12. Banco de dados e integridade</w:t>
      </w:r>
    </w:p>
    <w:p>
      <w:pPr>
        <w:pStyle w:val="FirstParagraph"/>
      </w:pPr>
      <w:r>
        <w:t xml:space="preserve">O banco deverá proteger invariantes importantes.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AVAILABLE &gt;= 0</w:t>
      </w:r>
      <w:r>
        <w:br/>
      </w:r>
      <w:r>
        <w:br/>
      </w:r>
      <w:r>
        <w:rPr>
          <w:rStyle w:val="VerbatimChar"/>
        </w:rPr>
        <w:t xml:space="preserve">RESERVED &gt;= 0</w:t>
      </w:r>
      <w:r>
        <w:br/>
      </w:r>
      <w:r>
        <w:br/>
      </w:r>
      <w:r>
        <w:rPr>
          <w:rStyle w:val="VerbatimChar"/>
        </w:rPr>
        <w:t xml:space="preserve">COMMITTED &gt;= 0</w:t>
      </w:r>
      <w:r>
        <w:br/>
      </w:r>
      <w:r>
        <w:br/>
      </w:r>
      <w:r>
        <w:rPr>
          <w:rStyle w:val="VerbatimChar"/>
        </w:rPr>
        <w:t xml:space="preserve">RESERVED + COMMITTED &lt;= ON_HAND</w:t>
      </w:r>
    </w:p>
    <w:p>
      <w:pPr>
        <w:pStyle w:val="FirstParagraph"/>
      </w:pPr>
      <w:r>
        <w:t xml:space="preserve">O backend continua sendo responsável pelo fluxo de negócio, mas o banco deve funcionar como última barreira de integridade.</w:t>
      </w:r>
    </w:p>
    <w:p>
      <w:r>
        <w:pict>
          <v:rect style="width:0;height:1.5pt" o:hralign="center" o:hrstd="t" o:hr="t"/>
        </w:pict>
      </w:r>
    </w:p>
    <w:bookmarkEnd w:id="24"/>
    <w:bookmarkStart w:id="28" w:name="transações"/>
    <w:p>
      <w:pPr>
        <w:pStyle w:val="Heading1"/>
      </w:pPr>
      <w:r>
        <w:t xml:space="preserve">13. Transações</w:t>
      </w:r>
    </w:p>
    <w:p>
      <w:pPr>
        <w:pStyle w:val="FirstParagraph"/>
      </w:pPr>
      <w:r>
        <w:t xml:space="preserve">Operações críticas deverão ser transacionais.</w:t>
      </w:r>
    </w:p>
    <w:p>
      <w:pPr>
        <w:pStyle w:val="BodyText"/>
      </w:pPr>
      <w:r>
        <w:t xml:space="preserve">Exemplos:</w:t>
      </w:r>
    </w:p>
    <w:bookmarkStart w:id="25" w:name="reserva"/>
    <w:p>
      <w:pPr>
        <w:pStyle w:val="Heading3"/>
      </w:pPr>
      <w:r>
        <w:t xml:space="preserve">Reserva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validar estoque</w:t>
      </w:r>
      <w:r>
        <w:br/>
      </w:r>
      <w:r>
        <w:rPr>
          <w:rStyle w:val="VerbatimChar"/>
        </w:rPr>
        <w:t xml:space="preserve">   criar reserva</w:t>
      </w:r>
      <w:r>
        <w:br/>
      </w:r>
      <w:r>
        <w:rPr>
          <w:rStyle w:val="VerbatimChar"/>
        </w:rPr>
        <w:t xml:space="preserve">   incrementar reserved</w:t>
      </w:r>
      <w:r>
        <w:br/>
      </w:r>
      <w:r>
        <w:rPr>
          <w:rStyle w:val="VerbatimChar"/>
        </w:rPr>
        <w:t xml:space="preserve">COMMIT</w:t>
      </w:r>
    </w:p>
    <w:bookmarkEnd w:id="25"/>
    <w:bookmarkStart w:id="26" w:name="confirmação-da-venda"/>
    <w:p>
      <w:pPr>
        <w:pStyle w:val="Heading3"/>
      </w:pPr>
      <w:r>
        <w:t xml:space="preserve">Confirmação da venda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validar pagamento</w:t>
      </w:r>
      <w:r>
        <w:br/>
      </w:r>
      <w:r>
        <w:rPr>
          <w:rStyle w:val="VerbatimChar"/>
        </w:rPr>
        <w:t xml:space="preserve">   liberar reserved</w:t>
      </w:r>
      <w:r>
        <w:br/>
      </w:r>
      <w:r>
        <w:rPr>
          <w:rStyle w:val="VerbatimChar"/>
        </w:rPr>
        <w:t xml:space="preserve">   incrementar committed</w:t>
      </w:r>
      <w:r>
        <w:br/>
      </w:r>
      <w:r>
        <w:rPr>
          <w:rStyle w:val="VerbatimChar"/>
        </w:rPr>
        <w:t xml:space="preserve">   atualizar pedido</w:t>
      </w:r>
      <w:r>
        <w:br/>
      </w:r>
      <w:r>
        <w:rPr>
          <w:rStyle w:val="VerbatimChar"/>
        </w:rPr>
        <w:t xml:space="preserve">COMMIT</w:t>
      </w:r>
    </w:p>
    <w:bookmarkEnd w:id="26"/>
    <w:bookmarkStart w:id="27" w:name="saída-física"/>
    <w:p>
      <w:pPr>
        <w:pStyle w:val="Heading3"/>
      </w:pPr>
      <w:r>
        <w:t xml:space="preserve">Saída física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   reduzir on_hand</w:t>
      </w:r>
      <w:r>
        <w:br/>
      </w:r>
      <w:r>
        <w:rPr>
          <w:rStyle w:val="VerbatimChar"/>
        </w:rPr>
        <w:t xml:space="preserve">   reduzir committed</w:t>
      </w:r>
      <w:r>
        <w:br/>
      </w:r>
      <w:r>
        <w:rPr>
          <w:rStyle w:val="VerbatimChar"/>
        </w:rPr>
        <w:t xml:space="preserve">   registrar movimento</w:t>
      </w:r>
      <w:r>
        <w:br/>
      </w:r>
      <w:r>
        <w:rPr>
          <w:rStyle w:val="VerbatimChar"/>
        </w:rPr>
        <w:t xml:space="preserve">   atualizar fulfillment</w:t>
      </w:r>
      <w:r>
        <w:br/>
      </w:r>
      <w:r>
        <w:rPr>
          <w:rStyle w:val="VerbatimChar"/>
        </w:rPr>
        <w:t xml:space="preserve">COMMIT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dempotência"/>
    <w:p>
      <w:pPr>
        <w:pStyle w:val="Heading1"/>
      </w:pPr>
      <w:r>
        <w:t xml:space="preserve">14. Idempotência</w:t>
      </w:r>
    </w:p>
    <w:p>
      <w:pPr>
        <w:pStyle w:val="FirstParagraph"/>
      </w:pPr>
      <w:r>
        <w:t xml:space="preserve">Operações críticas deverão aceitar processamento repetido sem duplicação de efeitos.</w:t>
      </w:r>
    </w:p>
    <w:p>
      <w:pPr>
        <w:pStyle w:val="BodyText"/>
      </w:pPr>
      <w:r>
        <w:t xml:space="preserve">Especialmente:</w:t>
      </w:r>
    </w:p>
    <w:p>
      <w:pPr>
        <w:pStyle w:val="Compact"/>
        <w:numPr>
          <w:ilvl w:val="0"/>
          <w:numId w:val="1004"/>
        </w:numPr>
      </w:pPr>
      <w:r>
        <w:t xml:space="preserve">pagamentos;</w:t>
      </w:r>
    </w:p>
    <w:p>
      <w:pPr>
        <w:pStyle w:val="Compact"/>
        <w:numPr>
          <w:ilvl w:val="0"/>
          <w:numId w:val="1004"/>
        </w:numPr>
      </w:pPr>
      <w:r>
        <w:t xml:space="preserve">webhooks;</w:t>
      </w:r>
    </w:p>
    <w:p>
      <w:pPr>
        <w:pStyle w:val="Compact"/>
        <w:numPr>
          <w:ilvl w:val="0"/>
          <w:numId w:val="1004"/>
        </w:numPr>
      </w:pPr>
      <w:r>
        <w:t xml:space="preserve">reservas;</w:t>
      </w:r>
    </w:p>
    <w:p>
      <w:pPr>
        <w:pStyle w:val="Compact"/>
        <w:numPr>
          <w:ilvl w:val="0"/>
          <w:numId w:val="1004"/>
        </w:numPr>
      </w:pPr>
      <w:r>
        <w:t xml:space="preserve">confirmação de pedido;</w:t>
      </w:r>
    </w:p>
    <w:p>
      <w:pPr>
        <w:pStyle w:val="Compact"/>
        <w:numPr>
          <w:ilvl w:val="0"/>
          <w:numId w:val="1004"/>
        </w:numPr>
      </w:pPr>
      <w:r>
        <w:t xml:space="preserve">cancelamentos;</w:t>
      </w:r>
    </w:p>
    <w:p>
      <w:pPr>
        <w:pStyle w:val="Compact"/>
        <w:numPr>
          <w:ilvl w:val="0"/>
          <w:numId w:val="1004"/>
        </w:numPr>
      </w:pPr>
      <w:r>
        <w:t xml:space="preserve">movimentos de estoque;</w:t>
      </w:r>
    </w:p>
    <w:p>
      <w:pPr>
        <w:pStyle w:val="Compact"/>
        <w:numPr>
          <w:ilvl w:val="0"/>
          <w:numId w:val="1004"/>
        </w:numPr>
      </w:pPr>
      <w:r>
        <w:t xml:space="preserve">criação de Shipment;</w:t>
      </w:r>
    </w:p>
    <w:p>
      <w:pPr>
        <w:pStyle w:val="Compact"/>
        <w:numPr>
          <w:ilvl w:val="0"/>
          <w:numId w:val="1004"/>
        </w:numPr>
      </w:pPr>
      <w:r>
        <w:t xml:space="preserve">atualização de rastreamento;</w:t>
      </w:r>
    </w:p>
    <w:p>
      <w:pPr>
        <w:pStyle w:val="Compact"/>
        <w:numPr>
          <w:ilvl w:val="0"/>
          <w:numId w:val="1004"/>
        </w:numPr>
      </w:pPr>
      <w:r>
        <w:t xml:space="preserve">sorteios.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Webhook PAYMENT_APPROVED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idempotency_key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Já processado?</w:t>
      </w:r>
      <w:r>
        <w:br/>
      </w:r>
      <w:r>
        <w:rPr>
          <w:rStyle w:val="VerbatimChar"/>
        </w:rPr>
        <w:t xml:space="preserve">   ├── SIM → ignorar</w:t>
      </w:r>
      <w:r>
        <w:br/>
      </w:r>
      <w:r>
        <w:rPr>
          <w:rStyle w:val="VerbatimChar"/>
        </w:rPr>
        <w:t xml:space="preserve">   └── NÃO → processar</w:t>
      </w:r>
    </w:p>
    <w:p>
      <w:r>
        <w:pict>
          <v:rect style="width:0;height:1.5pt" o:hralign="center" o:hrstd="t" o:hr="t"/>
        </w:pict>
      </w:r>
    </w:p>
    <w:bookmarkEnd w:id="29"/>
    <w:bookmarkStart w:id="30" w:name="eventos-de-domínio"/>
    <w:p>
      <w:pPr>
        <w:pStyle w:val="Heading1"/>
      </w:pPr>
      <w:r>
        <w:t xml:space="preserve">15. Eventos de domínio</w:t>
      </w:r>
    </w:p>
    <w:p>
      <w:pPr>
        <w:pStyle w:val="FirstParagraph"/>
      </w:pPr>
      <w:r>
        <w:t xml:space="preserve">A Fase 2 deverá utilizar eventos internos para desacoplar processos.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┌──────┼─────────┐</w:t>
      </w:r>
      <w:r>
        <w:br/>
      </w:r>
      <w:r>
        <w:rPr>
          <w:rStyle w:val="VerbatimChar"/>
        </w:rPr>
        <w:t xml:space="preserve"> ↓      ↓         ↓</w:t>
      </w:r>
      <w:r>
        <w:br/>
      </w:r>
      <w:r>
        <w:rPr>
          <w:rStyle w:val="VerbatimChar"/>
        </w:rPr>
        <w:t xml:space="preserve">Order  Inventory  Notification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┌──────┼──────────┐</w:t>
      </w:r>
      <w:r>
        <w:br/>
      </w:r>
      <w:r>
        <w:rPr>
          <w:rStyle w:val="VerbatimChar"/>
        </w:rPr>
        <w:t xml:space="preserve"> ↓      ↓          ↓</w:t>
      </w:r>
      <w:r>
        <w:br/>
      </w:r>
      <w:r>
        <w:rPr>
          <w:rStyle w:val="VerbatimChar"/>
        </w:rPr>
        <w:t xml:space="preserve">Garage Notification Collection</w:t>
      </w:r>
    </w:p>
    <w:p>
      <w:r>
        <w:pict>
          <v:rect style="width:0;height:1.5pt" o:hralign="center" o:hrstd="t" o:hr="t"/>
        </w:pict>
      </w:r>
    </w:p>
    <w:bookmarkEnd w:id="30"/>
    <w:bookmarkStart w:id="31" w:name="eventos-não-significam-microserviços"/>
    <w:p>
      <w:pPr>
        <w:pStyle w:val="Heading1"/>
      </w:pPr>
      <w:r>
        <w:t xml:space="preserve">16. Eventos não significam microserviços</w:t>
      </w:r>
    </w:p>
    <w:p>
      <w:pPr>
        <w:pStyle w:val="FirstParagraph"/>
      </w:pPr>
      <w:r>
        <w:t xml:space="preserve">Os eventos serão utilizados dentro do próprio backend.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EVENTOS INTERNOS</w:t>
      </w:r>
      <w:r>
        <w:br/>
      </w:r>
      <w:r>
        <w:rPr>
          <w:rStyle w:val="VerbatimChar"/>
        </w:rPr>
        <w:t xml:space="preserve">      ≠</w:t>
      </w:r>
      <w:r>
        <w:br/>
      </w:r>
      <w:r>
        <w:rPr>
          <w:rStyle w:val="VerbatimChar"/>
        </w:rPr>
        <w:t xml:space="preserve">MICROSSERVIÇOS</w:t>
      </w:r>
    </w:p>
    <w:p>
      <w:pPr>
        <w:pStyle w:val="FirstParagraph"/>
      </w:pPr>
      <w:r>
        <w:t xml:space="preserve">Inicialmente, um event bus interno poderá ser suficiente.</w:t>
      </w:r>
    </w:p>
    <w:p>
      <w:pPr>
        <w:pStyle w:val="BodyText"/>
      </w:pPr>
      <w:r>
        <w:t xml:space="preserve">No futuro poderá ser substituído ou complementado por infraestrutura externa de filas/eventos.</w:t>
      </w:r>
    </w:p>
    <w:p>
      <w:r>
        <w:pict>
          <v:rect style="width:0;height:1.5pt" o:hralign="center" o:hrstd="t" o:hr="t"/>
        </w:pict>
      </w:r>
    </w:p>
    <w:bookmarkEnd w:id="31"/>
    <w:bookmarkStart w:id="32" w:name="processamento-assíncrono"/>
    <w:p>
      <w:pPr>
        <w:pStyle w:val="Heading1"/>
      </w:pPr>
      <w:r>
        <w:t xml:space="preserve">17. Processamento assíncrono</w:t>
      </w:r>
    </w:p>
    <w:p>
      <w:pPr>
        <w:pStyle w:val="FirstParagraph"/>
      </w:pPr>
      <w:r>
        <w:t xml:space="preserve">Processos que não precisam bloquear a resposta HTTP deverão utilizar processamento assíncrono.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envio de e-mail;</w:t>
      </w:r>
    </w:p>
    <w:p>
      <w:pPr>
        <w:pStyle w:val="Compact"/>
        <w:numPr>
          <w:ilvl w:val="0"/>
          <w:numId w:val="1005"/>
        </w:numPr>
      </w:pPr>
      <w:r>
        <w:t xml:space="preserve">envio de WhatsApp;</w:t>
      </w:r>
    </w:p>
    <w:p>
      <w:pPr>
        <w:pStyle w:val="Compact"/>
        <w:numPr>
          <w:ilvl w:val="0"/>
          <w:numId w:val="1005"/>
        </w:numPr>
      </w:pPr>
      <w:r>
        <w:t xml:space="preserve">SMS;</w:t>
      </w:r>
    </w:p>
    <w:p>
      <w:pPr>
        <w:pStyle w:val="Compact"/>
        <w:numPr>
          <w:ilvl w:val="0"/>
          <w:numId w:val="1005"/>
        </w:numPr>
      </w:pPr>
      <w:r>
        <w:t xml:space="preserve">processamento de webhook;</w:t>
      </w:r>
    </w:p>
    <w:p>
      <w:pPr>
        <w:pStyle w:val="Compact"/>
        <w:numPr>
          <w:ilvl w:val="0"/>
          <w:numId w:val="1005"/>
        </w:numPr>
      </w:pPr>
      <w:r>
        <w:t xml:space="preserve">atualização de rastreamento;</w:t>
      </w:r>
    </w:p>
    <w:p>
      <w:pPr>
        <w:pStyle w:val="Compact"/>
        <w:numPr>
          <w:ilvl w:val="0"/>
          <w:numId w:val="1005"/>
        </w:numPr>
      </w:pPr>
      <w:r>
        <w:t xml:space="preserve">expiração de reserva;</w:t>
      </w:r>
    </w:p>
    <w:p>
      <w:pPr>
        <w:pStyle w:val="Compact"/>
        <w:numPr>
          <w:ilvl w:val="0"/>
          <w:numId w:val="1005"/>
        </w:numPr>
      </w:pPr>
      <w:r>
        <w:t xml:space="preserve">expiração de carrinho;</w:t>
      </w:r>
    </w:p>
    <w:p>
      <w:pPr>
        <w:pStyle w:val="Compact"/>
        <w:numPr>
          <w:ilvl w:val="0"/>
          <w:numId w:val="1005"/>
        </w:numPr>
      </w:pPr>
      <w:r>
        <w:t xml:space="preserve">processamento de imagens;</w:t>
      </w:r>
    </w:p>
    <w:p>
      <w:pPr>
        <w:pStyle w:val="Compact"/>
        <w:numPr>
          <w:ilvl w:val="0"/>
          <w:numId w:val="1005"/>
        </w:numPr>
      </w:pPr>
      <w:r>
        <w:t xml:space="preserve">tarefas de reconciliação;</w:t>
      </w:r>
    </w:p>
    <w:p>
      <w:pPr>
        <w:pStyle w:val="Compact"/>
        <w:numPr>
          <w:ilvl w:val="0"/>
          <w:numId w:val="1005"/>
        </w:numPr>
      </w:pPr>
      <w:r>
        <w:t xml:space="preserve">notificações programadas.</w:t>
      </w:r>
    </w:p>
    <w:p>
      <w:pPr>
        <w:pStyle w:val="FirstParagraph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API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PROCESSAMENTO</w:t>
      </w:r>
    </w:p>
    <w:p>
      <w:r>
        <w:pict>
          <v:rect style="width:0;height:1.5pt" o:hralign="center" o:hrstd="t" o:hr="t"/>
        </w:pict>
      </w:r>
    </w:p>
    <w:bookmarkEnd w:id="32"/>
    <w:bookmarkStart w:id="33" w:name="workers"/>
    <w:p>
      <w:pPr>
        <w:pStyle w:val="Heading1"/>
      </w:pPr>
      <w:r>
        <w:t xml:space="preserve">18. Workers</w:t>
      </w:r>
    </w:p>
    <w:p>
      <w:pPr>
        <w:pStyle w:val="FirstParagraph"/>
      </w:pPr>
      <w:r>
        <w:t xml:space="preserve">A aplicação deverá possuir workers para tarefas de background.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NotificationWorker</w:t>
      </w:r>
      <w:r>
        <w:br/>
      </w:r>
      <w:r>
        <w:rPr>
          <w:rStyle w:val="VerbatimChar"/>
        </w:rPr>
        <w:t xml:space="preserve">PaymentWorker</w:t>
      </w:r>
      <w:r>
        <w:br/>
      </w:r>
      <w:r>
        <w:rPr>
          <w:rStyle w:val="VerbatimChar"/>
        </w:rPr>
        <w:t xml:space="preserve">ShippingWorker</w:t>
      </w:r>
      <w:r>
        <w:br/>
      </w:r>
      <w:r>
        <w:rPr>
          <w:rStyle w:val="VerbatimChar"/>
        </w:rPr>
        <w:t xml:space="preserve">ReservationWorker</w:t>
      </w:r>
      <w:r>
        <w:br/>
      </w:r>
      <w:r>
        <w:rPr>
          <w:rStyle w:val="VerbatimChar"/>
        </w:rPr>
        <w:t xml:space="preserve">ReconciliationWorker</w:t>
      </w:r>
      <w:r>
        <w:br/>
      </w:r>
      <w:r>
        <w:rPr>
          <w:rStyle w:val="VerbatimChar"/>
        </w:rPr>
        <w:t xml:space="preserve">MediaWorker</w:t>
      </w:r>
    </w:p>
    <w:p>
      <w:pPr>
        <w:pStyle w:val="FirstParagraph"/>
      </w:pPr>
      <w:r>
        <w:t xml:space="preserve">Inicialmente podem ser executados no mesmo ambiente do backend, desde que exista separação lógica.</w:t>
      </w:r>
    </w:p>
    <w:p>
      <w:r>
        <w:pict>
          <v:rect style="width:0;height:1.5pt" o:hralign="center" o:hrstd="t" o:hr="t"/>
        </w:pict>
      </w:r>
    </w:p>
    <w:bookmarkEnd w:id="33"/>
    <w:bookmarkStart w:id="34" w:name="scheduler"/>
    <w:p>
      <w:pPr>
        <w:pStyle w:val="Heading1"/>
      </w:pPr>
      <w:r>
        <w:t xml:space="preserve">19. Scheduler</w:t>
      </w:r>
    </w:p>
    <w:p>
      <w:pPr>
        <w:pStyle w:val="FirstParagraph"/>
      </w:pPr>
      <w:r>
        <w:t xml:space="preserve">Processos temporais não deverão ser implementados através de triggers temporais no banco.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Reserva expirada</w:t>
      </w:r>
      <w:r>
        <w:br/>
      </w:r>
      <w:r>
        <w:rPr>
          <w:rStyle w:val="VerbatimChar"/>
        </w:rPr>
        <w:t xml:space="preserve">Pré-venda vencida</w:t>
      </w:r>
      <w:r>
        <w:br/>
      </w:r>
      <w:r>
        <w:rPr>
          <w:rStyle w:val="VerbatimChar"/>
        </w:rPr>
        <w:t xml:space="preserve">Notificação programada</w:t>
      </w:r>
      <w:r>
        <w:br/>
      </w:r>
      <w:r>
        <w:rPr>
          <w:rStyle w:val="VerbatimChar"/>
        </w:rPr>
        <w:t xml:space="preserve">Lembrete de parcela</w:t>
      </w:r>
      <w:r>
        <w:br/>
      </w:r>
      <w:r>
        <w:rPr>
          <w:rStyle w:val="VerbatimChar"/>
        </w:rPr>
        <w:t xml:space="preserve">Atualização de rastreamento</w:t>
      </w:r>
    </w:p>
    <w:p>
      <w:pPr>
        <w:pStyle w:val="FirstParagraph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Action</w:t>
      </w:r>
    </w:p>
    <w:p>
      <w:r>
        <w:pict>
          <v:rect style="width:0;height:1.5pt" o:hralign="center" o:hrstd="t" o:hr="t"/>
        </w:pict>
      </w:r>
    </w:p>
    <w:bookmarkEnd w:id="34"/>
    <w:bookmarkStart w:id="35" w:name="api"/>
    <w:p>
      <w:pPr>
        <w:pStyle w:val="Heading1"/>
      </w:pPr>
      <w:r>
        <w:t xml:space="preserve">20. API</w:t>
      </w:r>
    </w:p>
    <w:p>
      <w:pPr>
        <w:pStyle w:val="FirstParagraph"/>
      </w:pPr>
      <w:r>
        <w:t xml:space="preserve">A API seguirá REST/JSON.</w:t>
      </w:r>
    </w:p>
    <w:p>
      <w:pPr>
        <w:pStyle w:val="BodyText"/>
      </w:pPr>
      <w:r>
        <w:t xml:space="preserve">Base:</w:t>
      </w:r>
    </w:p>
    <w:p>
      <w:pPr>
        <w:pStyle w:val="SourceCode"/>
      </w:pPr>
      <w:r>
        <w:rPr>
          <w:rStyle w:val="VerbatimChar"/>
        </w:rPr>
        <w:t xml:space="preserve">https://api.minihubcar.com.br/api/v1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GET    /catalog/variations</w:t>
      </w:r>
      <w:r>
        <w:br/>
      </w:r>
      <w:r>
        <w:rPr>
          <w:rStyle w:val="VerbatimChar"/>
        </w:rPr>
        <w:t xml:space="preserve">GET    /marketplace/offers</w:t>
      </w:r>
      <w:r>
        <w:br/>
      </w:r>
      <w:r>
        <w:rPr>
          <w:rStyle w:val="VerbatimChar"/>
        </w:rPr>
        <w:t xml:space="preserve">POST   /marketplace/offers</w:t>
      </w:r>
      <w:r>
        <w:br/>
      </w:r>
      <w:r>
        <w:rPr>
          <w:rStyle w:val="VerbatimChar"/>
        </w:rPr>
        <w:t xml:space="preserve">POST   /orders</w:t>
      </w:r>
      <w:r>
        <w:br/>
      </w:r>
      <w:r>
        <w:rPr>
          <w:rStyle w:val="VerbatimChar"/>
        </w:rPr>
        <w:t xml:space="preserve">GET    /orders/{id}</w:t>
      </w:r>
      <w:r>
        <w:br/>
      </w:r>
      <w:r>
        <w:rPr>
          <w:rStyle w:val="VerbatimChar"/>
        </w:rPr>
        <w:t xml:space="preserve">POST   /payments</w:t>
      </w:r>
      <w:r>
        <w:br/>
      </w:r>
      <w:r>
        <w:rPr>
          <w:rStyle w:val="VerbatimChar"/>
        </w:rPr>
        <w:t xml:space="preserve">GET    /garage</w:t>
      </w:r>
      <w:r>
        <w:br/>
      </w:r>
      <w:r>
        <w:rPr>
          <w:rStyle w:val="VerbatimChar"/>
        </w:rPr>
        <w:t xml:space="preserve">POST   /garage/dispatch-requests</w:t>
      </w:r>
      <w:r>
        <w:br/>
      </w:r>
      <w:r>
        <w:rPr>
          <w:rStyle w:val="VerbatimChar"/>
        </w:rPr>
        <w:t xml:space="preserve">GET    /shipments/{id}</w:t>
      </w:r>
    </w:p>
    <w:p>
      <w:r>
        <w:pict>
          <v:rect style="width:0;height:1.5pt" o:hralign="center" o:hrstd="t" o:hr="t"/>
        </w:pict>
      </w:r>
    </w:p>
    <w:bookmarkEnd w:id="35"/>
    <w:bookmarkStart w:id="36" w:name="versionamento"/>
    <w:p>
      <w:pPr>
        <w:pStyle w:val="Heading1"/>
      </w:pPr>
      <w:r>
        <w:t xml:space="preserve">21. Versionamento</w:t>
      </w:r>
    </w:p>
    <w:p>
      <w:pPr>
        <w:pStyle w:val="FirstParagraph"/>
      </w:pPr>
      <w:r>
        <w:t xml:space="preserve">A API será versionada:</w:t>
      </w:r>
    </w:p>
    <w:p>
      <w:pPr>
        <w:pStyle w:val="SourceCode"/>
      </w:pPr>
      <w:r>
        <w:rPr>
          <w:rStyle w:val="VerbatimChar"/>
        </w:rPr>
        <w:t xml:space="preserve">/api/v1</w:t>
      </w:r>
    </w:p>
    <w:p>
      <w:pPr>
        <w:pStyle w:val="FirstParagraph"/>
      </w:pPr>
      <w:r>
        <w:t xml:space="preserve">Alterações incompatíveis deverão gerar nova versão.</w:t>
      </w:r>
    </w:p>
    <w:p>
      <w:r>
        <w:pict>
          <v:rect style="width:0;height:1.5pt" o:hralign="center" o:hrstd="t" o:hr="t"/>
        </w:pict>
      </w:r>
    </w:p>
    <w:bookmarkEnd w:id="36"/>
    <w:bookmarkStart w:id="37" w:name="paginação"/>
    <w:p>
      <w:pPr>
        <w:pStyle w:val="Heading1"/>
      </w:pPr>
      <w:r>
        <w:t xml:space="preserve">22. Paginação</w:t>
      </w:r>
    </w:p>
    <w:p>
      <w:pPr>
        <w:pStyle w:val="FirstParagraph"/>
      </w:pPr>
      <w:r>
        <w:t xml:space="preserve">Listagens deverão possuir paginação.</w:t>
      </w:r>
    </w:p>
    <w:p>
      <w:pPr>
        <w:pStyle w:val="BodyText"/>
      </w:pPr>
      <w:r>
        <w:t xml:space="preserve">Padrão inicial:</w:t>
      </w:r>
    </w:p>
    <w:p>
      <w:pPr>
        <w:pStyle w:val="SourceCode"/>
      </w:pPr>
      <w:r>
        <w:rPr>
          <w:rStyle w:val="VerbatimChar"/>
        </w:rPr>
        <w:t xml:space="preserve">page / cursor</w:t>
      </w:r>
      <w:r>
        <w:br/>
      </w:r>
      <w:r>
        <w:rPr>
          <w:rStyle w:val="VerbatimChar"/>
        </w:rPr>
        <w:t xml:space="preserve">limit</w:t>
      </w:r>
    </w:p>
    <w:p>
      <w:pPr>
        <w:pStyle w:val="FirstParagraph"/>
      </w:pPr>
      <w:r>
        <w:t xml:space="preserve">Limite recomendado:</w:t>
      </w:r>
    </w:p>
    <w:p>
      <w:pPr>
        <w:pStyle w:val="SourceCode"/>
      </w:pPr>
      <w:r>
        <w:rPr>
          <w:rStyle w:val="VerbatimChar"/>
        </w:rPr>
        <w:t xml:space="preserve">default = 20</w:t>
      </w:r>
      <w:r>
        <w:br/>
      </w:r>
      <w:r>
        <w:rPr>
          <w:rStyle w:val="VerbatimChar"/>
        </w:rPr>
        <w:t xml:space="preserve">maximum = 100</w:t>
      </w:r>
    </w:p>
    <w:p>
      <w:pPr>
        <w:pStyle w:val="FirstParagraph"/>
      </w:pPr>
      <w:r>
        <w:t xml:space="preserve">Para grandes volumes, deverá ser priorizada paginação por cursor.</w:t>
      </w:r>
    </w:p>
    <w:p>
      <w:r>
        <w:pict>
          <v:rect style="width:0;height:1.5pt" o:hralign="center" o:hrstd="t" o:hr="t"/>
        </w:pict>
      </w:r>
    </w:p>
    <w:bookmarkEnd w:id="37"/>
    <w:bookmarkStart w:id="38" w:name="filtros"/>
    <w:p>
      <w:pPr>
        <w:pStyle w:val="Heading1"/>
      </w:pPr>
      <w:r>
        <w:t xml:space="preserve">23. Filtros</w:t>
      </w:r>
    </w:p>
    <w:p>
      <w:pPr>
        <w:pStyle w:val="FirstParagraph"/>
      </w:pPr>
      <w:r>
        <w:t xml:space="preserve">Recursos de catálogo e marketplace precisarão de filtros eficientes.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series</w:t>
      </w:r>
      <w:r>
        <w:br/>
      </w:r>
      <w:r>
        <w:rPr>
          <w:rStyle w:val="VerbatimChar"/>
        </w:rPr>
        <w:t xml:space="preserve">vehicle_model</w:t>
      </w:r>
      <w:r>
        <w:br/>
      </w:r>
      <w:r>
        <w:rPr>
          <w:rStyle w:val="VerbatimChar"/>
        </w:rPr>
        <w:t xml:space="preserve">scale</w:t>
      </w:r>
      <w:r>
        <w:br/>
      </w:r>
      <w:r>
        <w:rPr>
          <w:rStyle w:val="VerbatimChar"/>
        </w:rPr>
        <w:t xml:space="preserve">year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seller</w:t>
      </w:r>
      <w:r>
        <w:br/>
      </w:r>
      <w:r>
        <w:rPr>
          <w:rStyle w:val="VerbatimChar"/>
        </w:rPr>
        <w:t xml:space="preserve">price</w:t>
      </w:r>
      <w:r>
        <w:br/>
      </w:r>
      <w:r>
        <w:rPr>
          <w:rStyle w:val="VerbatimChar"/>
        </w:rPr>
        <w:t xml:space="preserve">condition</w:t>
      </w:r>
      <w:r>
        <w:br/>
      </w:r>
      <w:r>
        <w:rPr>
          <w:rStyle w:val="VerbatimChar"/>
        </w:rPr>
        <w:t xml:space="preserve">availability</w:t>
      </w:r>
    </w:p>
    <w:p>
      <w:pPr>
        <w:pStyle w:val="FirstParagraph"/>
      </w:pPr>
      <w:r>
        <w:t xml:space="preserve">A busca deverá utilizar índices adequados.</w:t>
      </w:r>
    </w:p>
    <w:p>
      <w:r>
        <w:pict>
          <v:rect style="width:0;height:1.5pt" o:hralign="center" o:hrstd="t" o:hr="t"/>
        </w:pict>
      </w:r>
    </w:p>
    <w:bookmarkEnd w:id="38"/>
    <w:bookmarkStart w:id="39" w:name="busca-do-marketplace"/>
    <w:p>
      <w:pPr>
        <w:pStyle w:val="Heading1"/>
      </w:pPr>
      <w:r>
        <w:t xml:space="preserve">24. Busca do Marketplace</w:t>
      </w:r>
    </w:p>
    <w:p>
      <w:pPr>
        <w:pStyle w:val="FirstParagraph"/>
      </w:pPr>
      <w:r>
        <w:t xml:space="preserve">O princípio funcional permanece: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VENDEDORES</w:t>
      </w:r>
    </w:p>
    <w:p>
      <w:pPr>
        <w:pStyle w:val="FirstParagraph"/>
      </w:pPr>
      <w:r>
        <w:t xml:space="preserve">A busca não será estruturada como uma simples pesquisa de anúncios.</w:t>
      </w:r>
    </w:p>
    <w:p>
      <w:r>
        <w:pict>
          <v:rect style="width:0;height:1.5pt" o:hralign="center" o:hrstd="t" o:hr="t"/>
        </w:pict>
      </w:r>
    </w:p>
    <w:bookmarkEnd w:id="39"/>
    <w:bookmarkStart w:id="40" w:name="catálogo-como-master-data"/>
    <w:p>
      <w:pPr>
        <w:pStyle w:val="Heading1"/>
      </w:pPr>
      <w:r>
        <w:t xml:space="preserve">25. Catálogo como Master Data</w:t>
      </w:r>
    </w:p>
    <w:p>
      <w:pPr>
        <w:pStyle w:val="FirstParagraph"/>
      </w:pPr>
      <w:r>
        <w:t xml:space="preserve">O catálogo continuará sendo administrado pelo MiniHub.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OFFER</w:t>
      </w:r>
    </w:p>
    <w:p>
      <w:pPr>
        <w:pStyle w:val="FirstParagraph"/>
      </w:pPr>
      <w:r>
        <w:t xml:space="preserve">O vendedor não poderá criar uma nova Variação diretamente.</w:t>
      </w:r>
    </w:p>
    <w:p>
      <w:r>
        <w:pict>
          <v:rect style="width:0;height:1.5pt" o:hralign="center" o:hrstd="t" o:hr="t"/>
        </w:pict>
      </w:r>
    </w:p>
    <w:bookmarkEnd w:id="40"/>
    <w:bookmarkStart w:id="41" w:name="camada-comercial"/>
    <w:p>
      <w:pPr>
        <w:pStyle w:val="Heading1"/>
      </w:pPr>
      <w:r>
        <w:t xml:space="preserve">26. Camada comercial</w:t>
      </w:r>
    </w:p>
    <w:p>
      <w:pPr>
        <w:pStyle w:val="FirstParagraph"/>
      </w:pPr>
      <w:r>
        <w:t xml:space="preserve">A arquitetura comercial será: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COMMERCIAL_PRODUCT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COMMERCIAL_INVENTORY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ORDER</w:t>
      </w:r>
    </w:p>
    <w:p>
      <w:r>
        <w:pict>
          <v:rect style="width:0;height:1.5pt" o:hralign="center" o:hrstd="t" o:hr="t"/>
        </w:pict>
      </w:r>
    </w:p>
    <w:bookmarkEnd w:id="41"/>
    <w:bookmarkStart w:id="42" w:name="pedidos"/>
    <w:p>
      <w:pPr>
        <w:pStyle w:val="Heading1"/>
      </w:pPr>
      <w:r>
        <w:t xml:space="preserve">27. Pedidos</w:t>
      </w:r>
    </w:p>
    <w:p>
      <w:pPr>
        <w:pStyle w:val="FirstParagraph"/>
      </w:pPr>
      <w:r>
        <w:t xml:space="preserve">O pedido será uma entidade central do comércio.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├── ORDER_ITEM</w:t>
      </w:r>
      <w:r>
        <w:br/>
      </w:r>
      <w:r>
        <w:rPr>
          <w:rStyle w:val="VerbatimChar"/>
        </w:rPr>
        <w:t xml:space="preserve"> ├── PAYMENT</w:t>
      </w:r>
      <w:r>
        <w:br/>
      </w:r>
      <w:r>
        <w:rPr>
          <w:rStyle w:val="VerbatimChar"/>
        </w:rPr>
        <w:t xml:space="preserve"> └── FULFILLMENT</w:t>
      </w:r>
    </w:p>
    <w:p>
      <w:pPr>
        <w:pStyle w:val="FirstParagraph"/>
      </w:pPr>
      <w:r>
        <w:t xml:space="preserve">Um pedido poderá conter vários vendedores.</w:t>
      </w:r>
    </w:p>
    <w:p>
      <w:r>
        <w:pict>
          <v:rect style="width:0;height:1.5pt" o:hralign="center" o:hrstd="t" o:hr="t"/>
        </w:pict>
      </w:r>
    </w:p>
    <w:bookmarkEnd w:id="42"/>
    <w:bookmarkStart w:id="43" w:name="fulfillment"/>
    <w:p>
      <w:pPr>
        <w:pStyle w:val="Heading1"/>
      </w:pPr>
      <w:r>
        <w:t xml:space="preserve">28. Fulfillment</w:t>
      </w:r>
    </w:p>
    <w:p>
      <w:pPr>
        <w:pStyle w:val="FirstParagraph"/>
      </w:pPr>
      <w:r>
        <w:t xml:space="preserve">O Fulfillment representará a execução do vendedor.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FULFILLMENT A → Seller A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FULFILLMENT B → Seller B</w:t>
      </w:r>
    </w:p>
    <w:p>
      <w:r>
        <w:pict>
          <v:rect style="width:0;height:1.5pt" o:hralign="center" o:hrstd="t" o:hr="t"/>
        </w:pict>
      </w:r>
    </w:p>
    <w:bookmarkEnd w:id="43"/>
    <w:bookmarkStart w:id="44" w:name="shipment"/>
    <w:p>
      <w:pPr>
        <w:pStyle w:val="Heading1"/>
      </w:pPr>
      <w:r>
        <w:t xml:space="preserve">29. Shipment</w:t>
      </w:r>
    </w:p>
    <w:p>
      <w:pPr>
        <w:pStyle w:val="FirstParagraph"/>
      </w:pPr>
      <w:r>
        <w:t xml:space="preserve">O Shipment representa transporte físico.</w:t>
      </w:r>
    </w:p>
    <w:p>
      <w:pPr>
        <w:pStyle w:val="SourceCode"/>
      </w:pP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TRACKING</w:t>
      </w:r>
    </w:p>
    <w:p>
      <w:pPr>
        <w:pStyle w:val="FirstParagraph"/>
      </w:pPr>
      <w:r>
        <w:t xml:space="preserve">Não haverá vínculo obrigatório:</w:t>
      </w:r>
    </w:p>
    <w:p>
      <w:pPr>
        <w:pStyle w:val="SourceCode"/>
      </w:pPr>
      <w:r>
        <w:rPr>
          <w:rStyle w:val="VerbatimChar"/>
        </w:rPr>
        <w:t xml:space="preserve">ORDER → SHIPMENT</w:t>
      </w:r>
    </w:p>
    <w:p>
      <w:pPr>
        <w:pStyle w:val="FirstParagraph"/>
      </w:pPr>
      <w:r>
        <w:t xml:space="preserve">O vínculo operacional será intermediado por Fulfillment e Shipment Items.</w:t>
      </w:r>
    </w:p>
    <w:p>
      <w:r>
        <w:pict>
          <v:rect style="width:0;height:1.5pt" o:hralign="center" o:hrstd="t" o:hr="t"/>
        </w:pict>
      </w:r>
    </w:p>
    <w:bookmarkEnd w:id="44"/>
    <w:bookmarkStart w:id="45" w:name="garage"/>
    <w:p>
      <w:pPr>
        <w:pStyle w:val="Heading1"/>
      </w:pPr>
      <w:r>
        <w:t xml:space="preserve">30. Garage</w:t>
      </w:r>
    </w:p>
    <w:p>
      <w:pPr>
        <w:pStyle w:val="FirstParagraph"/>
      </w:pPr>
      <w:r>
        <w:t xml:space="preserve">A Garage será uma camada lógica do comprador.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GARAGE_ITEM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DISPATCH_REQUEST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A Garage não será confundida com:</w:t>
      </w:r>
    </w:p>
    <w:p>
      <w:pPr>
        <w:pStyle w:val="Compact"/>
        <w:numPr>
          <w:ilvl w:val="0"/>
          <w:numId w:val="1006"/>
        </w:numPr>
      </w:pPr>
      <w:r>
        <w:t xml:space="preserve">estoque comercial;</w:t>
      </w:r>
    </w:p>
    <w:p>
      <w:pPr>
        <w:pStyle w:val="Compact"/>
        <w:numPr>
          <w:ilvl w:val="0"/>
          <w:numId w:val="1006"/>
        </w:numPr>
      </w:pPr>
      <w:r>
        <w:t xml:space="preserve">reserva;</w:t>
      </w:r>
    </w:p>
    <w:p>
      <w:pPr>
        <w:pStyle w:val="Compact"/>
        <w:numPr>
          <w:ilvl w:val="0"/>
          <w:numId w:val="1006"/>
        </w:numPr>
      </w:pPr>
      <w:r>
        <w:t xml:space="preserve">pré-venda;</w:t>
      </w:r>
    </w:p>
    <w:p>
      <w:pPr>
        <w:pStyle w:val="Compact"/>
        <w:numPr>
          <w:ilvl w:val="0"/>
          <w:numId w:val="1006"/>
        </w:numPr>
      </w:pPr>
      <w:r>
        <w:t xml:space="preserve">carrinho;</w:t>
      </w:r>
    </w:p>
    <w:p>
      <w:pPr>
        <w:pStyle w:val="Compact"/>
        <w:numPr>
          <w:ilvl w:val="0"/>
          <w:numId w:val="1006"/>
        </w:numPr>
      </w:pPr>
      <w:r>
        <w:t xml:space="preserve">pagamento futuro.</w:t>
      </w:r>
    </w:p>
    <w:p>
      <w:r>
        <w:pict>
          <v:rect style="width:0;height:1.5pt" o:hralign="center" o:hrstd="t" o:hr="t"/>
        </w:pict>
      </w:r>
    </w:p>
    <w:bookmarkEnd w:id="45"/>
    <w:bookmarkStart w:id="46" w:name="integrações-externas"/>
    <w:p>
      <w:pPr>
        <w:pStyle w:val="Heading1"/>
      </w:pPr>
      <w:r>
        <w:t xml:space="preserve">31. Integrações externas</w:t>
      </w:r>
    </w:p>
    <w:p>
      <w:pPr>
        <w:pStyle w:val="FirstParagraph"/>
      </w:pPr>
      <w:r>
        <w:t xml:space="preserve">A integração deverá seguir:</w:t>
      </w:r>
    </w:p>
    <w:p>
      <w:pPr>
        <w:pStyle w:val="SourceCode"/>
      </w:pPr>
      <w:r>
        <w:rPr>
          <w:rStyle w:val="VerbatimChar"/>
        </w:rPr>
        <w:t xml:space="preserve">DOMAIN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INTERNAL CONTRACT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PaymentProvider</w:t>
      </w:r>
      <w:r>
        <w:br/>
      </w:r>
      <w:r>
        <w:rPr>
          <w:rStyle w:val="VerbatimChar"/>
        </w:rPr>
        <w:t xml:space="preserve">ShippingProvider</w:t>
      </w:r>
      <w:r>
        <w:br/>
      </w:r>
      <w:r>
        <w:rPr>
          <w:rStyle w:val="VerbatimChar"/>
        </w:rPr>
        <w:t xml:space="preserve">EmailProvider</w:t>
      </w:r>
      <w:r>
        <w:br/>
      </w:r>
      <w:r>
        <w:rPr>
          <w:rStyle w:val="VerbatimChar"/>
        </w:rPr>
        <w:t xml:space="preserve">WhatsAppProvider</w:t>
      </w:r>
      <w:r>
        <w:br/>
      </w:r>
      <w:r>
        <w:rPr>
          <w:rStyle w:val="VerbatimChar"/>
        </w:rPr>
        <w:t xml:space="preserve">SmsProvider</w:t>
      </w:r>
      <w:r>
        <w:br/>
      </w:r>
      <w:r>
        <w:rPr>
          <w:rStyle w:val="VerbatimChar"/>
        </w:rPr>
        <w:t xml:space="preserve">StorageProvider</w:t>
      </w:r>
    </w:p>
    <w:p>
      <w:r>
        <w:pict>
          <v:rect style="width:0;height:1.5pt" o:hralign="center" o:hrstd="t" o:hr="t"/>
        </w:pict>
      </w:r>
    </w:p>
    <w:bookmarkEnd w:id="46"/>
    <w:bookmarkStart w:id="47" w:name="payment-adapter"/>
    <w:p>
      <w:pPr>
        <w:pStyle w:val="Heading1"/>
      </w:pPr>
      <w:r>
        <w:t xml:space="preserve">32. Payment Adapter</w:t>
      </w:r>
    </w:p>
    <w:p>
      <w:pPr>
        <w:pStyle w:val="FirstParagraph"/>
      </w:pPr>
      <w:r>
        <w:t xml:space="preserve">O domínio financeiro não deverá depender diretamente do Mercado Pago.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MercadoPagoAdapter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PaymentGateway</w:t>
      </w:r>
      <w:r>
        <w:br/>
      </w:r>
      <w:r>
        <w:rPr>
          <w:rStyle w:val="VerbatimChar"/>
        </w:rPr>
        <w:t xml:space="preserve"> ├── MercadoPagoAdapter</w:t>
      </w:r>
      <w:r>
        <w:br/>
      </w:r>
      <w:r>
        <w:rPr>
          <w:rStyle w:val="VerbatimChar"/>
        </w:rPr>
        <w:t xml:space="preserve"> ├── StripeAdapter</w:t>
      </w:r>
      <w:r>
        <w:br/>
      </w:r>
      <w:r>
        <w:rPr>
          <w:rStyle w:val="VerbatimChar"/>
        </w:rPr>
        <w:t xml:space="preserve"> └── OtherProviderAdapter</w:t>
      </w:r>
    </w:p>
    <w:p>
      <w:r>
        <w:pict>
          <v:rect style="width:0;height:1.5pt" o:hralign="center" o:hrstd="t" o:hr="t"/>
        </w:pict>
      </w:r>
    </w:p>
    <w:bookmarkEnd w:id="47"/>
    <w:bookmarkStart w:id="48" w:name="shipping-adapter"/>
    <w:p>
      <w:pPr>
        <w:pStyle w:val="Heading1"/>
      </w:pPr>
      <w:r>
        <w:t xml:space="preserve">33. Shipping Adapter</w:t>
      </w:r>
    </w:p>
    <w:p>
      <w:pPr>
        <w:pStyle w:val="FirstParagraph"/>
      </w:pPr>
      <w:r>
        <w:t xml:space="preserve">Mesma estratégia:</w:t>
      </w:r>
    </w:p>
    <w:p>
      <w:pPr>
        <w:pStyle w:val="SourceCode"/>
      </w:pPr>
      <w:r>
        <w:rPr>
          <w:rStyle w:val="VerbatimChar"/>
        </w:rPr>
        <w:t xml:space="preserve">ShippingService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ShippingProvider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Adapter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Correios / Jadlog / outros</w:t>
      </w:r>
    </w:p>
    <w:p>
      <w:r>
        <w:pict>
          <v:rect style="width:0;height:1.5pt" o:hralign="center" o:hrstd="t" o:hr="t"/>
        </w:pict>
      </w:r>
    </w:p>
    <w:bookmarkEnd w:id="48"/>
    <w:bookmarkStart w:id="49" w:name="notification-adapter"/>
    <w:p>
      <w:pPr>
        <w:pStyle w:val="Heading1"/>
      </w:pPr>
      <w:r>
        <w:t xml:space="preserve">34. Notification Adapter</w:t>
      </w:r>
    </w:p>
    <w:p>
      <w:pPr>
        <w:pStyle w:val="SourceCode"/>
      </w:pPr>
      <w:r>
        <w:rPr>
          <w:rStyle w:val="VerbatimChar"/>
        </w:rPr>
        <w:t xml:space="preserve">Notification Engine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Channel Adapter</w:t>
      </w:r>
      <w:r>
        <w:br/>
      </w:r>
      <w:r>
        <w:rPr>
          <w:rStyle w:val="VerbatimChar"/>
        </w:rPr>
        <w:t xml:space="preserve">       ├── Email</w:t>
      </w:r>
      <w:r>
        <w:br/>
      </w:r>
      <w:r>
        <w:rPr>
          <w:rStyle w:val="VerbatimChar"/>
        </w:rPr>
        <w:t xml:space="preserve">       ├── WhatsApp</w:t>
      </w:r>
      <w:r>
        <w:br/>
      </w:r>
      <w:r>
        <w:rPr>
          <w:rStyle w:val="VerbatimChar"/>
        </w:rPr>
        <w:t xml:space="preserve">       ├── SMS</w:t>
      </w:r>
      <w:r>
        <w:br/>
      </w:r>
      <w:r>
        <w:rPr>
          <w:rStyle w:val="VerbatimChar"/>
        </w:rPr>
        <w:t xml:space="preserve">       └── In-App</w:t>
      </w:r>
    </w:p>
    <w:p>
      <w:r>
        <w:pict>
          <v:rect style="width:0;height:1.5pt" o:hralign="center" o:hrstd="t" o:hr="t"/>
        </w:pict>
      </w:r>
    </w:p>
    <w:bookmarkEnd w:id="49"/>
    <w:bookmarkStart w:id="50" w:name="webhooks"/>
    <w:p>
      <w:pPr>
        <w:pStyle w:val="Heading1"/>
      </w:pPr>
      <w:r>
        <w:t xml:space="preserve">35. Webhooks</w:t>
      </w:r>
    </w:p>
    <w:p>
      <w:pPr>
        <w:pStyle w:val="FirstParagraph"/>
      </w:pPr>
      <w:r>
        <w:t xml:space="preserve">Webhooks externos deverão possuir:</w:t>
      </w:r>
    </w:p>
    <w:p>
      <w:pPr>
        <w:pStyle w:val="Compact"/>
        <w:numPr>
          <w:ilvl w:val="0"/>
          <w:numId w:val="1007"/>
        </w:numPr>
      </w:pPr>
      <w:r>
        <w:t xml:space="preserve">autenticação/validação;</w:t>
      </w:r>
    </w:p>
    <w:p>
      <w:pPr>
        <w:pStyle w:val="Compact"/>
        <w:numPr>
          <w:ilvl w:val="0"/>
          <w:numId w:val="1007"/>
        </w:numPr>
      </w:pPr>
      <w:r>
        <w:t xml:space="preserve">registro;</w:t>
      </w:r>
    </w:p>
    <w:p>
      <w:pPr>
        <w:pStyle w:val="Compact"/>
        <w:numPr>
          <w:ilvl w:val="0"/>
          <w:numId w:val="1007"/>
        </w:numPr>
      </w:pPr>
      <w:r>
        <w:t xml:space="preserve">idempotência;</w:t>
      </w:r>
    </w:p>
    <w:p>
      <w:pPr>
        <w:pStyle w:val="Compact"/>
        <w:numPr>
          <w:ilvl w:val="0"/>
          <w:numId w:val="1007"/>
        </w:numPr>
      </w:pPr>
      <w:r>
        <w:t xml:space="preserve">correlação;</w:t>
      </w:r>
    </w:p>
    <w:p>
      <w:pPr>
        <w:pStyle w:val="Compact"/>
        <w:numPr>
          <w:ilvl w:val="0"/>
          <w:numId w:val="1007"/>
        </w:numPr>
      </w:pPr>
      <w:r>
        <w:t xml:space="preserve">auditoria;</w:t>
      </w:r>
    </w:p>
    <w:p>
      <w:pPr>
        <w:pStyle w:val="Compact"/>
        <w:numPr>
          <w:ilvl w:val="0"/>
          <w:numId w:val="1007"/>
        </w:numPr>
      </w:pPr>
      <w:r>
        <w:t xml:space="preserve">tratamento de erro;</w:t>
      </w:r>
    </w:p>
    <w:p>
      <w:pPr>
        <w:pStyle w:val="Compact"/>
        <w:numPr>
          <w:ilvl w:val="0"/>
          <w:numId w:val="1007"/>
        </w:numPr>
      </w:pPr>
      <w:r>
        <w:t xml:space="preserve">retry quando aplicável.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WEBHOOK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IDEMPOTÊNCIA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EXTERNAL_EVENT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DOMAIN EVENT</w:t>
      </w:r>
    </w:p>
    <w:p>
      <w:r>
        <w:pict>
          <v:rect style="width:0;height:1.5pt" o:hralign="center" o:hrstd="t" o:hr="t"/>
        </w:pict>
      </w:r>
    </w:p>
    <w:bookmarkEnd w:id="50"/>
    <w:bookmarkStart w:id="51" w:name="segurança"/>
    <w:p>
      <w:pPr>
        <w:pStyle w:val="Heading1"/>
      </w:pPr>
      <w:r>
        <w:t xml:space="preserve">36. Segurança</w:t>
      </w:r>
    </w:p>
    <w:p>
      <w:pPr>
        <w:pStyle w:val="FirstParagraph"/>
      </w:pPr>
      <w:r>
        <w:t xml:space="preserve">A segurança será transversal.</w:t>
      </w:r>
    </w:p>
    <w:p>
      <w:pPr>
        <w:pStyle w:val="BodyText"/>
      </w:pPr>
      <w:r>
        <w:t xml:space="preserve">Deverão ser mantidos:</w:t>
      </w:r>
    </w:p>
    <w:p>
      <w:pPr>
        <w:pStyle w:val="Compact"/>
        <w:numPr>
          <w:ilvl w:val="0"/>
          <w:numId w:val="1008"/>
        </w:numPr>
      </w:pPr>
      <w:r>
        <w:t xml:space="preserve">autenticação;</w:t>
      </w:r>
    </w:p>
    <w:p>
      <w:pPr>
        <w:pStyle w:val="Compact"/>
        <w:numPr>
          <w:ilvl w:val="0"/>
          <w:numId w:val="1008"/>
        </w:numPr>
      </w:pPr>
      <w:r>
        <w:t xml:space="preserve">autorização;</w:t>
      </w:r>
    </w:p>
    <w:p>
      <w:pPr>
        <w:pStyle w:val="Compact"/>
        <w:numPr>
          <w:ilvl w:val="0"/>
          <w:numId w:val="1008"/>
        </w:numPr>
      </w:pPr>
      <w:r>
        <w:t xml:space="preserve">RBAC;</w:t>
      </w:r>
    </w:p>
    <w:p>
      <w:pPr>
        <w:pStyle w:val="Compact"/>
        <w:numPr>
          <w:ilvl w:val="0"/>
          <w:numId w:val="1008"/>
        </w:numPr>
      </w:pPr>
      <w:r>
        <w:t xml:space="preserve">seller authorization;</w:t>
      </w:r>
    </w:p>
    <w:p>
      <w:pPr>
        <w:pStyle w:val="Compact"/>
        <w:numPr>
          <w:ilvl w:val="0"/>
          <w:numId w:val="1008"/>
        </w:numPr>
      </w:pPr>
      <w:r>
        <w:t xml:space="preserve">ownership;</w:t>
      </w:r>
    </w:p>
    <w:p>
      <w:pPr>
        <w:pStyle w:val="Compact"/>
        <w:numPr>
          <w:ilvl w:val="0"/>
          <w:numId w:val="1008"/>
        </w:numPr>
      </w:pPr>
      <w:r>
        <w:t xml:space="preserve">anti-IDOR;</w:t>
      </w:r>
    </w:p>
    <w:p>
      <w:pPr>
        <w:pStyle w:val="Compact"/>
        <w:numPr>
          <w:ilvl w:val="0"/>
          <w:numId w:val="1008"/>
        </w:numPr>
      </w:pPr>
      <w:r>
        <w:t xml:space="preserve">validação de entrada;</w:t>
      </w:r>
    </w:p>
    <w:p>
      <w:pPr>
        <w:pStyle w:val="Compact"/>
        <w:numPr>
          <w:ilvl w:val="0"/>
          <w:numId w:val="1008"/>
        </w:numPr>
      </w:pPr>
      <w:r>
        <w:t xml:space="preserve">rate limiting;</w:t>
      </w:r>
    </w:p>
    <w:p>
      <w:pPr>
        <w:pStyle w:val="Compact"/>
        <w:numPr>
          <w:ilvl w:val="0"/>
          <w:numId w:val="1008"/>
        </w:numPr>
      </w:pPr>
      <w:r>
        <w:t xml:space="preserve">proteção de endpoints;</w:t>
      </w:r>
    </w:p>
    <w:p>
      <w:pPr>
        <w:pStyle w:val="Compact"/>
        <w:numPr>
          <w:ilvl w:val="0"/>
          <w:numId w:val="1008"/>
        </w:numPr>
      </w:pPr>
      <w:r>
        <w:t xml:space="preserve">gestão de sessão;</w:t>
      </w:r>
    </w:p>
    <w:p>
      <w:pPr>
        <w:pStyle w:val="Compact"/>
        <w:numPr>
          <w:ilvl w:val="0"/>
          <w:numId w:val="1008"/>
        </w:numPr>
      </w:pPr>
      <w:r>
        <w:t xml:space="preserve">proteção de dados;</w:t>
      </w:r>
    </w:p>
    <w:p>
      <w:pPr>
        <w:pStyle w:val="Compact"/>
        <w:numPr>
          <w:ilvl w:val="0"/>
          <w:numId w:val="1008"/>
        </w:numPr>
      </w:pPr>
      <w:r>
        <w:t xml:space="preserve">auditoria.</w:t>
      </w:r>
    </w:p>
    <w:p>
      <w:pPr>
        <w:pStyle w:val="FirstParagraph"/>
      </w:pPr>
      <w:r>
        <w:t xml:space="preserve">As regras detalhadas permanecem no Documento 10.12.</w:t>
      </w:r>
    </w:p>
    <w:p>
      <w:r>
        <w:pict>
          <v:rect style="width:0;height:1.5pt" o:hralign="center" o:hrstd="t" o:hr="t"/>
        </w:pict>
      </w:r>
    </w:p>
    <w:bookmarkEnd w:id="51"/>
    <w:bookmarkStart w:id="52" w:name="observabilidade"/>
    <w:p>
      <w:pPr>
        <w:pStyle w:val="Heading1"/>
      </w:pPr>
      <w:r>
        <w:t xml:space="preserve">37. Observabilidade</w:t>
      </w:r>
    </w:p>
    <w:p>
      <w:pPr>
        <w:pStyle w:val="FirstParagraph"/>
      </w:pPr>
      <w:r>
        <w:t xml:space="preserve">A aplicação deverá possuir:</w:t>
      </w:r>
    </w:p>
    <w:p>
      <w:pPr>
        <w:pStyle w:val="SourceCode"/>
      </w:pPr>
      <w:r>
        <w:rPr>
          <w:rStyle w:val="VerbatimChar"/>
        </w:rPr>
        <w:t xml:space="preserve">Logs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Health Checks</w:t>
      </w:r>
      <w:r>
        <w:br/>
      </w:r>
      <w:r>
        <w:rPr>
          <w:rStyle w:val="VerbatimChar"/>
        </w:rPr>
        <w:t xml:space="preserve">Correlation IDs</w:t>
      </w:r>
      <w:r>
        <w:br/>
      </w:r>
      <w:r>
        <w:rPr>
          <w:rStyle w:val="VerbatimChar"/>
        </w:rPr>
        <w:t xml:space="preserve">Error Tracking</w:t>
      </w:r>
    </w:p>
    <w:p>
      <w:pPr>
        <w:pStyle w:val="FirstParagraph"/>
      </w:pPr>
      <w:r>
        <w:t xml:space="preserve">Cada requisição deverá possuir um identificador de correlação.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X-Request-Id</w:t>
      </w:r>
    </w:p>
    <w:p>
      <w:r>
        <w:pict>
          <v:rect style="width:0;height:1.5pt" o:hralign="center" o:hrstd="t" o:hr="t"/>
        </w:pict>
      </w:r>
    </w:p>
    <w:bookmarkEnd w:id="52"/>
    <w:bookmarkStart w:id="53" w:name="logs"/>
    <w:p>
      <w:pPr>
        <w:pStyle w:val="Heading1"/>
      </w:pPr>
      <w:r>
        <w:t xml:space="preserve">38. Logs</w:t>
      </w:r>
    </w:p>
    <w:p>
      <w:pPr>
        <w:pStyle w:val="FirstParagraph"/>
      </w:pPr>
      <w:r>
        <w:t xml:space="preserve">Logs deverão ser estruturados.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"create_order"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Informações sensíveis não deverão ser registradas indevidamente.</w:t>
      </w:r>
    </w:p>
    <w:p>
      <w:r>
        <w:pict>
          <v:rect style="width:0;height:1.5pt" o:hralign="center" o:hrstd="t" o:hr="t"/>
        </w:pict>
      </w:r>
    </w:p>
    <w:bookmarkEnd w:id="53"/>
    <w:bookmarkStart w:id="54" w:name="auditoria"/>
    <w:p>
      <w:pPr>
        <w:pStyle w:val="Heading1"/>
      </w:pPr>
      <w:r>
        <w:t xml:space="preserve">39. Auditoria</w:t>
      </w:r>
    </w:p>
    <w:p>
      <w:pPr>
        <w:pStyle w:val="FirstParagraph"/>
      </w:pPr>
      <w:r>
        <w:t xml:space="preserve">Auditoria de negócio permanecerá separada de log técnico.</w:t>
      </w:r>
    </w:p>
    <w:p>
      <w:pPr>
        <w:pStyle w:val="SourceCode"/>
      </w:pPr>
      <w:r>
        <w:rPr>
          <w:rStyle w:val="VerbatimChar"/>
        </w:rPr>
        <w:t xml:space="preserve">TECHNICAL LOG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AUDIT LOG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User X cancelled Order Y</w:t>
      </w:r>
      <w:r>
        <w:br/>
      </w:r>
      <w:r>
        <w:rPr>
          <w:rStyle w:val="VerbatimChar"/>
        </w:rPr>
        <w:t xml:space="preserve">User X changed Offer price</w:t>
      </w:r>
      <w:r>
        <w:br/>
      </w:r>
      <w:r>
        <w:rPr>
          <w:rStyle w:val="VerbatimChar"/>
        </w:rPr>
        <w:t xml:space="preserve">Admin authorized Seller Z</w:t>
      </w:r>
      <w:r>
        <w:br/>
      </w:r>
      <w:r>
        <w:rPr>
          <w:rStyle w:val="VerbatimChar"/>
        </w:rPr>
        <w:t xml:space="preserve">Admin performed raffle draw</w:t>
      </w:r>
    </w:p>
    <w:p>
      <w:r>
        <w:pict>
          <v:rect style="width:0;height:1.5pt" o:hralign="center" o:hrstd="t" o:hr="t"/>
        </w:pict>
      </w:r>
    </w:p>
    <w:bookmarkEnd w:id="54"/>
    <w:bookmarkStart w:id="59" w:name="testes"/>
    <w:p>
      <w:pPr>
        <w:pStyle w:val="Heading1"/>
      </w:pPr>
      <w:r>
        <w:t xml:space="preserve">40. Testes</w:t>
      </w:r>
    </w:p>
    <w:p>
      <w:pPr>
        <w:pStyle w:val="FirstParagraph"/>
      </w:pPr>
      <w:r>
        <w:t xml:space="preserve">A arquitetura deverá suportar diferentes níveis de testes.</w:t>
      </w:r>
    </w:p>
    <w:bookmarkStart w:id="55" w:name="unitários"/>
    <w:p>
      <w:pPr>
        <w:pStyle w:val="Heading2"/>
      </w:pPr>
      <w:r>
        <w:t xml:space="preserve">Unitários</w:t>
      </w:r>
    </w:p>
    <w:p>
      <w:pPr>
        <w:pStyle w:val="FirstParagraph"/>
      </w:pPr>
      <w:r>
        <w:t xml:space="preserve">Regras isoladas:</w:t>
      </w:r>
    </w:p>
    <w:p>
      <w:pPr>
        <w:pStyle w:val="SourceCode"/>
      </w:pPr>
      <w:r>
        <w:rPr>
          <w:rStyle w:val="VerbatimChar"/>
        </w:rPr>
        <w:t xml:space="preserve">calculateAvailableStock()</w:t>
      </w:r>
      <w:r>
        <w:br/>
      </w:r>
      <w:r>
        <w:rPr>
          <w:rStyle w:val="VerbatimChar"/>
        </w:rPr>
        <w:t xml:space="preserve">calculateCommission()</w:t>
      </w:r>
      <w:r>
        <w:br/>
      </w:r>
      <w:r>
        <w:rPr>
          <w:rStyle w:val="VerbatimChar"/>
        </w:rPr>
        <w:t xml:space="preserve">validateReservation()</w:t>
      </w:r>
    </w:p>
    <w:bookmarkEnd w:id="55"/>
    <w:bookmarkStart w:id="56" w:name="integração"/>
    <w:p>
      <w:pPr>
        <w:pStyle w:val="Heading2"/>
      </w:pPr>
      <w:r>
        <w:t xml:space="preserve">Integração</w:t>
      </w:r>
    </w:p>
    <w:p>
      <w:pPr>
        <w:pStyle w:val="SourceCode"/>
      </w:pPr>
      <w:r>
        <w:rPr>
          <w:rStyle w:val="VerbatimChar"/>
        </w:rPr>
        <w:t xml:space="preserve">API ↔ PostgreSQL</w:t>
      </w:r>
    </w:p>
    <w:bookmarkEnd w:id="56"/>
    <w:bookmarkStart w:id="57" w:name="contrato"/>
    <w:p>
      <w:pPr>
        <w:pStyle w:val="Heading2"/>
      </w:pPr>
      <w:r>
        <w:t xml:space="preserve">Contrato</w:t>
      </w:r>
    </w:p>
    <w:p>
      <w:pPr>
        <w:pStyle w:val="SourceCode"/>
      </w:pPr>
      <w:r>
        <w:rPr>
          <w:rStyle w:val="VerbatimChar"/>
        </w:rPr>
        <w:t xml:space="preserve">MiniHub ↔ Provider</w:t>
      </w:r>
    </w:p>
    <w:bookmarkEnd w:id="57"/>
    <w:bookmarkStart w:id="58" w:name="end-to-end"/>
    <w:p>
      <w:pPr>
        <w:pStyle w:val="Heading2"/>
      </w:pPr>
      <w:r>
        <w:t xml:space="preserve">End-to-end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Offer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Shipment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concorrência"/>
    <w:p>
      <w:pPr>
        <w:pStyle w:val="Heading1"/>
      </w:pPr>
      <w:r>
        <w:t xml:space="preserve">41. Concorrência</w:t>
      </w:r>
    </w:p>
    <w:p>
      <w:pPr>
        <w:pStyle w:val="FirstParagraph"/>
      </w:pPr>
      <w:r>
        <w:t xml:space="preserve">Operações de estoque deverão considerar concorrência.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Estoque = 1</w:t>
      </w:r>
      <w:r>
        <w:br/>
      </w:r>
      <w:r>
        <w:br/>
      </w:r>
      <w:r>
        <w:rPr>
          <w:rStyle w:val="VerbatimChar"/>
        </w:rPr>
        <w:t xml:space="preserve">Usuário A ─┐</w:t>
      </w:r>
      <w:r>
        <w:br/>
      </w:r>
      <w:r>
        <w:rPr>
          <w:rStyle w:val="VerbatimChar"/>
        </w:rPr>
        <w:t xml:space="preserve">           ├── tentativa de compra</w:t>
      </w:r>
      <w:r>
        <w:br/>
      </w:r>
      <w:r>
        <w:rPr>
          <w:rStyle w:val="VerbatimChar"/>
        </w:rPr>
        <w:t xml:space="preserve">Usuário B ─┘</w:t>
      </w:r>
    </w:p>
    <w:p>
      <w:pPr>
        <w:pStyle w:val="FirstParagraph"/>
      </w:pPr>
      <w:r>
        <w:t xml:space="preserve">O sistema deverá garantir que apenas uma operação consiga reservar a unidade disponível.</w:t>
      </w:r>
    </w:p>
    <w:p>
      <w:r>
        <w:pict>
          <v:rect style="width:0;height:1.5pt" o:hralign="center" o:hrstd="t" o:hr="t"/>
        </w:pict>
      </w:r>
    </w:p>
    <w:bookmarkEnd w:id="60"/>
    <w:bookmarkStart w:id="61" w:name="cache"/>
    <w:p>
      <w:pPr>
        <w:pStyle w:val="Heading1"/>
      </w:pPr>
      <w:r>
        <w:t xml:space="preserve">42. Cache</w:t>
      </w:r>
    </w:p>
    <w:p>
      <w:pPr>
        <w:pStyle w:val="FirstParagraph"/>
      </w:pPr>
      <w:r>
        <w:t xml:space="preserve">Cache poderá ser utilizado posteriormente para:</w:t>
      </w:r>
    </w:p>
    <w:p>
      <w:pPr>
        <w:pStyle w:val="Compact"/>
        <w:numPr>
          <w:ilvl w:val="0"/>
          <w:numId w:val="1009"/>
        </w:numPr>
      </w:pPr>
      <w:r>
        <w:t xml:space="preserve">catálogo;</w:t>
      </w:r>
    </w:p>
    <w:p>
      <w:pPr>
        <w:pStyle w:val="Compact"/>
        <w:numPr>
          <w:ilvl w:val="0"/>
          <w:numId w:val="1009"/>
        </w:numPr>
      </w:pPr>
      <w:r>
        <w:t xml:space="preserve">pesquisas frequentes;</w:t>
      </w:r>
    </w:p>
    <w:p>
      <w:pPr>
        <w:pStyle w:val="Compact"/>
        <w:numPr>
          <w:ilvl w:val="0"/>
          <w:numId w:val="1009"/>
        </w:numPr>
      </w:pPr>
      <w:r>
        <w:t xml:space="preserve">configurações;</w:t>
      </w:r>
    </w:p>
    <w:p>
      <w:pPr>
        <w:pStyle w:val="Compact"/>
        <w:numPr>
          <w:ilvl w:val="0"/>
          <w:numId w:val="1009"/>
        </w:numPr>
      </w:pPr>
      <w:r>
        <w:t xml:space="preserve">dados públicos;</w:t>
      </w:r>
    </w:p>
    <w:p>
      <w:pPr>
        <w:pStyle w:val="Compact"/>
        <w:numPr>
          <w:ilvl w:val="0"/>
          <w:numId w:val="1009"/>
        </w:numPr>
      </w:pPr>
      <w:r>
        <w:t xml:space="preserve">sessões específicas;</w:t>
      </w:r>
    </w:p>
    <w:p>
      <w:pPr>
        <w:pStyle w:val="Compact"/>
        <w:numPr>
          <w:ilvl w:val="0"/>
          <w:numId w:val="1009"/>
        </w:numPr>
      </w:pPr>
      <w:r>
        <w:t xml:space="preserve">resultados de busca.</w:t>
      </w:r>
    </w:p>
    <w:p>
      <w:pPr>
        <w:pStyle w:val="FirstParagraph"/>
      </w:pPr>
      <w:r>
        <w:t xml:space="preserve">Não deverá ser utilizado como fonte definitiva para:</w:t>
      </w:r>
    </w:p>
    <w:p>
      <w:pPr>
        <w:pStyle w:val="Compact"/>
        <w:numPr>
          <w:ilvl w:val="0"/>
          <w:numId w:val="1010"/>
        </w:numPr>
      </w:pPr>
      <w:r>
        <w:t xml:space="preserve">saldo financeiro;</w:t>
      </w:r>
    </w:p>
    <w:p>
      <w:pPr>
        <w:pStyle w:val="Compact"/>
        <w:numPr>
          <w:ilvl w:val="0"/>
          <w:numId w:val="1010"/>
        </w:numPr>
      </w:pPr>
      <w:r>
        <w:t xml:space="preserve">estoque crítico;</w:t>
      </w:r>
    </w:p>
    <w:p>
      <w:pPr>
        <w:pStyle w:val="Compact"/>
        <w:numPr>
          <w:ilvl w:val="0"/>
          <w:numId w:val="1010"/>
        </w:numPr>
      </w:pPr>
      <w:r>
        <w:t xml:space="preserve">pagamento;</w:t>
      </w:r>
    </w:p>
    <w:p>
      <w:pPr>
        <w:pStyle w:val="Compact"/>
        <w:numPr>
          <w:ilvl w:val="0"/>
          <w:numId w:val="1010"/>
        </w:numPr>
      </w:pPr>
      <w:r>
        <w:t xml:space="preserve">propriedade;</w:t>
      </w:r>
    </w:p>
    <w:p>
      <w:pPr>
        <w:pStyle w:val="Compact"/>
        <w:numPr>
          <w:ilvl w:val="0"/>
          <w:numId w:val="1010"/>
        </w:numPr>
      </w:pPr>
      <w:r>
        <w:t xml:space="preserve">autorização.</w:t>
      </w:r>
    </w:p>
    <w:p>
      <w:r>
        <w:pict>
          <v:rect style="width:0;height:1.5pt" o:hralign="center" o:hrstd="t" o:hr="t"/>
        </w:pict>
      </w:r>
    </w:p>
    <w:bookmarkEnd w:id="61"/>
    <w:bookmarkStart w:id="62" w:name="armazenamento-de-imagens"/>
    <w:p>
      <w:pPr>
        <w:pStyle w:val="Heading1"/>
      </w:pPr>
      <w:r>
        <w:t xml:space="preserve">43. Armazenamento de imagens</w:t>
      </w:r>
    </w:p>
    <w:p>
      <w:pPr>
        <w:pStyle w:val="FirstParagraph"/>
      </w:pPr>
      <w:r>
        <w:t xml:space="preserve">Imagens não deverão ser armazenadas diretamente no PostgreSQL como regra geral.</w:t>
      </w:r>
    </w:p>
    <w:p>
      <w:pPr>
        <w:pStyle w:val="BodyText"/>
      </w:pPr>
      <w:r>
        <w:t xml:space="preserve">Arquitetura: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Media API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Object Storage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PHOTO</w:t>
      </w:r>
    </w:p>
    <w:p>
      <w:pPr>
        <w:pStyle w:val="FirstParagraph"/>
      </w:pPr>
      <w:r>
        <w:t xml:space="preserve">A tabela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 </w:t>
      </w:r>
      <w:r>
        <w:t xml:space="preserve">deverá armazenar metadados e referências.</w:t>
      </w:r>
    </w:p>
    <w:p>
      <w:r>
        <w:pict>
          <v:rect style="width:0;height:1.5pt" o:hralign="center" o:hrstd="t" o:hr="t"/>
        </w:pict>
      </w:r>
    </w:p>
    <w:bookmarkEnd w:id="62"/>
    <w:bookmarkStart w:id="63" w:name="frontend"/>
    <w:p>
      <w:pPr>
        <w:pStyle w:val="Heading1"/>
      </w:pPr>
      <w:r>
        <w:t xml:space="preserve">44. Frontend</w:t>
      </w:r>
    </w:p>
    <w:p>
      <w:pPr>
        <w:pStyle w:val="FirstParagraph"/>
      </w:pPr>
      <w:r>
        <w:t xml:space="preserve">A arquitetura continuará utilizando:</w:t>
      </w:r>
    </w:p>
    <w:p>
      <w:pPr>
        <w:pStyle w:val="Compact"/>
        <w:numPr>
          <w:ilvl w:val="0"/>
          <w:numId w:val="1011"/>
        </w:numPr>
      </w:pPr>
      <w:r>
        <w:t xml:space="preserve">Next.js;</w:t>
      </w:r>
    </w:p>
    <w:p>
      <w:pPr>
        <w:pStyle w:val="Compact"/>
        <w:numPr>
          <w:ilvl w:val="0"/>
          <w:numId w:val="1011"/>
        </w:numPr>
      </w:pPr>
      <w:r>
        <w:t xml:space="preserve">TypeScript;</w:t>
      </w:r>
    </w:p>
    <w:p>
      <w:pPr>
        <w:pStyle w:val="Compact"/>
        <w:numPr>
          <w:ilvl w:val="0"/>
          <w:numId w:val="1011"/>
        </w:numPr>
      </w:pPr>
      <w:r>
        <w:t xml:space="preserve">React;</w:t>
      </w:r>
    </w:p>
    <w:p>
      <w:pPr>
        <w:pStyle w:val="Compact"/>
        <w:numPr>
          <w:ilvl w:val="0"/>
          <w:numId w:val="1011"/>
        </w:numPr>
      </w:pPr>
      <w:r>
        <w:t xml:space="preserve">Tailwind;</w:t>
      </w:r>
    </w:p>
    <w:p>
      <w:pPr>
        <w:pStyle w:val="Compact"/>
        <w:numPr>
          <w:ilvl w:val="0"/>
          <w:numId w:val="1011"/>
        </w:numPr>
      </w:pPr>
      <w:r>
        <w:t xml:space="preserve">React Hook Form;</w:t>
      </w:r>
    </w:p>
    <w:p>
      <w:pPr>
        <w:pStyle w:val="Compact"/>
        <w:numPr>
          <w:ilvl w:val="0"/>
          <w:numId w:val="1011"/>
        </w:numPr>
      </w:pPr>
      <w:r>
        <w:t xml:space="preserve">Zod;</w:t>
      </w:r>
    </w:p>
    <w:p>
      <w:pPr>
        <w:pStyle w:val="Compact"/>
        <w:numPr>
          <w:ilvl w:val="0"/>
          <w:numId w:val="1011"/>
        </w:numPr>
      </w:pPr>
      <w:r>
        <w:t xml:space="preserve">TanStack Query.</w:t>
      </w:r>
    </w:p>
    <w:p>
      <w:pPr>
        <w:pStyle w:val="FirstParagraph"/>
      </w:pPr>
      <w:r>
        <w:t xml:space="preserve">Organização por funcionalidades: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   ├── catalog/</w:t>
      </w:r>
      <w:r>
        <w:br/>
      </w:r>
      <w:r>
        <w:rPr>
          <w:rStyle w:val="VerbatimChar"/>
        </w:rPr>
        <w:t xml:space="preserve">│   ├── collection/</w:t>
      </w:r>
      <w:r>
        <w:br/>
      </w:r>
      <w:r>
        <w:rPr>
          <w:rStyle w:val="VerbatimChar"/>
        </w:rPr>
        <w:t xml:space="preserve">│   ├── marketplace/</w:t>
      </w:r>
      <w:r>
        <w:br/>
      </w:r>
      <w:r>
        <w:rPr>
          <w:rStyle w:val="VerbatimChar"/>
        </w:rPr>
        <w:t xml:space="preserve">│   ├── orders/</w:t>
      </w:r>
      <w:r>
        <w:br/>
      </w:r>
      <w:r>
        <w:rPr>
          <w:rStyle w:val="VerbatimChar"/>
        </w:rPr>
        <w:t xml:space="preserve">│   ├── garage/</w:t>
      </w:r>
      <w:r>
        <w:br/>
      </w:r>
      <w:r>
        <w:rPr>
          <w:rStyle w:val="VerbatimChar"/>
        </w:rPr>
        <w:t xml:space="preserve">│   ├── community/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└── api/</w:t>
      </w:r>
    </w:p>
    <w:p>
      <w:r>
        <w:pict>
          <v:rect style="width:0;height:1.5pt" o:hralign="center" o:hrstd="t" o:hr="t"/>
        </w:pict>
      </w:r>
    </w:p>
    <w:bookmarkEnd w:id="63"/>
    <w:bookmarkStart w:id="64" w:name="api-client"/>
    <w:p>
      <w:pPr>
        <w:pStyle w:val="Heading1"/>
      </w:pPr>
      <w:r>
        <w:t xml:space="preserve">45. API Client</w:t>
      </w:r>
    </w:p>
    <w:p>
      <w:pPr>
        <w:pStyle w:val="FirstParagraph"/>
      </w:pPr>
      <w:r>
        <w:t xml:space="preserve">O frontend deverá possuir um cliente centralizado.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REST API</w:t>
      </w:r>
    </w:p>
    <w:p>
      <w:pPr>
        <w:pStyle w:val="FirstParagraph"/>
      </w:pPr>
      <w:r>
        <w:t xml:space="preserve">As telas não deverão montar requisições HTTP de forma independente.</w:t>
      </w:r>
    </w:p>
    <w:p>
      <w:r>
        <w:pict>
          <v:rect style="width:0;height:1.5pt" o:hralign="center" o:hrstd="t" o:hr="t"/>
        </w:pict>
      </w:r>
    </w:p>
    <w:bookmarkEnd w:id="64"/>
    <w:bookmarkStart w:id="65" w:name="estado-do-frontend"/>
    <w:p>
      <w:pPr>
        <w:pStyle w:val="Heading1"/>
      </w:pPr>
      <w:r>
        <w:t xml:space="preserve">46. Estado do frontend</w:t>
      </w:r>
    </w:p>
    <w:p>
      <w:pPr>
        <w:pStyle w:val="FirstParagraph"/>
      </w:pPr>
      <w:r>
        <w:t xml:space="preserve">Deverá ser feita separação entre:</w:t>
      </w:r>
    </w:p>
    <w:p>
      <w:pPr>
        <w:pStyle w:val="Compact"/>
        <w:numPr>
          <w:ilvl w:val="0"/>
          <w:numId w:val="1012"/>
        </w:numPr>
      </w:pPr>
      <w:r>
        <w:t xml:space="preserve">estado do servidor;</w:t>
      </w:r>
    </w:p>
    <w:p>
      <w:pPr>
        <w:pStyle w:val="Compact"/>
        <w:numPr>
          <w:ilvl w:val="0"/>
          <w:numId w:val="1012"/>
        </w:numPr>
      </w:pPr>
      <w:r>
        <w:t xml:space="preserve">estado local;</w:t>
      </w:r>
    </w:p>
    <w:p>
      <w:pPr>
        <w:pStyle w:val="Compact"/>
        <w:numPr>
          <w:ilvl w:val="0"/>
          <w:numId w:val="1012"/>
        </w:numPr>
      </w:pPr>
      <w:r>
        <w:t xml:space="preserve">estado de formulário;</w:t>
      </w:r>
    </w:p>
    <w:p>
      <w:pPr>
        <w:pStyle w:val="Compact"/>
        <w:numPr>
          <w:ilvl w:val="0"/>
          <w:numId w:val="1012"/>
        </w:numPr>
      </w:pPr>
      <w:r>
        <w:t xml:space="preserve">autenticação;</w:t>
      </w:r>
    </w:p>
    <w:p>
      <w:pPr>
        <w:pStyle w:val="Compact"/>
        <w:numPr>
          <w:ilvl w:val="0"/>
          <w:numId w:val="1012"/>
        </w:numPr>
      </w:pPr>
      <w:r>
        <w:t xml:space="preserve">preferências.</w:t>
      </w:r>
    </w:p>
    <w:p>
      <w:pPr>
        <w:pStyle w:val="FirstParagraph"/>
      </w:pPr>
      <w:r>
        <w:t xml:space="preserve">TanStack Query será utilizado prioritariamente para dados provenientes da API.</w:t>
      </w:r>
    </w:p>
    <w:p>
      <w:r>
        <w:pict>
          <v:rect style="width:0;height:1.5pt" o:hralign="center" o:hrstd="t" o:hr="t"/>
        </w:pict>
      </w:r>
    </w:p>
    <w:bookmarkEnd w:id="65"/>
    <w:bookmarkStart w:id="66" w:name="autenticação"/>
    <w:p>
      <w:pPr>
        <w:pStyle w:val="Heading1"/>
      </w:pPr>
      <w:r>
        <w:t xml:space="preserve">47. Autenticação</w:t>
      </w:r>
    </w:p>
    <w:p>
      <w:pPr>
        <w:pStyle w:val="FirstParagraph"/>
      </w:pPr>
      <w:r>
        <w:t xml:space="preserve">A arquitetura manterá:</w:t>
      </w:r>
    </w:p>
    <w:p>
      <w:pPr>
        <w:pStyle w:val="SourceCode"/>
      </w:pPr>
      <w:r>
        <w:rPr>
          <w:rStyle w:val="VerbatimChar"/>
        </w:rPr>
        <w:t xml:space="preserve">Access Token</w:t>
      </w:r>
      <w:r>
        <w:br/>
      </w:r>
      <w:r>
        <w:rPr>
          <w:rStyle w:val="VerbatimChar"/>
        </w:rPr>
        <w:t xml:space="preserve">Refresh Token</w:t>
      </w:r>
      <w:r>
        <w:br/>
      </w:r>
      <w:r>
        <w:rPr>
          <w:rStyle w:val="VerbatimChar"/>
        </w:rPr>
        <w:t xml:space="preserve">Session</w:t>
      </w:r>
    </w:p>
    <w:p>
      <w:pPr>
        <w:pStyle w:val="FirstParagraph"/>
      </w:pPr>
      <w:r>
        <w:t xml:space="preserve">com proteção adequada.</w:t>
      </w:r>
    </w:p>
    <w:p>
      <w:pPr>
        <w:pStyle w:val="BodyText"/>
      </w:pPr>
      <w:r>
        <w:t xml:space="preserve">Tokens de renovação não deverão ser armazenados em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7" w:name="infraestrutura-inicial"/>
    <w:p>
      <w:pPr>
        <w:pStyle w:val="Heading1"/>
      </w:pPr>
      <w:r>
        <w:t xml:space="preserve">48. Infraestrutura inicial</w:t>
      </w:r>
    </w:p>
    <w:p>
      <w:pPr>
        <w:pStyle w:val="FirstParagraph"/>
      </w:pPr>
      <w:r>
        <w:t xml:space="preserve">Arquitetura inicial recomendada:</w:t>
      </w:r>
    </w:p>
    <w:p>
      <w:pPr>
        <w:pStyle w:val="SourceCode"/>
      </w:pPr>
      <w:r>
        <w:rPr>
          <w:rStyle w:val="VerbatimChar"/>
        </w:rPr>
        <w:t xml:space="preserve">                 Internet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Frontend Web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Backend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┌───────────┼───────────┐</w:t>
      </w:r>
      <w:r>
        <w:br/>
      </w:r>
      <w:r>
        <w:rPr>
          <w:rStyle w:val="VerbatimChar"/>
        </w:rPr>
        <w:t xml:space="preserve">        ▼           ▼           ▼</w:t>
      </w:r>
      <w:r>
        <w:br/>
      </w:r>
      <w:r>
        <w:rPr>
          <w:rStyle w:val="VerbatimChar"/>
        </w:rPr>
        <w:t xml:space="preserve">   PostgreSQL    Storage      Workers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External APIs</w:t>
      </w:r>
    </w:p>
    <w:p>
      <w:r>
        <w:pict>
          <v:rect style="width:0;height:1.5pt" o:hralign="center" o:hrstd="t" o:hr="t"/>
        </w:pict>
      </w:r>
    </w:p>
    <w:bookmarkEnd w:id="67"/>
    <w:bookmarkStart w:id="68" w:name="ambientes"/>
    <w:p>
      <w:pPr>
        <w:pStyle w:val="Heading1"/>
      </w:pPr>
      <w:r>
        <w:t xml:space="preserve">49. Ambientes</w:t>
      </w:r>
    </w:p>
    <w:p>
      <w:pPr>
        <w:pStyle w:val="FirstParagraph"/>
      </w:pPr>
      <w:r>
        <w:t xml:space="preserve">Deverão existir pelo menos:</w:t>
      </w:r>
    </w:p>
    <w:p>
      <w:pPr>
        <w:pStyle w:val="SourceCode"/>
      </w:pPr>
      <w:r>
        <w:rPr>
          <w:rStyle w:val="VerbatimChar"/>
        </w:rPr>
        <w:t xml:space="preserve">Development</w:t>
      </w:r>
      <w:r>
        <w:br/>
      </w: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Production</w:t>
      </w:r>
    </w:p>
    <w:p>
      <w:pPr>
        <w:pStyle w:val="FirstParagraph"/>
      </w:pPr>
      <w:r>
        <w:t xml:space="preserve">Nunca utilizar credenciais ou bancos de produção em desenvolvimento.</w:t>
      </w:r>
    </w:p>
    <w:p>
      <w:r>
        <w:pict>
          <v:rect style="width:0;height:1.5pt" o:hralign="center" o:hrstd="t" o:hr="t"/>
        </w:pict>
      </w:r>
    </w:p>
    <w:bookmarkEnd w:id="68"/>
    <w:bookmarkStart w:id="69" w:name="configuração"/>
    <w:p>
      <w:pPr>
        <w:pStyle w:val="Heading1"/>
      </w:pPr>
      <w:r>
        <w:t xml:space="preserve">50. Configuração</w:t>
      </w:r>
    </w:p>
    <w:p>
      <w:pPr>
        <w:pStyle w:val="FirstParagraph"/>
      </w:pPr>
      <w:r>
        <w:t xml:space="preserve">Configurações sensíveis deverão utilizar variáveis de ambiente ou mecanismo seguro de secrets.</w:t>
      </w:r>
    </w:p>
    <w:p>
      <w:pPr>
        <w:pStyle w:val="BodyText"/>
      </w:pPr>
      <w:r>
        <w:t xml:space="preserve">Nunca:</w:t>
      </w:r>
    </w:p>
    <w:p>
      <w:pPr>
        <w:pStyle w:val="SourceCode"/>
      </w:pPr>
      <w:r>
        <w:rPr>
          <w:rStyle w:val="VerbatimChar"/>
        </w:rPr>
        <w:t xml:space="preserve">API_KEY = "..."</w:t>
      </w:r>
    </w:p>
    <w:p>
      <w:pPr>
        <w:pStyle w:val="FirstParagraph"/>
      </w:pPr>
      <w:r>
        <w:t xml:space="preserve">dentro do código-fonte.</w:t>
      </w:r>
    </w:p>
    <w:p>
      <w:r>
        <w:pict>
          <v:rect style="width:0;height:1.5pt" o:hralign="center" o:hrstd="t" o:hr="t"/>
        </w:pict>
      </w:r>
    </w:p>
    <w:bookmarkEnd w:id="69"/>
    <w:bookmarkStart w:id="70" w:name="cicd"/>
    <w:p>
      <w:pPr>
        <w:pStyle w:val="Heading1"/>
      </w:pPr>
      <w:r>
        <w:t xml:space="preserve">51. CI/CD</w:t>
      </w:r>
    </w:p>
    <w:p>
      <w:pPr>
        <w:pStyle w:val="FirstParagraph"/>
      </w:pPr>
      <w:r>
        <w:t xml:space="preserve">A evolução deverá permitir pipeline automatizado:</w:t>
      </w:r>
    </w:p>
    <w:p>
      <w:pPr>
        <w:pStyle w:val="SourceCode"/>
      </w:pPr>
      <w:r>
        <w:rPr>
          <w:rStyle w:val="VerbatimChar"/>
        </w:rPr>
        <w:t xml:space="preserve">Git Push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Lint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Tests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Migration Check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70"/>
    <w:bookmarkStart w:id="71" w:name="migrações"/>
    <w:p>
      <w:pPr>
        <w:pStyle w:val="Heading1"/>
      </w:pPr>
      <w:r>
        <w:t xml:space="preserve">52. Migrações</w:t>
      </w:r>
    </w:p>
    <w:p>
      <w:pPr>
        <w:pStyle w:val="FirstParagraph"/>
      </w:pPr>
      <w:r>
        <w:t xml:space="preserve">Toda alteração estrutural do banco deverá possuir migration versionada.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001_initial_schema</w:t>
      </w:r>
      <w:r>
        <w:br/>
      </w:r>
      <w:r>
        <w:rPr>
          <w:rStyle w:val="VerbatimChar"/>
        </w:rPr>
        <w:t xml:space="preserve">002_add_catalog</w:t>
      </w:r>
      <w:r>
        <w:br/>
      </w:r>
      <w:r>
        <w:rPr>
          <w:rStyle w:val="VerbatimChar"/>
        </w:rPr>
        <w:t xml:space="preserve">003_add_collection</w:t>
      </w:r>
      <w:r>
        <w:br/>
      </w:r>
      <w:r>
        <w:rPr>
          <w:rStyle w:val="VerbatimChar"/>
        </w:rPr>
        <w:t xml:space="preserve">004_add_marketplace</w:t>
      </w:r>
      <w:r>
        <w:br/>
      </w:r>
      <w:r>
        <w:rPr>
          <w:rStyle w:val="VerbatimChar"/>
        </w:rPr>
        <w:t xml:space="preserve">005_add_inventory</w:t>
      </w:r>
    </w:p>
    <w:p>
      <w:pPr>
        <w:pStyle w:val="FirstParagraph"/>
      </w:pPr>
      <w:r>
        <w:t xml:space="preserve">Nunca depender de alterações manuais não documentadas em produção.</w:t>
      </w:r>
    </w:p>
    <w:p>
      <w:r>
        <w:pict>
          <v:rect style="width:0;height:1.5pt" o:hralign="center" o:hrstd="t" o:hr="t"/>
        </w:pict>
      </w:r>
    </w:p>
    <w:bookmarkEnd w:id="71"/>
    <w:bookmarkStart w:id="72" w:name="feature-flags"/>
    <w:p>
      <w:pPr>
        <w:pStyle w:val="Heading1"/>
      </w:pPr>
      <w:r>
        <w:t xml:space="preserve">53. Feature Flags</w:t>
      </w:r>
    </w:p>
    <w:p>
      <w:pPr>
        <w:pStyle w:val="FirstParagraph"/>
      </w:pPr>
      <w:r>
        <w:t xml:space="preserve">Funcionalidades grandes poderão ser liberadas progressivamente.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MARKETPLACE_ENABLED</w:t>
      </w:r>
      <w:r>
        <w:br/>
      </w:r>
      <w:r>
        <w:rPr>
          <w:rStyle w:val="VerbatimChar"/>
        </w:rPr>
        <w:t xml:space="preserve">PRE_SALE_ENABLED</w:t>
      </w:r>
      <w:r>
        <w:br/>
      </w:r>
      <w:r>
        <w:rPr>
          <w:rStyle w:val="VerbatimChar"/>
        </w:rPr>
        <w:t xml:space="preserve">GARAGE_ENABLED</w:t>
      </w:r>
      <w:r>
        <w:br/>
      </w:r>
      <w:r>
        <w:rPr>
          <w:rStyle w:val="VerbatimChar"/>
        </w:rPr>
        <w:t xml:space="preserve">COMMUNITY_ENABLED</w:t>
      </w:r>
      <w:r>
        <w:br/>
      </w:r>
      <w:r>
        <w:rPr>
          <w:rStyle w:val="VerbatimChar"/>
        </w:rPr>
        <w:t xml:space="preserve">RAFFLE_ENABLED</w:t>
      </w:r>
    </w:p>
    <w:p>
      <w:pPr>
        <w:pStyle w:val="FirstParagraph"/>
      </w:pPr>
      <w:r>
        <w:t xml:space="preserve">Isso permitirá desenvolver uma funcionalidade sem necessariamente disponibilizá-la imediatamente a todos os usuários.</w:t>
      </w:r>
    </w:p>
    <w:p>
      <w:r>
        <w:pict>
          <v:rect style="width:0;height:1.5pt" o:hralign="center" o:hrstd="t" o:hr="t"/>
        </w:pict>
      </w:r>
    </w:p>
    <w:bookmarkEnd w:id="72"/>
    <w:bookmarkStart w:id="73" w:name="domínios-e-dependências"/>
    <w:p>
      <w:pPr>
        <w:pStyle w:val="Heading1"/>
      </w:pPr>
      <w:r>
        <w:t xml:space="preserve">54. Domínios e dependências</w:t>
      </w:r>
    </w:p>
    <w:p>
      <w:pPr>
        <w:pStyle w:val="FirstParagraph"/>
      </w:pPr>
      <w:r>
        <w:t xml:space="preserve">A arquitetura deverá evitar dependências circulares.</w:t>
      </w:r>
    </w:p>
    <w:p>
      <w:pPr>
        <w:pStyle w:val="BodyText"/>
      </w:pPr>
      <w:r>
        <w:t xml:space="preserve">Exemplo desejável: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A → B → C → A</w:t>
      </w:r>
    </w:p>
    <w:p>
      <w:r>
        <w:pict>
          <v:rect style="width:0;height:1.5pt" o:hralign="center" o:hrstd="t" o:hr="t"/>
        </w:pict>
      </w:r>
    </w:p>
    <w:bookmarkEnd w:id="73"/>
    <w:bookmarkStart w:id="74" w:name="dependências-principais"/>
    <w:p>
      <w:pPr>
        <w:pStyle w:val="Heading1"/>
      </w:pPr>
      <w:r>
        <w:t xml:space="preserve">55. Dependências principais</w:t>
      </w:r>
    </w:p>
    <w:p>
      <w:pPr>
        <w:pStyle w:val="SourceCode"/>
      </w:pPr>
      <w:r>
        <w:rPr>
          <w:rStyle w:val="VerbatimChar"/>
        </w:rPr>
        <w:t xml:space="preserve">CATALOG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COLLECTION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Serviços transversais:</w:t>
      </w:r>
    </w:p>
    <w:p>
      <w:pPr>
        <w:pStyle w:val="SourceCode"/>
      </w:pP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INTEGRATION</w:t>
      </w:r>
      <w:r>
        <w:br/>
      </w:r>
      <w:r>
        <w:rPr>
          <w:rStyle w:val="VerbatimChar"/>
        </w:rPr>
        <w:t xml:space="preserve">OBSERVABILITY</w:t>
      </w:r>
    </w:p>
    <w:p>
      <w:r>
        <w:pict>
          <v:rect style="width:0;height:1.5pt" o:hralign="center" o:hrstd="t" o:hr="t"/>
        </w:pict>
      </w:r>
    </w:p>
    <w:bookmarkEnd w:id="74"/>
    <w:bookmarkStart w:id="75" w:name="fluxo-comercial-completo"/>
    <w:p>
      <w:pPr>
        <w:pStyle w:val="Heading1"/>
      </w:pPr>
      <w:r>
        <w:t xml:space="preserve">56. Fluxo comercial completo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OFERTA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ESTOQUE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CARRINHO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COMPROMETIMENTO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GARAGE OU SHIPMENT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RECEBIMENTO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COLEÇÃO</w:t>
      </w:r>
    </w:p>
    <w:p>
      <w:r>
        <w:pict>
          <v:rect style="width:0;height:1.5pt" o:hralign="center" o:hrstd="t" o:hr="t"/>
        </w:pict>
      </w:r>
    </w:p>
    <w:bookmarkEnd w:id="75"/>
    <w:bookmarkStart w:id="76" w:name="fluxo-de-pré-venda"/>
    <w:p>
      <w:pPr>
        <w:pStyle w:val="Heading1"/>
      </w:pPr>
      <w:r>
        <w:t xml:space="preserve">57. Fluxo de pré-venda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RESERVA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DISPONIBILIDADE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PAGAMENTO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SHIPMENT / GARAGE</w:t>
      </w:r>
    </w:p>
    <w:p>
      <w:r>
        <w:pict>
          <v:rect style="width:0;height:1.5pt" o:hralign="center" o:hrstd="t" o:hr="t"/>
        </w:pict>
      </w:r>
    </w:p>
    <w:bookmarkEnd w:id="76"/>
    <w:bookmarkStart w:id="77" w:name="fluxo-de-rifa"/>
    <w:p>
      <w:pPr>
        <w:pStyle w:val="Heading1"/>
      </w:pPr>
      <w:r>
        <w:t xml:space="preserve">58. Fluxo de rifa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RAFFLE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NUMBER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ENTRY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DRAW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WINNER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PRIZE</w:t>
      </w:r>
    </w:p>
    <w:p>
      <w:r>
        <w:pict>
          <v:rect style="width:0;height:1.5pt" o:hralign="center" o:hrstd="t" o:hr="t"/>
        </w:pict>
      </w:r>
    </w:p>
    <w:bookmarkEnd w:id="77"/>
    <w:bookmarkStart w:id="78" w:name="fluxo-social"/>
    <w:p>
      <w:pPr>
        <w:pStyle w:val="Heading1"/>
      </w:pPr>
      <w:r>
        <w:t xml:space="preserve">59. Fluxo social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PUBLIC_PROFILE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  ├── MEDIA</w:t>
      </w:r>
      <w:r>
        <w:br/>
      </w:r>
      <w:r>
        <w:rPr>
          <w:rStyle w:val="VerbatimChar"/>
        </w:rPr>
        <w:t xml:space="preserve">   ├── LIKE</w:t>
      </w:r>
      <w:r>
        <w:br/>
      </w:r>
      <w:r>
        <w:rPr>
          <w:rStyle w:val="VerbatimChar"/>
        </w:rPr>
        <w:t xml:space="preserve">   ├── COMMENT</w:t>
      </w:r>
      <w:r>
        <w:br/>
      </w:r>
      <w:r>
        <w:rPr>
          <w:rStyle w:val="VerbatimChar"/>
        </w:rPr>
        <w:t xml:space="preserve">   └── SHARE</w:t>
      </w:r>
    </w:p>
    <w:p>
      <w:r>
        <w:pict>
          <v:rect style="width:0;height:1.5pt" o:hralign="center" o:hrstd="t" o:hr="t"/>
        </w:pict>
      </w:r>
    </w:p>
    <w:bookmarkEnd w:id="78"/>
    <w:bookmarkStart w:id="79" w:name="fluxo-de-notificações"/>
    <w:p>
      <w:pPr>
        <w:pStyle w:val="Heading1"/>
      </w:pPr>
      <w:r>
        <w:t xml:space="preserve">60. Fluxo de notificações</w:t>
      </w:r>
    </w:p>
    <w:p>
      <w:pPr>
        <w:pStyle w:val="SourceCode"/>
      </w:pP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CHANNEL</w:t>
      </w:r>
    </w:p>
    <w:p>
      <w:r>
        <w:pict>
          <v:rect style="width:0;height:1.5pt" o:hralign="center" o:hrstd="t" o:hr="t"/>
        </w:pict>
      </w:r>
    </w:p>
    <w:bookmarkEnd w:id="79"/>
    <w:bookmarkStart w:id="80" w:name="arquitetura-evolutiva"/>
    <w:p>
      <w:pPr>
        <w:pStyle w:val="Heading1"/>
      </w:pPr>
      <w:r>
        <w:t xml:space="preserve">61. Arquitetura evolutiva</w:t>
      </w:r>
    </w:p>
    <w:p>
      <w:pPr>
        <w:pStyle w:val="FirstParagraph"/>
      </w:pPr>
      <w:r>
        <w:t xml:space="preserve">A arquitetura deverá permitir:</w:t>
      </w:r>
    </w:p>
    <w:p>
      <w:pPr>
        <w:pStyle w:val="SourceCode"/>
      </w:pPr>
      <w:r>
        <w:rPr>
          <w:rStyle w:val="VerbatimChar"/>
        </w:rPr>
        <w:t xml:space="preserve">MONÓLITO MODULAR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ESCALA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MÓDULOS COM MAIOR CARGA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EVENTOS / FILAS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EXTRAÇÃO SELETIVA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MICROSSERVIÇO</w:t>
      </w:r>
    </w:p>
    <w:p>
      <w:pPr>
        <w:pStyle w:val="FirstParagraph"/>
      </w:pPr>
      <w:r>
        <w:t xml:space="preserve">Não será adotada migração prematura para microserviços.</w:t>
      </w:r>
    </w:p>
    <w:p>
      <w:r>
        <w:pict>
          <v:rect style="width:0;height:1.5pt" o:hralign="center" o:hrstd="t" o:hr="t"/>
        </w:pict>
      </w:r>
    </w:p>
    <w:bookmarkEnd w:id="80"/>
    <w:bookmarkStart w:id="81" w:name="princípio-de-não-antecipação"/>
    <w:p>
      <w:pPr>
        <w:pStyle w:val="Heading1"/>
      </w:pPr>
      <w:r>
        <w:t xml:space="preserve">62. Princípio de não antecipação</w:t>
      </w:r>
    </w:p>
    <w:p>
      <w:pPr>
        <w:pStyle w:val="FirstParagraph"/>
      </w:pPr>
      <w:r>
        <w:t xml:space="preserve">Não implementar antecipadamente infraestrutura cuja necessidade ainda não exista.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3"/>
        </w:numPr>
      </w:pPr>
      <w:r>
        <w:t xml:space="preserve">Kubernetes;</w:t>
      </w:r>
    </w:p>
    <w:p>
      <w:pPr>
        <w:pStyle w:val="Compact"/>
        <w:numPr>
          <w:ilvl w:val="0"/>
          <w:numId w:val="1013"/>
        </w:numPr>
      </w:pPr>
      <w:r>
        <w:t xml:space="preserve">service mesh;</w:t>
      </w:r>
    </w:p>
    <w:p>
      <w:pPr>
        <w:pStyle w:val="Compact"/>
        <w:numPr>
          <w:ilvl w:val="0"/>
          <w:numId w:val="1013"/>
        </w:numPr>
      </w:pPr>
      <w:r>
        <w:t xml:space="preserve">múltiplos bancos;</w:t>
      </w:r>
    </w:p>
    <w:p>
      <w:pPr>
        <w:pStyle w:val="Compact"/>
        <w:numPr>
          <w:ilvl w:val="0"/>
          <w:numId w:val="1013"/>
        </w:numPr>
      </w:pPr>
      <w:r>
        <w:t xml:space="preserve">Kafka;</w:t>
      </w:r>
    </w:p>
    <w:p>
      <w:pPr>
        <w:pStyle w:val="Compact"/>
        <w:numPr>
          <w:ilvl w:val="0"/>
          <w:numId w:val="1013"/>
        </w:numPr>
      </w:pPr>
      <w:r>
        <w:t xml:space="preserve">arquitetura distribuída;</w:t>
      </w:r>
    </w:p>
    <w:p>
      <w:pPr>
        <w:pStyle w:val="Compact"/>
        <w:numPr>
          <w:ilvl w:val="0"/>
          <w:numId w:val="1013"/>
        </w:numPr>
      </w:pPr>
      <w:r>
        <w:t xml:space="preserve">múltiplas regiões;</w:t>
      </w:r>
    </w:p>
    <w:p>
      <w:pPr>
        <w:pStyle w:val="Compact"/>
        <w:numPr>
          <w:ilvl w:val="0"/>
          <w:numId w:val="1013"/>
        </w:numPr>
      </w:pPr>
      <w:r>
        <w:t xml:space="preserve">SIEM empresarial.</w:t>
      </w:r>
    </w:p>
    <w:p>
      <w:pPr>
        <w:pStyle w:val="FirstParagraph"/>
      </w:pPr>
      <w:r>
        <w:t xml:space="preserve">Essas possibilidades permanecem futuras.</w:t>
      </w:r>
    </w:p>
    <w:p>
      <w:r>
        <w:pict>
          <v:rect style="width:0;height:1.5pt" o:hralign="center" o:hrstd="t" o:hr="t"/>
        </w:pict>
      </w:r>
    </w:p>
    <w:bookmarkEnd w:id="81"/>
    <w:bookmarkStart w:id="96" w:name="decisões-aprovadas"/>
    <w:p>
      <w:pPr>
        <w:pStyle w:val="Heading1"/>
      </w:pPr>
      <w:r>
        <w:t xml:space="preserve">63. Decisões aprovadas</w:t>
      </w:r>
    </w:p>
    <w:bookmarkStart w:id="82" w:name="decisão-01"/>
    <w:p>
      <w:pPr>
        <w:pStyle w:val="Heading3"/>
      </w:pPr>
      <w:r>
        <w:t xml:space="preserve">DECISÃO 01</w:t>
      </w:r>
    </w:p>
    <w:p>
      <w:pPr>
        <w:pStyle w:val="FirstParagraph"/>
      </w:pPr>
      <w:r>
        <w:t xml:space="preserve">Backend em Node.js + TypeScript.</w:t>
      </w:r>
    </w:p>
    <w:bookmarkEnd w:id="82"/>
    <w:bookmarkStart w:id="83" w:name="decisão-02"/>
    <w:p>
      <w:pPr>
        <w:pStyle w:val="Heading3"/>
      </w:pPr>
      <w:r>
        <w:t xml:space="preserve">DECISÃO 02</w:t>
      </w:r>
    </w:p>
    <w:p>
      <w:pPr>
        <w:pStyle w:val="FirstParagraph"/>
      </w:pPr>
      <w:r>
        <w:t xml:space="preserve">PostgreSQL como banco principal.</w:t>
      </w:r>
    </w:p>
    <w:bookmarkEnd w:id="83"/>
    <w:bookmarkStart w:id="84" w:name="decisão-03"/>
    <w:p>
      <w:pPr>
        <w:pStyle w:val="Heading3"/>
      </w:pPr>
      <w:r>
        <w:t xml:space="preserve">DECISÃO 03</w:t>
      </w:r>
    </w:p>
    <w:p>
      <w:pPr>
        <w:pStyle w:val="FirstParagraph"/>
      </w:pPr>
      <w:r>
        <w:t xml:space="preserve">Monólito modular como arquitetura inicial.</w:t>
      </w:r>
    </w:p>
    <w:bookmarkEnd w:id="84"/>
    <w:bookmarkStart w:id="85" w:name="decisão-04"/>
    <w:p>
      <w:pPr>
        <w:pStyle w:val="Heading3"/>
      </w:pPr>
      <w:r>
        <w:t xml:space="preserve">DECISÃO 04</w:t>
      </w:r>
    </w:p>
    <w:p>
      <w:pPr>
        <w:pStyle w:val="FirstParagraph"/>
      </w:pPr>
      <w:r>
        <w:t xml:space="preserve">Domínios independentes logicamente.</w:t>
      </w:r>
    </w:p>
    <w:bookmarkEnd w:id="85"/>
    <w:bookmarkStart w:id="86" w:name="decisão-05"/>
    <w:p>
      <w:pPr>
        <w:pStyle w:val="Heading3"/>
      </w:pPr>
      <w:r>
        <w:t xml:space="preserve">DECISÃO 05</w:t>
      </w:r>
    </w:p>
    <w:p>
      <w:pPr>
        <w:pStyle w:val="FirstParagraph"/>
      </w:pPr>
      <w:r>
        <w:t xml:space="preserve">REST/JSON com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bookmarkEnd w:id="86"/>
    <w:bookmarkStart w:id="87" w:name="decisão-06"/>
    <w:p>
      <w:pPr>
        <w:pStyle w:val="Heading3"/>
      </w:pPr>
      <w:r>
        <w:t xml:space="preserve">DECISÃO 06</w:t>
      </w:r>
    </w:p>
    <w:p>
      <w:pPr>
        <w:pStyle w:val="FirstParagraph"/>
      </w:pPr>
      <w:r>
        <w:t xml:space="preserve">UUID como identificador externo.</w:t>
      </w:r>
    </w:p>
    <w:bookmarkEnd w:id="87"/>
    <w:bookmarkStart w:id="88" w:name="decisão-07"/>
    <w:p>
      <w:pPr>
        <w:pStyle w:val="Heading3"/>
      </w:pPr>
      <w:r>
        <w:t xml:space="preserve">DECISÃO 07</w:t>
      </w:r>
    </w:p>
    <w:p>
      <w:pPr>
        <w:pStyle w:val="FirstParagraph"/>
      </w:pPr>
      <w:r>
        <w:t xml:space="preserve">Eventos internos para desacoplamento.</w:t>
      </w:r>
    </w:p>
    <w:bookmarkEnd w:id="88"/>
    <w:bookmarkStart w:id="89" w:name="decisão-08"/>
    <w:p>
      <w:pPr>
        <w:pStyle w:val="Heading3"/>
      </w:pPr>
      <w:r>
        <w:t xml:space="preserve">DECISÃO 08</w:t>
      </w:r>
    </w:p>
    <w:p>
      <w:pPr>
        <w:pStyle w:val="FirstParagraph"/>
      </w:pPr>
      <w:r>
        <w:t xml:space="preserve">Workers para processamento assíncrono.</w:t>
      </w:r>
    </w:p>
    <w:bookmarkEnd w:id="89"/>
    <w:bookmarkStart w:id="90" w:name="decisão-09"/>
    <w:p>
      <w:pPr>
        <w:pStyle w:val="Heading3"/>
      </w:pPr>
      <w:r>
        <w:t xml:space="preserve">DECISÃO 09</w:t>
      </w:r>
    </w:p>
    <w:p>
      <w:pPr>
        <w:pStyle w:val="FirstParagraph"/>
      </w:pPr>
      <w:r>
        <w:t xml:space="preserve">Adapters para integrações externas.</w:t>
      </w:r>
    </w:p>
    <w:bookmarkEnd w:id="90"/>
    <w:bookmarkStart w:id="91" w:name="decisão-10"/>
    <w:p>
      <w:pPr>
        <w:pStyle w:val="Heading3"/>
      </w:pPr>
      <w:r>
        <w:t xml:space="preserve">DECISÃO 10</w:t>
      </w:r>
    </w:p>
    <w:p>
      <w:pPr>
        <w:pStyle w:val="FirstParagraph"/>
      </w:pPr>
      <w:r>
        <w:t xml:space="preserve">Transações e idempotência em operações críticas.</w:t>
      </w:r>
    </w:p>
    <w:bookmarkEnd w:id="91"/>
    <w:bookmarkStart w:id="92" w:name="decisão-11"/>
    <w:p>
      <w:pPr>
        <w:pStyle w:val="Heading3"/>
      </w:pPr>
      <w:r>
        <w:t xml:space="preserve">DECISÃO 11</w:t>
      </w:r>
    </w:p>
    <w:p>
      <w:pPr>
        <w:pStyle w:val="FirstParagraph"/>
      </w:pPr>
      <w:r>
        <w:t xml:space="preserve">Logs técnicos separados de auditoria.</w:t>
      </w:r>
    </w:p>
    <w:bookmarkEnd w:id="92"/>
    <w:bookmarkStart w:id="93" w:name="decisão-12"/>
    <w:p>
      <w:pPr>
        <w:pStyle w:val="Heading3"/>
      </w:pPr>
      <w:r>
        <w:t xml:space="preserve">DECISÃO 12</w:t>
      </w:r>
    </w:p>
    <w:p>
      <w:pPr>
        <w:pStyle w:val="FirstParagraph"/>
      </w:pPr>
      <w:r>
        <w:t xml:space="preserve">Feature flags para grandes módulos.</w:t>
      </w:r>
    </w:p>
    <w:bookmarkEnd w:id="93"/>
    <w:bookmarkStart w:id="94" w:name="decisão-13"/>
    <w:p>
      <w:pPr>
        <w:pStyle w:val="Heading3"/>
      </w:pPr>
      <w:r>
        <w:t xml:space="preserve">DECISÃO 13</w:t>
      </w:r>
    </w:p>
    <w:p>
      <w:pPr>
        <w:pStyle w:val="FirstParagraph"/>
      </w:pPr>
      <w:r>
        <w:t xml:space="preserve">Migrations versionadas.</w:t>
      </w:r>
    </w:p>
    <w:bookmarkEnd w:id="94"/>
    <w:bookmarkStart w:id="95" w:name="decisão-14"/>
    <w:p>
      <w:pPr>
        <w:pStyle w:val="Heading3"/>
      </w:pPr>
      <w:r>
        <w:t xml:space="preserve">DECISÃO 14</w:t>
      </w:r>
    </w:p>
    <w:p>
      <w:pPr>
        <w:pStyle w:val="FirstParagraph"/>
      </w:pPr>
      <w:r>
        <w:t xml:space="preserve">Arquitetura preparada para futura extração de módulos.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possibilidades-futuras"/>
    <w:p>
      <w:pPr>
        <w:pStyle w:val="Heading1"/>
      </w:pPr>
      <w:r>
        <w:t xml:space="preserve">64. Possibilidades futuras</w:t>
      </w:r>
    </w:p>
    <w:p>
      <w:pPr>
        <w:pStyle w:val="FirstParagraph"/>
      </w:pPr>
      <w:r>
        <w:t xml:space="preserve">As seguintes capacidades não estão aprovadas para implementação inicial:</w:t>
      </w:r>
    </w:p>
    <w:p>
      <w:pPr>
        <w:pStyle w:val="Compact"/>
        <w:numPr>
          <w:ilvl w:val="0"/>
          <w:numId w:val="1014"/>
        </w:numPr>
      </w:pPr>
      <w:r>
        <w:t xml:space="preserve">microserviços;</w:t>
      </w:r>
    </w:p>
    <w:p>
      <w:pPr>
        <w:pStyle w:val="Compact"/>
        <w:numPr>
          <w:ilvl w:val="0"/>
          <w:numId w:val="1014"/>
        </w:numPr>
      </w:pPr>
      <w:r>
        <w:t xml:space="preserve">Kubernetes;</w:t>
      </w:r>
    </w:p>
    <w:p>
      <w:pPr>
        <w:pStyle w:val="Compact"/>
        <w:numPr>
          <w:ilvl w:val="0"/>
          <w:numId w:val="1014"/>
        </w:numPr>
      </w:pPr>
      <w:r>
        <w:t xml:space="preserve">Kafka;</w:t>
      </w:r>
    </w:p>
    <w:p>
      <w:pPr>
        <w:pStyle w:val="Compact"/>
        <w:numPr>
          <w:ilvl w:val="0"/>
          <w:numId w:val="1014"/>
        </w:numPr>
      </w:pPr>
      <w:r>
        <w:t xml:space="preserve">múltiplas regiões;</w:t>
      </w:r>
    </w:p>
    <w:p>
      <w:pPr>
        <w:pStyle w:val="Compact"/>
        <w:numPr>
          <w:ilvl w:val="0"/>
          <w:numId w:val="1014"/>
        </w:numPr>
      </w:pPr>
      <w:r>
        <w:t xml:space="preserve">CDN avançada;</w:t>
      </w:r>
    </w:p>
    <w:p>
      <w:pPr>
        <w:pStyle w:val="Compact"/>
        <w:numPr>
          <w:ilvl w:val="0"/>
          <w:numId w:val="1014"/>
        </w:numPr>
      </w:pPr>
      <w:r>
        <w:t xml:space="preserve">service mesh;</w:t>
      </w:r>
    </w:p>
    <w:p>
      <w:pPr>
        <w:pStyle w:val="Compact"/>
        <w:numPr>
          <w:ilvl w:val="0"/>
          <w:numId w:val="1014"/>
        </w:numPr>
      </w:pPr>
      <w:r>
        <w:t xml:space="preserve">arquitetura multi-cloud;</w:t>
      </w:r>
    </w:p>
    <w:p>
      <w:pPr>
        <w:pStyle w:val="Compact"/>
        <w:numPr>
          <w:ilvl w:val="0"/>
          <w:numId w:val="1014"/>
        </w:numPr>
      </w:pPr>
      <w:r>
        <w:t xml:space="preserve">event sourcing completo;</w:t>
      </w:r>
    </w:p>
    <w:p>
      <w:pPr>
        <w:pStyle w:val="Compact"/>
        <w:numPr>
          <w:ilvl w:val="0"/>
          <w:numId w:val="1014"/>
        </w:numPr>
      </w:pPr>
      <w:r>
        <w:t xml:space="preserve">CQRS completo;</w:t>
      </w:r>
    </w:p>
    <w:p>
      <w:pPr>
        <w:pStyle w:val="Compact"/>
        <w:numPr>
          <w:ilvl w:val="0"/>
          <w:numId w:val="1014"/>
        </w:numPr>
      </w:pPr>
      <w:r>
        <w:t xml:space="preserve">data warehouse;</w:t>
      </w:r>
    </w:p>
    <w:p>
      <w:pPr>
        <w:pStyle w:val="Compact"/>
        <w:numPr>
          <w:ilvl w:val="0"/>
          <w:numId w:val="1014"/>
        </w:numPr>
      </w:pPr>
      <w:r>
        <w:t xml:space="preserve">BI avançado;</w:t>
      </w:r>
    </w:p>
    <w:p>
      <w:pPr>
        <w:pStyle w:val="Compact"/>
        <w:numPr>
          <w:ilvl w:val="0"/>
          <w:numId w:val="1014"/>
        </w:numPr>
      </w:pPr>
      <w:r>
        <w:t xml:space="preserve">machine learning;</w:t>
      </w:r>
    </w:p>
    <w:p>
      <w:pPr>
        <w:pStyle w:val="Compact"/>
        <w:numPr>
          <w:ilvl w:val="0"/>
          <w:numId w:val="1014"/>
        </w:numPr>
      </w:pPr>
      <w:r>
        <w:t xml:space="preserve">infraestrutura de alta disponibilidade empresarial.</w:t>
      </w:r>
    </w:p>
    <w:p>
      <w:pPr>
        <w:pStyle w:val="FirstParagraph"/>
      </w:pPr>
      <w:r>
        <w:t xml:space="preserve">Essas possibilidades deverão ser avaliadas somente quando houver necessidade técnica ou comercial comprovada.</w:t>
      </w:r>
    </w:p>
    <w:p>
      <w:r>
        <w:pict>
          <v:rect style="width:0;height:1.5pt" o:hralign="center" o:hrstd="t" o:hr="t"/>
        </w:pict>
      </w:r>
    </w:p>
    <w:bookmarkEnd w:id="97"/>
    <w:bookmarkStart w:id="98" w:name="fora-do-escopo-inicial"/>
    <w:p>
      <w:pPr>
        <w:pStyle w:val="Heading1"/>
      </w:pPr>
      <w:r>
        <w:t xml:space="preserve">65. Fora do escopo inicial</w:t>
      </w:r>
    </w:p>
    <w:p>
      <w:pPr>
        <w:pStyle w:val="FirstParagraph"/>
      </w:pPr>
      <w:r>
        <w:t xml:space="preserve">Não fazem parte da primeira implementação técnica:</w:t>
      </w:r>
    </w:p>
    <w:p>
      <w:pPr>
        <w:pStyle w:val="Compact"/>
        <w:numPr>
          <w:ilvl w:val="0"/>
          <w:numId w:val="1015"/>
        </w:numPr>
      </w:pPr>
      <w:r>
        <w:t xml:space="preserve">arquitetura distribuída;</w:t>
      </w:r>
    </w:p>
    <w:p>
      <w:pPr>
        <w:pStyle w:val="Compact"/>
        <w:numPr>
          <w:ilvl w:val="0"/>
          <w:numId w:val="1015"/>
        </w:numPr>
      </w:pPr>
      <w:r>
        <w:t xml:space="preserve">infraestrutura enterprise;</w:t>
      </w:r>
    </w:p>
    <w:p>
      <w:pPr>
        <w:pStyle w:val="Compact"/>
        <w:numPr>
          <w:ilvl w:val="0"/>
          <w:numId w:val="1015"/>
        </w:numPr>
      </w:pPr>
      <w:r>
        <w:t xml:space="preserve">multi-região;</w:t>
      </w:r>
    </w:p>
    <w:p>
      <w:pPr>
        <w:pStyle w:val="Compact"/>
        <w:numPr>
          <w:ilvl w:val="0"/>
          <w:numId w:val="1015"/>
        </w:numPr>
      </w:pPr>
      <w:r>
        <w:t xml:space="preserve">SOC dedicado;</w:t>
      </w:r>
    </w:p>
    <w:p>
      <w:pPr>
        <w:pStyle w:val="Compact"/>
        <w:numPr>
          <w:ilvl w:val="0"/>
          <w:numId w:val="1015"/>
        </w:numPr>
      </w:pPr>
      <w:r>
        <w:t xml:space="preserve">SIEM empresarial;</w:t>
      </w:r>
    </w:p>
    <w:p>
      <w:pPr>
        <w:pStyle w:val="Compact"/>
        <w:numPr>
          <w:ilvl w:val="0"/>
          <w:numId w:val="1015"/>
        </w:numPr>
      </w:pPr>
      <w:r>
        <w:t xml:space="preserve">cluster Kubernetes;</w:t>
      </w:r>
    </w:p>
    <w:p>
      <w:pPr>
        <w:pStyle w:val="Compact"/>
        <w:numPr>
          <w:ilvl w:val="0"/>
          <w:numId w:val="1015"/>
        </w:numPr>
      </w:pPr>
      <w:r>
        <w:t xml:space="preserve">múltiplos bancos por domínio.</w:t>
      </w:r>
    </w:p>
    <w:p>
      <w:r>
        <w:pict>
          <v:rect style="width:0;height:1.5pt" o:hralign="center" o:hrstd="t" o:hr="t"/>
        </w:pict>
      </w:r>
    </w:p>
    <w:bookmarkEnd w:id="98"/>
    <w:bookmarkStart w:id="99" w:name="critério-de-evolução-arquitetural"/>
    <w:p>
      <w:pPr>
        <w:pStyle w:val="Heading1"/>
      </w:pPr>
      <w:r>
        <w:t xml:space="preserve">66. Critério de evolução arquitetural</w:t>
      </w:r>
    </w:p>
    <w:p>
      <w:pPr>
        <w:pStyle w:val="FirstParagraph"/>
      </w:pPr>
      <w:r>
        <w:t xml:space="preserve">Uma nova complexidade arquitetural somente deverá ser adotada quando existir uma necessidade concreta.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PROBLEMA REAL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MEDIÇÃO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ANÁLISE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SOLUÇÃO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IMPLEMENTAÇÃO</w:t>
      </w:r>
    </w:p>
    <w:p>
      <w:pPr>
        <w:pStyle w:val="FirstParagraph"/>
      </w:pPr>
      <w:r>
        <w:t xml:space="preserve">Não:</w:t>
      </w:r>
    </w:p>
    <w:p>
      <w:pPr>
        <w:pStyle w:val="SourceCode"/>
      </w:pPr>
      <w:r>
        <w:rPr>
          <w:rStyle w:val="VerbatimChar"/>
        </w:rPr>
        <w:t xml:space="preserve">TECNOLOGIA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PROCURAR PROBLEMA</w:t>
      </w:r>
    </w:p>
    <w:p>
      <w:r>
        <w:pict>
          <v:rect style="width:0;height:1.5pt" o:hralign="center" o:hrstd="t" o:hr="t"/>
        </w:pict>
      </w:r>
    </w:p>
    <w:bookmarkEnd w:id="99"/>
    <w:bookmarkStart w:id="104" w:name="checklist-técnico"/>
    <w:p>
      <w:pPr>
        <w:pStyle w:val="Heading1"/>
      </w:pPr>
      <w:r>
        <w:t xml:space="preserve">67. Checklist técnico</w:t>
      </w:r>
    </w:p>
    <w:bookmarkStart w:id="100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16"/>
        </w:numPr>
      </w:pPr>
      <w:r>
        <w:t xml:space="preserve">Node.js</w:t>
      </w:r>
    </w:p>
    <w:p>
      <w:pPr>
        <w:pStyle w:val="Compact"/>
        <w:numPr>
          <w:ilvl w:val="0"/>
          <w:numId w:val="1017"/>
        </w:numPr>
      </w:pPr>
      <w:r>
        <w:t xml:space="preserve">TypeScript</w:t>
      </w:r>
    </w:p>
    <w:p>
      <w:pPr>
        <w:pStyle w:val="Compact"/>
        <w:numPr>
          <w:ilvl w:val="0"/>
          <w:numId w:val="1018"/>
        </w:numPr>
      </w:pPr>
      <w:r>
        <w:t xml:space="preserve">Fastify</w:t>
      </w:r>
    </w:p>
    <w:p>
      <w:pPr>
        <w:pStyle w:val="Compact"/>
        <w:numPr>
          <w:ilvl w:val="0"/>
          <w:numId w:val="1019"/>
        </w:numPr>
      </w:pPr>
      <w:r>
        <w:t xml:space="preserve">Zod</w:t>
      </w:r>
    </w:p>
    <w:p>
      <w:pPr>
        <w:pStyle w:val="Compact"/>
        <w:numPr>
          <w:ilvl w:val="0"/>
          <w:numId w:val="1020"/>
        </w:numPr>
      </w:pPr>
      <w:r>
        <w:t xml:space="preserve">PostgreSQL</w:t>
      </w:r>
    </w:p>
    <w:p>
      <w:pPr>
        <w:pStyle w:val="Compact"/>
        <w:numPr>
          <w:ilvl w:val="0"/>
          <w:numId w:val="1021"/>
        </w:numPr>
      </w:pPr>
      <w:r>
        <w:t xml:space="preserve">Drizzle ORM</w:t>
      </w:r>
    </w:p>
    <w:p>
      <w:pPr>
        <w:pStyle w:val="Compact"/>
        <w:numPr>
          <w:ilvl w:val="0"/>
          <w:numId w:val="1022"/>
        </w:numPr>
      </w:pPr>
      <w:r>
        <w:t xml:space="preserve">OpenAPI</w:t>
      </w:r>
    </w:p>
    <w:p>
      <w:pPr>
        <w:pStyle w:val="Compact"/>
        <w:numPr>
          <w:ilvl w:val="0"/>
          <w:numId w:val="1023"/>
        </w:numPr>
      </w:pPr>
      <w:r>
        <w:t xml:space="preserve">Vitest</w:t>
      </w:r>
    </w:p>
    <w:p>
      <w:pPr>
        <w:pStyle w:val="Compact"/>
        <w:numPr>
          <w:ilvl w:val="0"/>
          <w:numId w:val="1024"/>
        </w:numPr>
      </w:pPr>
      <w:r>
        <w:t xml:space="preserve">ESLint</w:t>
      </w:r>
    </w:p>
    <w:p>
      <w:pPr>
        <w:pStyle w:val="Compact"/>
        <w:numPr>
          <w:ilvl w:val="0"/>
          <w:numId w:val="1025"/>
        </w:numPr>
      </w:pPr>
      <w:r>
        <w:t xml:space="preserve">Prettier</w:t>
      </w:r>
    </w:p>
    <w:bookmarkEnd w:id="100"/>
    <w:bookmarkStart w:id="101" w:name="infraestrutura"/>
    <w:p>
      <w:pPr>
        <w:pStyle w:val="Heading2"/>
      </w:pPr>
      <w:r>
        <w:t xml:space="preserve">Infraestrutura</w:t>
      </w:r>
    </w:p>
    <w:p>
      <w:pPr>
        <w:pStyle w:val="Compact"/>
        <w:numPr>
          <w:ilvl w:val="0"/>
          <w:numId w:val="1026"/>
        </w:numPr>
      </w:pPr>
      <w:r>
        <w:t xml:space="preserve">Docker</w:t>
      </w:r>
    </w:p>
    <w:p>
      <w:pPr>
        <w:pStyle w:val="Compact"/>
        <w:numPr>
          <w:ilvl w:val="0"/>
          <w:numId w:val="1027"/>
        </w:numPr>
      </w:pPr>
      <w:r>
        <w:t xml:space="preserve">CI/CD</w:t>
      </w:r>
    </w:p>
    <w:p>
      <w:pPr>
        <w:pStyle w:val="Compact"/>
        <w:numPr>
          <w:ilvl w:val="0"/>
          <w:numId w:val="1028"/>
        </w:numPr>
      </w:pPr>
      <w:r>
        <w:t xml:space="preserve">Environment separation</w:t>
      </w:r>
    </w:p>
    <w:p>
      <w:pPr>
        <w:pStyle w:val="Compact"/>
        <w:numPr>
          <w:ilvl w:val="0"/>
          <w:numId w:val="1029"/>
        </w:numPr>
      </w:pPr>
      <w:r>
        <w:t xml:space="preserve">Secrets</w:t>
      </w:r>
    </w:p>
    <w:p>
      <w:pPr>
        <w:pStyle w:val="Compact"/>
        <w:numPr>
          <w:ilvl w:val="0"/>
          <w:numId w:val="1030"/>
        </w:numPr>
      </w:pPr>
      <w:r>
        <w:t xml:space="preserve">Logs</w:t>
      </w:r>
    </w:p>
    <w:p>
      <w:pPr>
        <w:pStyle w:val="Compact"/>
        <w:numPr>
          <w:ilvl w:val="0"/>
          <w:numId w:val="1031"/>
        </w:numPr>
      </w:pPr>
      <w:r>
        <w:t xml:space="preserve">Metrics</w:t>
      </w:r>
    </w:p>
    <w:p>
      <w:pPr>
        <w:pStyle w:val="Compact"/>
        <w:numPr>
          <w:ilvl w:val="0"/>
          <w:numId w:val="1032"/>
        </w:numPr>
      </w:pPr>
      <w:r>
        <w:t xml:space="preserve">Health checks</w:t>
      </w:r>
    </w:p>
    <w:bookmarkEnd w:id="101"/>
    <w:bookmarkStart w:id="102" w:name="segurança-1"/>
    <w:p>
      <w:pPr>
        <w:pStyle w:val="Heading2"/>
      </w:pPr>
      <w:r>
        <w:t xml:space="preserve">Segurança</w:t>
      </w:r>
    </w:p>
    <w:p>
      <w:pPr>
        <w:pStyle w:val="Compact"/>
        <w:numPr>
          <w:ilvl w:val="0"/>
          <w:numId w:val="1033"/>
        </w:numPr>
      </w:pPr>
      <w:r>
        <w:t xml:space="preserve">Authentication</w:t>
      </w:r>
    </w:p>
    <w:p>
      <w:pPr>
        <w:pStyle w:val="Compact"/>
        <w:numPr>
          <w:ilvl w:val="0"/>
          <w:numId w:val="1034"/>
        </w:numPr>
      </w:pPr>
      <w:r>
        <w:t xml:space="preserve">Authorization</w:t>
      </w:r>
    </w:p>
    <w:p>
      <w:pPr>
        <w:pStyle w:val="Compact"/>
        <w:numPr>
          <w:ilvl w:val="0"/>
          <w:numId w:val="1035"/>
        </w:numPr>
      </w:pPr>
      <w:r>
        <w:t xml:space="preserve">Ownership</w:t>
      </w:r>
    </w:p>
    <w:p>
      <w:pPr>
        <w:pStyle w:val="Compact"/>
        <w:numPr>
          <w:ilvl w:val="0"/>
          <w:numId w:val="1036"/>
        </w:numPr>
      </w:pPr>
      <w:r>
        <w:t xml:space="preserve">Anti-IDOR</w:t>
      </w:r>
    </w:p>
    <w:p>
      <w:pPr>
        <w:pStyle w:val="Compact"/>
        <w:numPr>
          <w:ilvl w:val="0"/>
          <w:numId w:val="1037"/>
        </w:numPr>
      </w:pPr>
      <w:r>
        <w:t xml:space="preserve">Rate limiting</w:t>
      </w:r>
    </w:p>
    <w:p>
      <w:pPr>
        <w:pStyle w:val="Compact"/>
        <w:numPr>
          <w:ilvl w:val="0"/>
          <w:numId w:val="1038"/>
        </w:numPr>
      </w:pPr>
      <w:r>
        <w:t xml:space="preserve">Audit</w:t>
      </w:r>
    </w:p>
    <w:p>
      <w:pPr>
        <w:pStyle w:val="Compact"/>
        <w:numPr>
          <w:ilvl w:val="0"/>
          <w:numId w:val="1039"/>
        </w:numPr>
      </w:pPr>
      <w:r>
        <w:t xml:space="preserve">Idempotency</w:t>
      </w:r>
    </w:p>
    <w:bookmarkEnd w:id="102"/>
    <w:bookmarkStart w:id="103" w:name="processamento"/>
    <w:p>
      <w:pPr>
        <w:pStyle w:val="Heading2"/>
      </w:pPr>
      <w:r>
        <w:t xml:space="preserve">Processamento</w:t>
      </w:r>
    </w:p>
    <w:p>
      <w:pPr>
        <w:pStyle w:val="Compact"/>
        <w:numPr>
          <w:ilvl w:val="0"/>
          <w:numId w:val="1040"/>
        </w:numPr>
      </w:pPr>
      <w:r>
        <w:t xml:space="preserve">Events</w:t>
      </w:r>
    </w:p>
    <w:p>
      <w:pPr>
        <w:pStyle w:val="Compact"/>
        <w:numPr>
          <w:ilvl w:val="0"/>
          <w:numId w:val="1041"/>
        </w:numPr>
      </w:pPr>
      <w:r>
        <w:t xml:space="preserve">Queue</w:t>
      </w:r>
    </w:p>
    <w:p>
      <w:pPr>
        <w:pStyle w:val="Compact"/>
        <w:numPr>
          <w:ilvl w:val="0"/>
          <w:numId w:val="1042"/>
        </w:numPr>
      </w:pPr>
      <w:r>
        <w:t xml:space="preserve">Workers</w:t>
      </w:r>
    </w:p>
    <w:p>
      <w:pPr>
        <w:pStyle w:val="Compact"/>
        <w:numPr>
          <w:ilvl w:val="0"/>
          <w:numId w:val="1043"/>
        </w:numPr>
      </w:pPr>
      <w:r>
        <w:t xml:space="preserve">Scheduler</w:t>
      </w:r>
    </w:p>
    <w:p>
      <w:pPr>
        <w:pStyle w:val="Compact"/>
        <w:numPr>
          <w:ilvl w:val="0"/>
          <w:numId w:val="1044"/>
        </w:numPr>
      </w:pPr>
      <w:r>
        <w:t xml:space="preserve">Retry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critério-de-aceite-da-arquitetura"/>
    <w:p>
      <w:pPr>
        <w:pStyle w:val="Heading1"/>
      </w:pPr>
      <w:r>
        <w:t xml:space="preserve">68. Critério de aceite da arquitetura</w:t>
      </w:r>
    </w:p>
    <w:p>
      <w:pPr>
        <w:pStyle w:val="FirstParagraph"/>
      </w:pPr>
      <w:r>
        <w:t xml:space="preserve">A arquitetura será considerada adequada quando permitir:</w:t>
      </w:r>
    </w:p>
    <w:p>
      <w:pPr>
        <w:pStyle w:val="Compact"/>
        <w:numPr>
          <w:ilvl w:val="0"/>
          <w:numId w:val="1045"/>
        </w:numPr>
      </w:pPr>
      <w:r>
        <w:t xml:space="preserve">adicionar Marketplace sem alterar profundamente Catálogo;</w:t>
      </w:r>
    </w:p>
    <w:p>
      <w:pPr>
        <w:pStyle w:val="Compact"/>
        <w:numPr>
          <w:ilvl w:val="0"/>
          <w:numId w:val="1045"/>
        </w:numPr>
      </w:pPr>
      <w:r>
        <w:t xml:space="preserve">adicionar Seller sem transformar RBAC em autorização comercial;</w:t>
      </w:r>
    </w:p>
    <w:p>
      <w:pPr>
        <w:pStyle w:val="Compact"/>
        <w:numPr>
          <w:ilvl w:val="0"/>
          <w:numId w:val="1045"/>
        </w:numPr>
      </w:pPr>
      <w:r>
        <w:t xml:space="preserve">adicionar pagamentos sem acoplar o domínio ao provedor;</w:t>
      </w:r>
    </w:p>
    <w:p>
      <w:pPr>
        <w:pStyle w:val="Compact"/>
        <w:numPr>
          <w:ilvl w:val="0"/>
          <w:numId w:val="1045"/>
        </w:numPr>
      </w:pPr>
      <w:r>
        <w:t xml:space="preserve">adicionar novos carriers sem alterar Fulfillment;</w:t>
      </w:r>
    </w:p>
    <w:p>
      <w:pPr>
        <w:pStyle w:val="Compact"/>
        <w:numPr>
          <w:ilvl w:val="0"/>
          <w:numId w:val="1045"/>
        </w:numPr>
      </w:pPr>
      <w:r>
        <w:t xml:space="preserve">adicionar notificações sem inserir código de envio nos módulos;</w:t>
      </w:r>
    </w:p>
    <w:p>
      <w:pPr>
        <w:pStyle w:val="Compact"/>
        <w:numPr>
          <w:ilvl w:val="0"/>
          <w:numId w:val="1045"/>
        </w:numPr>
      </w:pPr>
      <w:r>
        <w:t xml:space="preserve">adicionar Garage sem transformar estoque comercial em estoque do comprador;</w:t>
      </w:r>
    </w:p>
    <w:p>
      <w:pPr>
        <w:pStyle w:val="Compact"/>
        <w:numPr>
          <w:ilvl w:val="0"/>
          <w:numId w:val="1045"/>
        </w:numPr>
      </w:pPr>
      <w:r>
        <w:t xml:space="preserve">adicionar Comunidade sem misturar dados sociais com Catálogo;</w:t>
      </w:r>
    </w:p>
    <w:p>
      <w:pPr>
        <w:pStyle w:val="Compact"/>
        <w:numPr>
          <w:ilvl w:val="0"/>
          <w:numId w:val="1045"/>
        </w:numPr>
      </w:pPr>
      <w:r>
        <w:t xml:space="preserve">adicionar novos módulos sem reconstruir o backend;</w:t>
      </w:r>
    </w:p>
    <w:p>
      <w:pPr>
        <w:pStyle w:val="Compact"/>
        <w:numPr>
          <w:ilvl w:val="0"/>
          <w:numId w:val="1045"/>
        </w:numPr>
      </w:pPr>
      <w:r>
        <w:t xml:space="preserve">executar operações críticas com transação e idempotência;</w:t>
      </w:r>
    </w:p>
    <w:p>
      <w:pPr>
        <w:pStyle w:val="Compact"/>
        <w:numPr>
          <w:ilvl w:val="0"/>
          <w:numId w:val="1045"/>
        </w:numPr>
      </w:pPr>
      <w:r>
        <w:t xml:space="preserve">auditar operações sensíveis.</w:t>
      </w:r>
    </w:p>
    <w:p>
      <w:r>
        <w:pict>
          <v:rect style="width:0;height:1.5pt" o:hralign="center" o:hrstd="t" o:hr="t"/>
        </w:pict>
      </w:r>
    </w:p>
    <w:bookmarkEnd w:id="105"/>
    <w:bookmarkStart w:id="106" w:name="decisão-final"/>
    <w:p>
      <w:pPr>
        <w:pStyle w:val="Heading1"/>
      </w:pPr>
      <w:r>
        <w:t xml:space="preserve">69. Decisão final</w:t>
      </w:r>
    </w:p>
    <w:p>
      <w:pPr>
        <w:pStyle w:val="FirstParagraph"/>
      </w:pPr>
      <w:r>
        <w:t xml:space="preserve">A Fase 2 será implementada inicialmente como um</w:t>
      </w:r>
      <w:r>
        <w:t xml:space="preserve"> </w:t>
      </w:r>
      <w:r>
        <w:rPr>
          <w:b/>
          <w:bCs/>
        </w:rPr>
        <w:t xml:space="preserve">monólito modular em Node.js/TypeScript com PostgreSQL</w:t>
      </w:r>
      <w:r>
        <w:t xml:space="preserve">, organizado por domínios de negócio e apoiado por serviços transversais de segurança, auditoria, notificações, integrações e observabilidade.</w:t>
      </w:r>
    </w:p>
    <w:p>
      <w:pPr>
        <w:pStyle w:val="BodyText"/>
      </w:pPr>
      <w:r>
        <w:t xml:space="preserve">A arquitetura utilizará APIs REST, eventos internos, workers, scheduler, adapters, transações e idempotência para garantir evolução controlada.</w:t>
      </w:r>
    </w:p>
    <w:p>
      <w:pPr>
        <w:pStyle w:val="BodyText"/>
      </w:pPr>
      <w:r>
        <w:t xml:space="preserve">A infraestrutura deverá ser simples no início e evoluir somente de acordo com necessidades reais de escala, disponibilidade ou complexidade.</w:t>
      </w:r>
    </w:p>
    <w:p>
      <w:r>
        <w:pict>
          <v:rect style="width:0;height:1.5pt" o:hralign="center" o:hrstd="t" o:hr="t"/>
        </w:pict>
      </w:r>
    </w:p>
    <w:bookmarkEnd w:id="106"/>
    <w:bookmarkStart w:id="107" w:name="princípio-final"/>
    <w:p>
      <w:pPr>
        <w:pStyle w:val="Heading1"/>
      </w:pPr>
      <w:r>
        <w:t xml:space="preserve">70. Princípio final</w:t>
      </w:r>
    </w:p>
    <w:p>
      <w:pPr>
        <w:pStyle w:val="BlockText"/>
      </w:pPr>
      <w:r>
        <w:rPr>
          <w:b/>
          <w:bCs/>
        </w:rPr>
        <w:t xml:space="preserve">O MiniHub Car deverá ser tecnicamente simples para começar, modular para evoluir e suficientemente desacoplado para crescer sem reconstrução estrutural.</w:t>
      </w:r>
    </w:p>
    <w:p>
      <w:pPr>
        <w:pStyle w:val="FirstParagraph"/>
      </w:pPr>
      <w:r>
        <w:rPr>
          <w:b/>
          <w:bCs/>
        </w:rPr>
        <w:t xml:space="preserve">Documento 10.13 — Versão 1.0 — Aprovado como arquitetura técnica de referência da Fase 2.</w:t>
      </w:r>
    </w:p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