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72b0831152193e81e655e210c4ac0c7a963f48"/>
    <w:p>
      <w:pPr>
        <w:pStyle w:val="Heading1"/>
      </w:pPr>
      <w:r>
        <w:t xml:space="preserve">Documento 10.17 — Contratos de API da Fase 2</w:t>
      </w:r>
    </w:p>
    <w:bookmarkStart w:id="9" w:name="versão-1.0"/>
    <w:p>
      <w:pPr>
        <w:pStyle w:val="Heading2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os padrões e contratos para as APIs REST do MiniHub Car na Fase 2.</w:t>
      </w:r>
    </w:p>
    <w:p>
      <w:pPr>
        <w:pStyle w:val="BodyText"/>
      </w:pPr>
      <w:r>
        <w:t xml:space="preserve">Seu objetivo é estabelecer uma interface consistente entre:</w:t>
      </w:r>
    </w:p>
    <w:p>
      <w:pPr>
        <w:pStyle w:val="Compact"/>
        <w:numPr>
          <w:ilvl w:val="0"/>
          <w:numId w:val="1001"/>
        </w:numPr>
      </w:pPr>
      <w:r>
        <w:t xml:space="preserve">frontend;</w:t>
      </w:r>
    </w:p>
    <w:p>
      <w:pPr>
        <w:pStyle w:val="Compact"/>
        <w:numPr>
          <w:ilvl w:val="0"/>
          <w:numId w:val="1001"/>
        </w:numPr>
      </w:pPr>
      <w:r>
        <w:t xml:space="preserve">backend;</w:t>
      </w:r>
    </w:p>
    <w:p>
      <w:pPr>
        <w:pStyle w:val="Compact"/>
        <w:numPr>
          <w:ilvl w:val="0"/>
          <w:numId w:val="1001"/>
        </w:numPr>
      </w:pPr>
      <w:r>
        <w:t xml:space="preserve">módulos internos;</w:t>
      </w:r>
    </w:p>
    <w:p>
      <w:pPr>
        <w:pStyle w:val="Compact"/>
        <w:numPr>
          <w:ilvl w:val="0"/>
          <w:numId w:val="1001"/>
        </w:numPr>
      </w:pPr>
      <w:r>
        <w:t xml:space="preserve">aplicações futuras;</w:t>
      </w:r>
    </w:p>
    <w:p>
      <w:pPr>
        <w:pStyle w:val="Compact"/>
        <w:numPr>
          <w:ilvl w:val="0"/>
          <w:numId w:val="1001"/>
        </w:numPr>
      </w:pPr>
      <w:r>
        <w:t xml:space="preserve">integrações externas autorizadas;</w:t>
      </w:r>
    </w:p>
    <w:p>
      <w:pPr>
        <w:pStyle w:val="Compact"/>
        <w:numPr>
          <w:ilvl w:val="0"/>
          <w:numId w:val="1001"/>
        </w:numPr>
      </w:pPr>
      <w:r>
        <w:t xml:space="preserve">ferramentas administrativas;</w:t>
      </w:r>
    </w:p>
    <w:p>
      <w:pPr>
        <w:pStyle w:val="Compact"/>
        <w:numPr>
          <w:ilvl w:val="0"/>
          <w:numId w:val="1001"/>
        </w:numPr>
      </w:pPr>
      <w:r>
        <w:t xml:space="preserve">eventuais parceiros.</w:t>
      </w:r>
    </w:p>
    <w:p>
      <w:pPr>
        <w:pStyle w:val="FirstParagraph"/>
      </w:pPr>
      <w:r>
        <w:t xml:space="preserve">O documento não representa a implementação do código da API.</w:t>
      </w:r>
    </w:p>
    <w:p>
      <w:pPr>
        <w:pStyle w:val="BodyText"/>
      </w:pPr>
      <w:r>
        <w:t xml:space="preserve">Ele define</w:t>
      </w:r>
      <w:r>
        <w:t xml:space="preserve"> </w:t>
      </w:r>
      <w:r>
        <w:rPr>
          <w:b/>
          <w:bCs/>
        </w:rPr>
        <w:t xml:space="preserve">como a API deverá se comportar</w:t>
      </w:r>
      <w:r>
        <w:t xml:space="preserve">.</w:t>
      </w:r>
    </w:p>
    <w:p>
      <w:pPr>
        <w:pStyle w:val="BodyText"/>
      </w:pPr>
      <w:r>
        <w:t xml:space="preserve">A API deverá refletir os domínios e regras definidos nos documentos anteriores, especialmente:</w:t>
      </w:r>
    </w:p>
    <w:p>
      <w:pPr>
        <w:pStyle w:val="Compact"/>
        <w:numPr>
          <w:ilvl w:val="0"/>
          <w:numId w:val="1002"/>
        </w:numPr>
      </w:pPr>
      <w:r>
        <w:t xml:space="preserve">Documento 10.13 — Arquitetura Técnica;</w:t>
      </w:r>
    </w:p>
    <w:p>
      <w:pPr>
        <w:pStyle w:val="Compact"/>
        <w:numPr>
          <w:ilvl w:val="0"/>
          <w:numId w:val="1002"/>
        </w:numPr>
      </w:pPr>
      <w:r>
        <w:t xml:space="preserve">Documento 10.14 — Requisitos e Prioridades;</w:t>
      </w:r>
    </w:p>
    <w:p>
      <w:pPr>
        <w:pStyle w:val="Compact"/>
        <w:numPr>
          <w:ilvl w:val="0"/>
          <w:numId w:val="1002"/>
        </w:numPr>
      </w:pPr>
      <w:r>
        <w:t xml:space="preserve">Documento 10.15 — Modelo de Dados;</w:t>
      </w:r>
    </w:p>
    <w:p>
      <w:pPr>
        <w:pStyle w:val="Compact"/>
        <w:numPr>
          <w:ilvl w:val="0"/>
          <w:numId w:val="1002"/>
        </w:numPr>
      </w:pPr>
      <w:r>
        <w:t xml:space="preserve">Documento 10.16 — Estados e Máquinas de Estado.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API não deverá ser construída simplesmente expondo tabelas do banco de dados.</w:t>
      </w:r>
    </w:p>
    <w:p>
      <w:pPr>
        <w:pStyle w:val="BodyText"/>
      </w:pPr>
      <w:r>
        <w:t xml:space="preserve">O princípio será: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A API expõe capacidades do domínio, e não diretamente as estruturas internas do banco de dados.</w:t>
      </w:r>
    </w:p>
    <w:p>
      <w:pPr>
        <w:pStyle w:val="FirstParagraph"/>
      </w:pPr>
      <w:r>
        <w:t xml:space="preserve">Isso permite alterar a implementação interna sem necessariamente quebrar os consumidores da API.</w:t>
      </w:r>
    </w:p>
    <w:p>
      <w:r>
        <w:pict>
          <v:rect style="width:0;height:1.5pt" o:hralign="center" o:hrstd="t" o:hr="t"/>
        </w:pict>
      </w:r>
    </w:p>
    <w:bookmarkEnd w:id="12"/>
    <w:bookmarkStart w:id="13" w:name="arquitetura-geral"/>
    <w:p>
      <w:pPr>
        <w:pStyle w:val="Heading1"/>
      </w:pPr>
      <w:r>
        <w:t xml:space="preserve">3. Arquitetura geral</w:t>
      </w:r>
    </w:p>
    <w:p>
      <w:pPr>
        <w:pStyle w:val="FirstParagraph"/>
      </w:pPr>
      <w:r>
        <w:t xml:space="preserve">A comunicação seguirá:</w:t>
      </w:r>
    </w:p>
    <w:p>
      <w:pPr>
        <w:pStyle w:val="SourceCode"/>
      </w:pPr>
      <w:r>
        <w:rPr>
          <w:rStyle w:val="VerbatimChar"/>
        </w:rPr>
        <w:t xml:space="preserve">Frontend / Cliente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REST API /api/v1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Controllers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Application Services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Domain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Repository</w:t>
      </w:r>
      <w:r>
        <w:br/>
      </w:r>
      <w:r>
        <w:rPr>
          <w:rStyle w:val="VerbatimChar"/>
        </w:rPr>
        <w:t xml:space="preserve">        ├── Domain Events</w:t>
      </w:r>
      <w:r>
        <w:br/>
      </w:r>
      <w:r>
        <w:rPr>
          <w:rStyle w:val="VerbatimChar"/>
        </w:rPr>
        <w:t xml:space="preserve">        └── External Adapters</w:t>
      </w:r>
    </w:p>
    <w:p>
      <w:pPr>
        <w:pStyle w:val="FirstParagraph"/>
      </w:pPr>
      <w:r>
        <w:t xml:space="preserve">Processamentos que não precisam ser concluídos durante a requisição poderão seguir: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PROCESSAMENTO</w:t>
      </w:r>
    </w:p>
    <w:p>
      <w:r>
        <w:pict>
          <v:rect style="width:0;height:1.5pt" o:hralign="center" o:hrstd="t" o:hr="t"/>
        </w:pict>
      </w:r>
    </w:p>
    <w:bookmarkEnd w:id="13"/>
    <w:bookmarkStart w:id="14" w:name="versionamento"/>
    <w:p>
      <w:pPr>
        <w:pStyle w:val="Heading1"/>
      </w:pPr>
      <w:r>
        <w:t xml:space="preserve">4. Versionamento</w:t>
      </w:r>
    </w:p>
    <w:p>
      <w:pPr>
        <w:pStyle w:val="FirstParagraph"/>
      </w:pPr>
      <w:r>
        <w:t xml:space="preserve">Todas as APIs públicas da Fase 2 deverão utilizar versionamento explícito.</w:t>
      </w:r>
    </w:p>
    <w:p>
      <w:pPr>
        <w:pStyle w:val="BodyText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/api/v1/catalog/variations</w:t>
      </w:r>
      <w:r>
        <w:br/>
      </w:r>
      <w:r>
        <w:rPr>
          <w:rStyle w:val="VerbatimChar"/>
        </w:rPr>
        <w:t xml:space="preserve">/api/v1/offers</w:t>
      </w:r>
      <w:r>
        <w:br/>
      </w:r>
      <w:r>
        <w:rPr>
          <w:rStyle w:val="VerbatimChar"/>
        </w:rPr>
        <w:t xml:space="preserve">/api/v1/orders</w:t>
      </w:r>
      <w:r>
        <w:br/>
      </w:r>
      <w:r>
        <w:rPr>
          <w:rStyle w:val="VerbatimChar"/>
        </w:rPr>
        <w:t xml:space="preserve">/api/v1/payments</w:t>
      </w:r>
      <w:r>
        <w:br/>
      </w:r>
      <w:r>
        <w:rPr>
          <w:rStyle w:val="VerbatimChar"/>
        </w:rPr>
        <w:t xml:space="preserve">/api/v1/shipments</w:t>
      </w:r>
    </w:p>
    <w:p>
      <w:pPr>
        <w:pStyle w:val="FirstParagraph"/>
      </w:pPr>
      <w:r>
        <w:t xml:space="preserve">Uma alteração incompatível deverá resultar em uma nova versão:</w:t>
      </w:r>
    </w:p>
    <w:p>
      <w:pPr>
        <w:pStyle w:val="SourceCode"/>
      </w:pPr>
      <w:r>
        <w:rPr>
          <w:rStyle w:val="VerbatimChar"/>
        </w:rPr>
        <w:t xml:space="preserve">/api/v2/</w:t>
      </w:r>
    </w:p>
    <w:p>
      <w:pPr>
        <w:pStyle w:val="FirstParagraph"/>
      </w:pPr>
      <w:r>
        <w:t xml:space="preserve">Não deverá haver alteração silenciosa de comportamento que quebre consumidores existentes.</w:t>
      </w:r>
    </w:p>
    <w:p>
      <w:r>
        <w:pict>
          <v:rect style="width:0;height:1.5pt" o:hralign="center" o:hrstd="t" o:hr="t"/>
        </w:pict>
      </w:r>
    </w:p>
    <w:bookmarkEnd w:id="14"/>
    <w:bookmarkStart w:id="15" w:name="convenção-de-recursos"/>
    <w:p>
      <w:pPr>
        <w:pStyle w:val="Heading1"/>
      </w:pPr>
      <w:r>
        <w:t xml:space="preserve">5. Convenção de recursos</w:t>
      </w:r>
    </w:p>
    <w:p>
      <w:pPr>
        <w:pStyle w:val="FirstParagraph"/>
      </w:pPr>
      <w:r>
        <w:t xml:space="preserve">Os recursos deverão utilizar nomes no plural.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/variations</w:t>
      </w:r>
      <w:r>
        <w:br/>
      </w:r>
      <w:r>
        <w:rPr>
          <w:rStyle w:val="VerbatimChar"/>
        </w:rPr>
        <w:t xml:space="preserve">/offers</w:t>
      </w:r>
      <w:r>
        <w:br/>
      </w:r>
      <w:r>
        <w:rPr>
          <w:rStyle w:val="VerbatimChar"/>
        </w:rPr>
        <w:t xml:space="preserve">/carts</w:t>
      </w:r>
      <w:r>
        <w:br/>
      </w:r>
      <w:r>
        <w:rPr>
          <w:rStyle w:val="VerbatimChar"/>
        </w:rPr>
        <w:t xml:space="preserve">/orders</w:t>
      </w:r>
      <w:r>
        <w:br/>
      </w:r>
      <w:r>
        <w:rPr>
          <w:rStyle w:val="VerbatimChar"/>
        </w:rPr>
        <w:t xml:space="preserve">/payments</w:t>
      </w:r>
      <w:r>
        <w:br/>
      </w:r>
      <w:r>
        <w:rPr>
          <w:rStyle w:val="VerbatimChar"/>
        </w:rPr>
        <w:t xml:space="preserve">/shipments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GET    /api/v1/offers</w:t>
      </w:r>
      <w:r>
        <w:br/>
      </w:r>
      <w:r>
        <w:rPr>
          <w:rStyle w:val="VerbatimChar"/>
        </w:rPr>
        <w:t xml:space="preserve">GET    /api/v1/offers/{id}</w:t>
      </w:r>
      <w:r>
        <w:br/>
      </w:r>
      <w:r>
        <w:rPr>
          <w:rStyle w:val="VerbatimChar"/>
        </w:rPr>
        <w:t xml:space="preserve">POST   /api/v1/offers</w:t>
      </w:r>
      <w:r>
        <w:br/>
      </w:r>
      <w:r>
        <w:rPr>
          <w:rStyle w:val="VerbatimChar"/>
        </w:rPr>
        <w:t xml:space="preserve">PATCH  /api/v1/offers/{id}</w:t>
      </w:r>
    </w:p>
    <w:p>
      <w:r>
        <w:pict>
          <v:rect style="width:0;height:1.5pt" o:hralign="center" o:hrstd="t" o:hr="t"/>
        </w:pict>
      </w:r>
    </w:p>
    <w:bookmarkEnd w:id="15"/>
    <w:bookmarkStart w:id="18" w:name="crud-comandos-de-negócio"/>
    <w:p>
      <w:pPr>
        <w:pStyle w:val="Heading1"/>
      </w:pPr>
      <w:r>
        <w:t xml:space="preserve">6. CRUD × comandos de negócio</w:t>
      </w:r>
    </w:p>
    <w:p>
      <w:pPr>
        <w:pStyle w:val="FirstParagraph"/>
      </w:pPr>
      <w:r>
        <w:t xml:space="preserve">O MiniHub deverá diferenciar operações CRUD de comandos de negócio.</w:t>
      </w:r>
    </w:p>
    <w:bookmarkStart w:id="16" w:name="crud"/>
    <w:p>
      <w:pPr>
        <w:pStyle w:val="Heading2"/>
      </w:pPr>
      <w:r>
        <w:t xml:space="preserve">CRUD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PATCH /api/v1/offers/{id}</w:t>
      </w:r>
    </w:p>
    <w:p>
      <w:pPr>
        <w:pStyle w:val="FirstParagraph"/>
      </w:pPr>
      <w:r>
        <w:t xml:space="preserve">Utilizado para alterações simples permitidas.</w:t>
      </w:r>
    </w:p>
    <w:bookmarkEnd w:id="16"/>
    <w:bookmarkStart w:id="17" w:name="comando-de-negócio"/>
    <w:p>
      <w:pPr>
        <w:pStyle w:val="Heading2"/>
      </w:pPr>
      <w:r>
        <w:t xml:space="preserve">Comando de negócio</w:t>
      </w:r>
    </w:p>
    <w:p>
      <w:pPr>
        <w:pStyle w:val="FirstParagraph"/>
      </w:pPr>
      <w:r>
        <w:t xml:space="preserve">Quando uma operação provocar uma regra ou mudança de estado relevante, deverá existir um comando explícito.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/api/v1/offers/{id}/activate</w:t>
      </w:r>
      <w:r>
        <w:br/>
      </w:r>
      <w:r>
        <w:rPr>
          <w:rStyle w:val="VerbatimChar"/>
        </w:rPr>
        <w:t xml:space="preserve">POST /api/v1/offers/{id}/pause</w:t>
      </w:r>
      <w:r>
        <w:br/>
      </w:r>
      <w:r>
        <w:rPr>
          <w:rStyle w:val="VerbatimChar"/>
        </w:rPr>
        <w:t xml:space="preserve">POST /api/v1/orders/{id}/cancel</w:t>
      </w:r>
      <w:r>
        <w:br/>
      </w:r>
      <w:r>
        <w:rPr>
          <w:rStyle w:val="VerbatimChar"/>
        </w:rPr>
        <w:t xml:space="preserve">POST /api/v1/payments/{id}/refund</w:t>
      </w:r>
      <w:r>
        <w:br/>
      </w:r>
      <w:r>
        <w:rPr>
          <w:rStyle w:val="VerbatimChar"/>
        </w:rPr>
        <w:t xml:space="preserve">POST /api/v1/dispatch-requests/{id}/confirm</w:t>
      </w:r>
    </w:p>
    <w:p>
      <w:pPr>
        <w:pStyle w:val="FirstParagraph"/>
      </w:pPr>
      <w:r>
        <w:t xml:space="preserve">Isso deixa explícita a intenção da operação.</w:t>
      </w:r>
    </w:p>
    <w:p>
      <w:pPr>
        <w:pStyle w:val="BodyText"/>
      </w:pPr>
      <w:r>
        <w:t xml:space="preserve">Princípio:</w:t>
      </w:r>
    </w:p>
    <w:p>
      <w:pPr>
        <w:pStyle w:val="SourceCode"/>
      </w:pPr>
      <w:r>
        <w:rPr>
          <w:rStyle w:val="VerbatimChar"/>
        </w:rPr>
        <w:t xml:space="preserve">ALTERAR ESTADO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COMANDO DE DOMÍNIO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NOVO ESTADO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EVENTO</w:t>
      </w:r>
    </w:p>
    <w:p>
      <w:pPr>
        <w:pStyle w:val="FirstParagraph"/>
      </w:pPr>
      <w:r>
        <w:t xml:space="preserve">A API não deverá permitir que o cliente simplesmente informe: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forçar uma transição que deveria ser controlada pelo domínio.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identificadores"/>
    <w:p>
      <w:pPr>
        <w:pStyle w:val="Heading1"/>
      </w:pPr>
      <w:r>
        <w:t xml:space="preserve">7. Identificadores</w:t>
      </w:r>
    </w:p>
    <w:p>
      <w:pPr>
        <w:pStyle w:val="FirstParagraph"/>
      </w:pPr>
      <w:r>
        <w:t xml:space="preserve">As entidades expostas externamente deverão utilizar UUID.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/api/v1/offers/550e8400-e29b-41d4-a716-446655440000</w:t>
      </w:r>
    </w:p>
    <w:p>
      <w:pPr>
        <w:pStyle w:val="FirstParagraph"/>
      </w:pPr>
      <w:r>
        <w:t xml:space="preserve">Não deverão ser expostos IDs sequenciais internos como identificadores públicos quando isso puder facilitar enumeração de recursos.</w:t>
      </w:r>
    </w:p>
    <w:p>
      <w:r>
        <w:pict>
          <v:rect style="width:0;height:1.5pt" o:hralign="center" o:hrstd="t" o:hr="t"/>
        </w:pict>
      </w:r>
    </w:p>
    <w:bookmarkEnd w:id="19"/>
    <w:bookmarkStart w:id="20" w:name="autenticação"/>
    <w:p>
      <w:pPr>
        <w:pStyle w:val="Heading1"/>
      </w:pPr>
      <w:r>
        <w:t xml:space="preserve">8. Autenticação</w:t>
      </w:r>
    </w:p>
    <w:p>
      <w:pPr>
        <w:pStyle w:val="FirstParagraph"/>
      </w:pPr>
      <w:r>
        <w:t xml:space="preserve">A API deverá exigir autenticação para operações protegidas.</w:t>
      </w:r>
    </w:p>
    <w:p>
      <w:pPr>
        <w:pStyle w:val="BodyText"/>
      </w:pPr>
      <w:r>
        <w:t xml:space="preserve">O contexto autenticado deverá permitir identificar: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 authorization</w:t>
      </w:r>
    </w:p>
    <w:p>
      <w:pPr>
        <w:pStyle w:val="FirstParagraph"/>
      </w:pPr>
      <w:r>
        <w:t xml:space="preserve">Autenticação não significa autorização.</w:t>
      </w:r>
    </w:p>
    <w:p>
      <w:pPr>
        <w:pStyle w:val="BodyText"/>
      </w:pPr>
      <w:r>
        <w:t xml:space="preserve">O fato de o usuário estar autenticado não significa que ele possa acessar determinado recurso.</w:t>
      </w:r>
    </w:p>
    <w:p>
      <w:r>
        <w:pict>
          <v:rect style="width:0;height:1.5pt" o:hralign="center" o:hrstd="t" o:hr="t"/>
        </w:pict>
      </w:r>
    </w:p>
    <w:bookmarkEnd w:id="20"/>
    <w:bookmarkStart w:id="21" w:name="autorização"/>
    <w:p>
      <w:pPr>
        <w:pStyle w:val="Heading1"/>
      </w:pPr>
      <w:r>
        <w:t xml:space="preserve">9. Autorização</w:t>
      </w:r>
    </w:p>
    <w:p>
      <w:pPr>
        <w:pStyle w:val="FirstParagraph"/>
      </w:pPr>
      <w:r>
        <w:t xml:space="preserve">A autorização deverá ocorrer em camadas.</w:t>
      </w:r>
    </w:p>
    <w:p>
      <w:pPr>
        <w:pStyle w:val="SourceCode"/>
      </w:pPr>
      <w:r>
        <w:rPr>
          <w:rStyle w:val="VerbatimChar"/>
        </w:rPr>
        <w:t xml:space="preserve">AUTENTICADO?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 PERMISSION?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TEM CONTEXTO ADEQUADO?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É PROPRIETÁRIO OU TEM ACESSO?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RECURSO ESTÁ NO ESTADO PERMITIDO?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EXECUTA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Um usuário autenticado não poderá acessar automaticamente:</w:t>
      </w:r>
    </w:p>
    <w:p>
      <w:pPr>
        <w:pStyle w:val="SourceCode"/>
      </w:pPr>
      <w:r>
        <w:rPr>
          <w:rStyle w:val="VerbatimChar"/>
        </w:rPr>
        <w:t xml:space="preserve">GET /api/v1/orders/{id}</w:t>
      </w:r>
    </w:p>
    <w:p>
      <w:pPr>
        <w:pStyle w:val="FirstParagraph"/>
      </w:pPr>
      <w:r>
        <w:t xml:space="preserve">de outro usuário.</w:t>
      </w:r>
    </w:p>
    <w:p>
      <w:pPr>
        <w:pStyle w:val="BodyText"/>
      </w:pPr>
      <w:r>
        <w:t xml:space="preserve">O backend deverá validar ownership.</w:t>
      </w:r>
    </w:p>
    <w:p>
      <w:r>
        <w:pict>
          <v:rect style="width:0;height:1.5pt" o:hralign="center" o:hrstd="t" o:hr="t"/>
        </w:pict>
      </w:r>
    </w:p>
    <w:bookmarkEnd w:id="21"/>
    <w:bookmarkStart w:id="22" w:name="proteção-contra-idor"/>
    <w:p>
      <w:pPr>
        <w:pStyle w:val="Heading1"/>
      </w:pPr>
      <w:r>
        <w:t xml:space="preserve">10. Proteção contra IDOR</w:t>
      </w:r>
    </w:p>
    <w:p>
      <w:pPr>
        <w:pStyle w:val="FirstParagraph"/>
      </w:pPr>
      <w:r>
        <w:t xml:space="preserve">A API deverá proteger todos os endpoints contra IDOR — Insecure Direct Object Reference.</w:t>
      </w:r>
    </w:p>
    <w:p>
      <w:pPr>
        <w:pStyle w:val="BodyText"/>
      </w:pPr>
      <w:r>
        <w:t xml:space="preserve">Exemplo incorreto:</w:t>
      </w:r>
    </w:p>
    <w:p>
      <w:pPr>
        <w:pStyle w:val="SourceCode"/>
      </w:pPr>
      <w:r>
        <w:rPr>
          <w:rStyle w:val="VerbatimChar"/>
        </w:rPr>
        <w:t xml:space="preserve">GET /api/v1/orders/{id}</w:t>
      </w:r>
    </w:p>
    <w:p>
      <w:pPr>
        <w:pStyle w:val="FirstParagraph"/>
      </w:pPr>
      <w:r>
        <w:t xml:space="preserve">e simplesmente consultar: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</w:p>
    <w:p>
      <w:pPr>
        <w:pStyle w:val="FirstParagraph"/>
      </w:pPr>
      <w:r>
        <w:t xml:space="preserve">Sem verificar o proprietário.</w:t>
      </w:r>
    </w:p>
    <w:p>
      <w:pPr>
        <w:pStyle w:val="BodyText"/>
      </w:pPr>
      <w:r>
        <w:t xml:space="preserve">O correto será: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identificação do recurso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verificação de ownership / permission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retorno</w:t>
      </w:r>
    </w:p>
    <w:p>
      <w:r>
        <w:pict>
          <v:rect style="width:0;height:1.5pt" o:hralign="center" o:hrstd="t" o:hr="t"/>
        </w:pict>
      </w:r>
    </w:p>
    <w:bookmarkEnd w:id="22"/>
    <w:bookmarkStart w:id="23" w:name="contexto-do-vendedor"/>
    <w:p>
      <w:pPr>
        <w:pStyle w:val="Heading1"/>
      </w:pPr>
      <w:r>
        <w:t xml:space="preserve">11. Contexto do vendedor</w:t>
      </w:r>
    </w:p>
    <w:p>
      <w:pPr>
        <w:pStyle w:val="FirstParagraph"/>
      </w:pPr>
      <w:r>
        <w:t xml:space="preserve">Seller Authorization não deverá ser confundida com RBAC.</w:t>
      </w:r>
    </w:p>
    <w:p>
      <w:pPr>
        <w:pStyle w:val="BodyText"/>
      </w:pPr>
      <w:r>
        <w:t xml:space="preserve">Um usuário poderá possuir:</w:t>
      </w:r>
    </w:p>
    <w:p>
      <w:pPr>
        <w:pStyle w:val="SourceCode"/>
      </w:pPr>
      <w:r>
        <w:rPr>
          <w:rStyle w:val="VerbatimChar"/>
        </w:rPr>
        <w:t xml:space="preserve">ROLE = USER</w:t>
      </w:r>
    </w:p>
    <w:p>
      <w:pPr>
        <w:pStyle w:val="FirstParagraph"/>
      </w:pPr>
      <w:r>
        <w:t xml:space="preserve">e, ao mesmo tempo:</w:t>
      </w:r>
    </w:p>
    <w:p>
      <w:pPr>
        <w:pStyle w:val="SourceCode"/>
      </w:pPr>
      <w:r>
        <w:rPr>
          <w:rStyle w:val="VerbatimChar"/>
        </w:rPr>
        <w:t xml:space="preserve">SELLER_PROFILE = ACTIVE</w:t>
      </w:r>
      <w:r>
        <w:br/>
      </w:r>
      <w:r>
        <w:rPr>
          <w:rStyle w:val="VerbatimChar"/>
        </w:rPr>
        <w:t xml:space="preserve">SELLER_AUTHORIZATION = APPROVED</w:t>
      </w:r>
    </w:p>
    <w:p>
      <w:pPr>
        <w:pStyle w:val="FirstParagraph"/>
      </w:pPr>
      <w:r>
        <w:t xml:space="preserve">A operação comercial deverá validar ambos quando necessário.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/api/v1/offers</w:t>
      </w:r>
    </w:p>
    <w:p>
      <w:pPr>
        <w:pStyle w:val="FirstParagraph"/>
      </w:pPr>
      <w:r>
        <w:t xml:space="preserve">deverá verificar:</w:t>
      </w:r>
    </w:p>
    <w:p>
      <w:pPr>
        <w:pStyle w:val="Compact"/>
        <w:numPr>
          <w:ilvl w:val="0"/>
          <w:numId w:val="1003"/>
        </w:numPr>
      </w:pPr>
      <w:r>
        <w:t xml:space="preserve">usuário autenticado;</w:t>
      </w:r>
    </w:p>
    <w:p>
      <w:pPr>
        <w:pStyle w:val="Compact"/>
        <w:numPr>
          <w:ilvl w:val="0"/>
          <w:numId w:val="1003"/>
        </w:numPr>
      </w:pPr>
      <w:r>
        <w:t xml:space="preserve">seller profile existente;</w:t>
      </w:r>
    </w:p>
    <w:p>
      <w:pPr>
        <w:pStyle w:val="Compact"/>
        <w:numPr>
          <w:ilvl w:val="0"/>
          <w:numId w:val="1003"/>
        </w:numPr>
      </w:pPr>
      <w:r>
        <w:t xml:space="preserve">seller autorizado;</w:t>
      </w:r>
    </w:p>
    <w:p>
      <w:pPr>
        <w:pStyle w:val="Compact"/>
        <w:numPr>
          <w:ilvl w:val="0"/>
          <w:numId w:val="1003"/>
        </w:numPr>
      </w:pPr>
      <w:r>
        <w:t xml:space="preserve">seller ativo;</w:t>
      </w:r>
    </w:p>
    <w:p>
      <w:pPr>
        <w:pStyle w:val="Compact"/>
        <w:numPr>
          <w:ilvl w:val="0"/>
          <w:numId w:val="1003"/>
        </w:numPr>
      </w:pPr>
      <w:r>
        <w:t xml:space="preserve">variation válida;</w:t>
      </w:r>
    </w:p>
    <w:p>
      <w:pPr>
        <w:pStyle w:val="Compact"/>
        <w:numPr>
          <w:ilvl w:val="0"/>
          <w:numId w:val="1003"/>
        </w:numPr>
      </w:pPr>
      <w:r>
        <w:t xml:space="preserve">regras da oferta;</w:t>
      </w:r>
    </w:p>
    <w:p>
      <w:pPr>
        <w:pStyle w:val="Compact"/>
        <w:numPr>
          <w:ilvl w:val="0"/>
          <w:numId w:val="1003"/>
        </w:numPr>
      </w:pPr>
      <w:r>
        <w:t xml:space="preserve">estoque comercial;</w:t>
      </w:r>
    </w:p>
    <w:p>
      <w:pPr>
        <w:pStyle w:val="Compact"/>
        <w:numPr>
          <w:ilvl w:val="0"/>
          <w:numId w:val="1003"/>
        </w:numPr>
      </w:pPr>
      <w:r>
        <w:t xml:space="preserve">demais regras comerciais.</w:t>
      </w:r>
    </w:p>
    <w:p>
      <w:r>
        <w:pict>
          <v:rect style="width:0;height:1.5pt" o:hralign="center" o:hrstd="t" o:hr="t"/>
        </w:pict>
      </w:r>
    </w:p>
    <w:bookmarkEnd w:id="23"/>
    <w:bookmarkStart w:id="24" w:name="padrão-de-requisição"/>
    <w:p>
      <w:pPr>
        <w:pStyle w:val="Heading1"/>
      </w:pPr>
      <w:r>
        <w:t xml:space="preserve">12. Padrão de requisição</w:t>
      </w:r>
    </w:p>
    <w:p>
      <w:pPr>
        <w:pStyle w:val="FirstParagraph"/>
      </w:pPr>
      <w:r>
        <w:t xml:space="preserve">As requisições deverão utilizar JSON, salvo quando existir motivo específico para outro formato.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Campos enviados pelo cliente não deverão ser considerados confiáveis.</w:t>
      </w:r>
    </w:p>
    <w:p>
      <w:pPr>
        <w:pStyle w:val="BodyText"/>
      </w:pPr>
      <w:r>
        <w:t xml:space="preserve">O backend deverá recalcular ou validar informações críticas.</w:t>
      </w:r>
    </w:p>
    <w:p>
      <w:r>
        <w:pict>
          <v:rect style="width:0;height:1.5pt" o:hralign="center" o:hrstd="t" o:hr="t"/>
        </w:pict>
      </w:r>
    </w:p>
    <w:bookmarkEnd w:id="24"/>
    <w:bookmarkStart w:id="25" w:name="dados-calculados"/>
    <w:p>
      <w:pPr>
        <w:pStyle w:val="Heading1"/>
      </w:pPr>
      <w:r>
        <w:t xml:space="preserve">13. Dados calculados</w:t>
      </w:r>
    </w:p>
    <w:p>
      <w:pPr>
        <w:pStyle w:val="FirstParagraph"/>
      </w:pPr>
      <w:r>
        <w:t xml:space="preserve">O cliente não deverá determinar valores críticos.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comissão;</w:t>
      </w:r>
    </w:p>
    <w:p>
      <w:pPr>
        <w:pStyle w:val="Compact"/>
        <w:numPr>
          <w:ilvl w:val="0"/>
          <w:numId w:val="1004"/>
        </w:numPr>
      </w:pPr>
      <w:r>
        <w:t xml:space="preserve">taxa do provedor;</w:t>
      </w:r>
    </w:p>
    <w:p>
      <w:pPr>
        <w:pStyle w:val="Compact"/>
        <w:numPr>
          <w:ilvl w:val="0"/>
          <w:numId w:val="1004"/>
        </w:numPr>
      </w:pPr>
      <w:r>
        <w:t xml:space="preserve">total do pedido;</w:t>
      </w:r>
    </w:p>
    <w:p>
      <w:pPr>
        <w:pStyle w:val="Compact"/>
        <w:numPr>
          <w:ilvl w:val="0"/>
          <w:numId w:val="1004"/>
        </w:numPr>
      </w:pPr>
      <w:r>
        <w:t xml:space="preserve">disponibilidade de estoque;</w:t>
      </w:r>
    </w:p>
    <w:p>
      <w:pPr>
        <w:pStyle w:val="Compact"/>
        <w:numPr>
          <w:ilvl w:val="0"/>
          <w:numId w:val="1004"/>
        </w:numPr>
      </w:pPr>
      <w:r>
        <w:t xml:space="preserve">valor final do frete;</w:t>
      </w:r>
    </w:p>
    <w:p>
      <w:pPr>
        <w:pStyle w:val="Compact"/>
        <w:numPr>
          <w:ilvl w:val="0"/>
          <w:numId w:val="1004"/>
        </w:numPr>
      </w:pPr>
      <w:r>
        <w:t xml:space="preserve">status de pagamento;</w:t>
      </w:r>
    </w:p>
    <w:p>
      <w:pPr>
        <w:pStyle w:val="Compact"/>
        <w:numPr>
          <w:ilvl w:val="0"/>
          <w:numId w:val="1004"/>
        </w:numPr>
      </w:pPr>
      <w:r>
        <w:t xml:space="preserve">elegibilidade para determinada operação.</w:t>
      </w:r>
    </w:p>
    <w:p>
      <w:pPr>
        <w:pStyle w:val="FirstParagraph"/>
      </w:pPr>
      <w:r>
        <w:t xml:space="preserve">Por exemplo, não deverá ser aceito cegamente: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calcular ou validar esses valores.</w:t>
      </w:r>
    </w:p>
    <w:p>
      <w:r>
        <w:pict>
          <v:rect style="width:0;height:1.5pt" o:hralign="center" o:hrstd="t" o:hr="t"/>
        </w:pict>
      </w:r>
    </w:p>
    <w:bookmarkEnd w:id="25"/>
    <w:bookmarkStart w:id="29" w:name="snapshots"/>
    <w:p>
      <w:pPr>
        <w:pStyle w:val="Heading1"/>
      </w:pPr>
      <w:r>
        <w:t xml:space="preserve">14. Snapshots</w:t>
      </w:r>
    </w:p>
    <w:p>
      <w:pPr>
        <w:pStyle w:val="FirstParagraph"/>
      </w:pPr>
      <w:r>
        <w:t xml:space="preserve">Informações históricas importantes deverão ser preservadas como snapshots.</w:t>
      </w:r>
    </w:p>
    <w:p>
      <w:pPr>
        <w:pStyle w:val="BodyText"/>
      </w:pPr>
      <w:r>
        <w:t xml:space="preserve">Exemplos:</w:t>
      </w:r>
    </w:p>
    <w:bookmarkStart w:id="26" w:name="order-item"/>
    <w:p>
      <w:pPr>
        <w:pStyle w:val="Heading3"/>
      </w:pPr>
      <w:r>
        <w:t xml:space="preserve">Order Item</w:t>
      </w:r>
    </w:p>
    <w:p>
      <w:pPr>
        <w:pStyle w:val="FirstParagraph"/>
      </w:pPr>
      <w:r>
        <w:t xml:space="preserve">Deverá preservar informações relevantes da oferta no momento da compra: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description_snapshot</w:t>
      </w:r>
      <w:r>
        <w:br/>
      </w:r>
      <w:r>
        <w:rPr>
          <w:rStyle w:val="VerbatimChar"/>
        </w:rPr>
        <w:t xml:space="preserve">identifier_snapshot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freight allocation</w:t>
      </w:r>
    </w:p>
    <w:bookmarkEnd w:id="26"/>
    <w:bookmarkStart w:id="27" w:name="shipment"/>
    <w:p>
      <w:pPr>
        <w:pStyle w:val="Heading3"/>
      </w:pPr>
      <w:r>
        <w:t xml:space="preserve">Shipment</w:t>
      </w:r>
    </w:p>
    <w:p>
      <w:pPr>
        <w:pStyle w:val="FirstParagraph"/>
      </w:pPr>
      <w:r>
        <w:t xml:space="preserve">Deverá preservar:</w:t>
      </w:r>
    </w:p>
    <w:p>
      <w:pPr>
        <w:pStyle w:val="SourceCode"/>
      </w:pPr>
      <w:r>
        <w:rPr>
          <w:rStyle w:val="VerbatimChar"/>
        </w:rPr>
        <w:t xml:space="preserve">origin_snapshot</w:t>
      </w:r>
      <w:r>
        <w:br/>
      </w:r>
      <w:r>
        <w:rPr>
          <w:rStyle w:val="VerbatimChar"/>
        </w:rPr>
        <w:t xml:space="preserve">destination_snapshot</w:t>
      </w:r>
    </w:p>
    <w:bookmarkEnd w:id="27"/>
    <w:bookmarkStart w:id="28" w:name="payment"/>
    <w:p>
      <w:pPr>
        <w:pStyle w:val="Heading3"/>
      </w:pPr>
      <w:r>
        <w:t xml:space="preserve">Payment</w:t>
      </w:r>
    </w:p>
    <w:p>
      <w:pPr>
        <w:pStyle w:val="FirstParagraph"/>
      </w:pPr>
      <w:r>
        <w:t xml:space="preserve">Deverá preservar informações financeiras relevantes da operação.</w:t>
      </w:r>
    </w:p>
    <w:p>
      <w:pPr>
        <w:pStyle w:val="BodyText"/>
      </w:pPr>
      <w:r>
        <w:t xml:space="preserve">O objetivo é evitar que alterações futuras no cadastro original alterem o histórico.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sposta-padrão"/>
    <w:p>
      <w:pPr>
        <w:pStyle w:val="Heading1"/>
      </w:pPr>
      <w:r>
        <w:t xml:space="preserve">15. Resposta padrão</w:t>
      </w:r>
    </w:p>
    <w:p>
      <w:pPr>
        <w:pStyle w:val="FirstParagraph"/>
      </w:pPr>
      <w:r>
        <w:t xml:space="preserve">A API deverá utilizar respostas consistentes.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Listagens: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paginação"/>
    <w:p>
      <w:pPr>
        <w:pStyle w:val="Heading1"/>
      </w:pPr>
      <w:r>
        <w:t xml:space="preserve">16. Paginação</w:t>
      </w:r>
    </w:p>
    <w:p>
      <w:pPr>
        <w:pStyle w:val="FirstParagraph"/>
      </w:pPr>
      <w:r>
        <w:t xml:space="preserve">Listagens deverão ser paginadas.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/api/v1/offers?page=1&amp;page_size=20</w:t>
      </w:r>
    </w:p>
    <w:p>
      <w:pPr>
        <w:pStyle w:val="FirstParagraph"/>
      </w:pPr>
      <w:r>
        <w:t xml:space="preserve">Parâmetros: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page_size</w:t>
      </w:r>
    </w:p>
    <w:p>
      <w:pPr>
        <w:pStyle w:val="FirstParagraph"/>
      </w:pPr>
      <w:r>
        <w:t xml:space="preserve">O backend deverá impor limites máximos.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page_size máximo = 100</w:t>
      </w:r>
    </w:p>
    <w:p>
      <w:pPr>
        <w:pStyle w:val="FirstParagraph"/>
      </w:pPr>
      <w:r>
        <w:t xml:space="preserve">O valor definitivo poderá ser configurado posteriormente.</w:t>
      </w:r>
    </w:p>
    <w:p>
      <w:r>
        <w:pict>
          <v:rect style="width:0;height:1.5pt" o:hralign="center" o:hrstd="t" o:hr="t"/>
        </w:pict>
      </w:r>
    </w:p>
    <w:bookmarkEnd w:id="31"/>
    <w:bookmarkStart w:id="32" w:name="paginação-de-grandes-volumes"/>
    <w:p>
      <w:pPr>
        <w:pStyle w:val="Heading1"/>
      </w:pPr>
      <w:r>
        <w:t xml:space="preserve">17. Paginação de grandes volumes</w:t>
      </w:r>
    </w:p>
    <w:p>
      <w:pPr>
        <w:pStyle w:val="FirstParagraph"/>
      </w:pPr>
      <w:r>
        <w:t xml:space="preserve">Para consultas muito grandes ou altamente dinâmicas, poderá ser adotada paginação baseada em cursor.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/api/v1/notifications?cursor=...</w:t>
      </w:r>
    </w:p>
    <w:p>
      <w:pPr>
        <w:pStyle w:val="FirstParagraph"/>
      </w:pPr>
      <w:r>
        <w:t xml:space="preserve">A utilização de cursor deverá ser priorizada futuramente para:</w:t>
      </w:r>
    </w:p>
    <w:p>
      <w:pPr>
        <w:pStyle w:val="Compact"/>
        <w:numPr>
          <w:ilvl w:val="0"/>
          <w:numId w:val="1005"/>
        </w:numPr>
      </w:pPr>
      <w:r>
        <w:t xml:space="preserve">feeds;</w:t>
      </w:r>
    </w:p>
    <w:p>
      <w:pPr>
        <w:pStyle w:val="Compact"/>
        <w:numPr>
          <w:ilvl w:val="0"/>
          <w:numId w:val="1005"/>
        </w:numPr>
      </w:pPr>
      <w:r>
        <w:t xml:space="preserve">histórico de eventos;</w:t>
      </w:r>
    </w:p>
    <w:p>
      <w:pPr>
        <w:pStyle w:val="Compact"/>
        <w:numPr>
          <w:ilvl w:val="0"/>
          <w:numId w:val="1005"/>
        </w:numPr>
      </w:pPr>
      <w:r>
        <w:t xml:space="preserve">grandes volumes de notificações;</w:t>
      </w:r>
    </w:p>
    <w:p>
      <w:pPr>
        <w:pStyle w:val="Compact"/>
        <w:numPr>
          <w:ilvl w:val="0"/>
          <w:numId w:val="1005"/>
        </w:numPr>
      </w:pPr>
      <w:r>
        <w:t xml:space="preserve">movimentações de estoque;</w:t>
      </w:r>
    </w:p>
    <w:p>
      <w:pPr>
        <w:pStyle w:val="Compact"/>
        <w:numPr>
          <w:ilvl w:val="0"/>
          <w:numId w:val="1005"/>
        </w:numPr>
      </w:pPr>
      <w:r>
        <w:t xml:space="preserve">logs operacionais quando expostos.</w:t>
      </w:r>
    </w:p>
    <w:p>
      <w:r>
        <w:pict>
          <v:rect style="width:0;height:1.5pt" o:hralign="center" o:hrstd="t" o:hr="t"/>
        </w:pict>
      </w:r>
    </w:p>
    <w:bookmarkEnd w:id="32"/>
    <w:bookmarkStart w:id="33" w:name="filtros"/>
    <w:p>
      <w:pPr>
        <w:pStyle w:val="Heading1"/>
      </w:pPr>
      <w:r>
        <w:t xml:space="preserve">18. Filtros</w:t>
      </w:r>
    </w:p>
    <w:p>
      <w:pPr>
        <w:pStyle w:val="FirstParagraph"/>
      </w:pPr>
      <w:r>
        <w:t xml:space="preserve">Filtros deverão utilizar parâmetros de consulta.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/api/v1/offers?</w:t>
      </w:r>
      <w:r>
        <w:br/>
      </w:r>
      <w:r>
        <w:rPr>
          <w:rStyle w:val="VerbatimChar"/>
        </w:rPr>
        <w:t xml:space="preserve">seller_id=...&amp;</w:t>
      </w:r>
      <w:r>
        <w:br/>
      </w:r>
      <w:r>
        <w:rPr>
          <w:rStyle w:val="VerbatimChar"/>
        </w:rPr>
        <w:t xml:space="preserve">variation_id=...&amp;</w:t>
      </w:r>
      <w:r>
        <w:br/>
      </w:r>
      <w:r>
        <w:rPr>
          <w:rStyle w:val="VerbatimChar"/>
        </w:rPr>
        <w:t xml:space="preserve">status=ACTIVE</w:t>
      </w:r>
    </w:p>
    <w:p>
      <w:pPr>
        <w:pStyle w:val="FirstParagraph"/>
      </w:pPr>
      <w:r>
        <w:t xml:space="preserve">Evitar endpoints excessivamente específicos como:</w:t>
      </w:r>
    </w:p>
    <w:p>
      <w:pPr>
        <w:pStyle w:val="SourceCode"/>
      </w:pPr>
      <w:r>
        <w:rPr>
          <w:rStyle w:val="VerbatimChar"/>
        </w:rPr>
        <w:t xml:space="preserve">/getActiveOffersBySellerAndVariationAndPrice</w:t>
      </w:r>
    </w:p>
    <w:p>
      <w:r>
        <w:pict>
          <v:rect style="width:0;height:1.5pt" o:hralign="center" o:hrstd="t" o:hr="t"/>
        </w:pict>
      </w:r>
    </w:p>
    <w:bookmarkEnd w:id="33"/>
    <w:bookmarkStart w:id="34" w:name="ordenação"/>
    <w:p>
      <w:pPr>
        <w:pStyle w:val="Heading1"/>
      </w:pPr>
      <w:r>
        <w:t xml:space="preserve">19. Ordenação</w:t>
      </w:r>
    </w:p>
    <w:p>
      <w:pPr>
        <w:pStyle w:val="FirstParagraph"/>
      </w:pPr>
      <w:r>
        <w:t xml:space="preserve">Quando necessário:</w:t>
      </w:r>
    </w:p>
    <w:p>
      <w:pPr>
        <w:pStyle w:val="SourceCode"/>
      </w:pPr>
      <w:r>
        <w:rPr>
          <w:rStyle w:val="VerbatimChar"/>
        </w:rPr>
        <w:t xml:space="preserve">GET /api/v1/offers?sort=price&amp;direction=asc</w:t>
      </w:r>
    </w:p>
    <w:p>
      <w:pPr>
        <w:pStyle w:val="FirstParagraph"/>
      </w:pPr>
      <w:r>
        <w:t xml:space="preserve">O backend deverá controlar quais campos podem ser utilizados para ordenação.</w:t>
      </w:r>
    </w:p>
    <w:p>
      <w:pPr>
        <w:pStyle w:val="BodyText"/>
      </w:pPr>
      <w:r>
        <w:t xml:space="preserve">Não deverá aceitar arbitrariamente nomes de campos enviados pelo cliente para construção de SQL.</w:t>
      </w:r>
    </w:p>
    <w:p>
      <w:r>
        <w:pict>
          <v:rect style="width:0;height:1.5pt" o:hralign="center" o:hrstd="t" o:hr="t"/>
        </w:pict>
      </w:r>
    </w:p>
    <w:bookmarkEnd w:id="34"/>
    <w:bookmarkStart w:id="35" w:name="busca-do-marketplace"/>
    <w:p>
      <w:pPr>
        <w:pStyle w:val="Heading1"/>
      </w:pPr>
      <w:r>
        <w:t xml:space="preserve">20. Busca do Marketplace</w:t>
      </w:r>
    </w:p>
    <w:p>
      <w:pPr>
        <w:pStyle w:val="FirstParagraph"/>
      </w:pPr>
      <w:r>
        <w:t xml:space="preserve">O Marketplace deverá seguir o princípio central: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BUSCA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COMPARAÇÃO</w:t>
      </w:r>
    </w:p>
    <w:p>
      <w:pPr>
        <w:pStyle w:val="FirstParagraph"/>
      </w:pPr>
      <w:r>
        <w:t xml:space="preserve">O usuário não deverá pesquisar simplesmente por anúncios independentes.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/api/v1/marketplace/search?q=Porsche+911</w:t>
      </w:r>
    </w:p>
    <w:p>
      <w:pPr>
        <w:pStyle w:val="FirstParagraph"/>
      </w:pPr>
      <w:r>
        <w:t xml:space="preserve">O resultado deverá priorizar: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AVAILABILITY</w:t>
      </w:r>
    </w:p>
    <w:p>
      <w:r>
        <w:pict>
          <v:rect style="width:0;height:1.5pt" o:hralign="center" o:hrstd="t" o:hr="t"/>
        </w:pict>
      </w:r>
    </w:p>
    <w:bookmarkEnd w:id="35"/>
    <w:bookmarkStart w:id="36" w:name="catálogo"/>
    <w:p>
      <w:pPr>
        <w:pStyle w:val="Heading1"/>
      </w:pPr>
      <w:r>
        <w:t xml:space="preserve">21. Catálogo</w:t>
      </w:r>
    </w:p>
    <w:p>
      <w:pPr>
        <w:pStyle w:val="FirstParagraph"/>
      </w:pPr>
      <w:r>
        <w:t xml:space="preserve">O Catálogo continuará sendo governado pelo MiniHub.</w:t>
      </w:r>
    </w:p>
    <w:p>
      <w:pPr>
        <w:pStyle w:val="BodyText"/>
      </w:pPr>
      <w:r>
        <w:t xml:space="preserve">O usuário não deverá criar diretamente: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pela API pública.</w:t>
      </w:r>
    </w:p>
    <w:p>
      <w:pPr>
        <w:pStyle w:val="BodyText"/>
      </w:pPr>
      <w:r>
        <w:t xml:space="preserve">Quando necessário, deverá existir uma operação de solicitação para administração.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/api/v1/catalog/requests</w:t>
      </w:r>
    </w:p>
    <w:p>
      <w:pPr>
        <w:pStyle w:val="FirstParagraph"/>
      </w:pPr>
      <w:r>
        <w:t xml:space="preserve">A solicitação poderá ser analisada pela administração.</w:t>
      </w:r>
    </w:p>
    <w:p>
      <w:r>
        <w:pict>
          <v:rect style="width:0;height:1.5pt" o:hralign="center" o:hrstd="t" o:hr="t"/>
        </w:pict>
      </w:r>
    </w:p>
    <w:bookmarkEnd w:id="36"/>
    <w:bookmarkStart w:id="37" w:name="endpoints-catálogo"/>
    <w:p>
      <w:pPr>
        <w:pStyle w:val="Heading1"/>
      </w:pPr>
      <w:r>
        <w:t xml:space="preserve">22. Endpoints — Catálogo</w:t>
      </w:r>
    </w:p>
    <w:p>
      <w:pPr>
        <w:pStyle w:val="FirstParagraph"/>
      </w:pPr>
      <w:r>
        <w:t xml:space="preserve">Principais endpoints previstos:</w:t>
      </w:r>
    </w:p>
    <w:p>
      <w:pPr>
        <w:pStyle w:val="SourceCode"/>
      </w:pPr>
      <w:r>
        <w:rPr>
          <w:rStyle w:val="VerbatimChar"/>
        </w:rPr>
        <w:t xml:space="preserve">GET /api/v1/catalog/brands</w:t>
      </w:r>
      <w:r>
        <w:br/>
      </w:r>
      <w:r>
        <w:rPr>
          <w:rStyle w:val="VerbatimChar"/>
        </w:rPr>
        <w:t xml:space="preserve">GET /api/v1/catalog/castings</w:t>
      </w:r>
      <w:r>
        <w:br/>
      </w:r>
      <w:r>
        <w:rPr>
          <w:rStyle w:val="VerbatimChar"/>
        </w:rPr>
        <w:t xml:space="preserve">GET /api/v1/catalog/automakers</w:t>
      </w:r>
      <w:r>
        <w:br/>
      </w:r>
      <w:r>
        <w:rPr>
          <w:rStyle w:val="VerbatimChar"/>
        </w:rPr>
        <w:t xml:space="preserve">GET /api/v1/catalog/vehicle-models</w:t>
      </w:r>
      <w:r>
        <w:br/>
      </w:r>
      <w:r>
        <w:rPr>
          <w:rStyle w:val="VerbatimChar"/>
        </w:rPr>
        <w:t xml:space="preserve">GET /api/v1/catalog/series</w:t>
      </w:r>
      <w:r>
        <w:br/>
      </w:r>
      <w:r>
        <w:rPr>
          <w:rStyle w:val="VerbatimChar"/>
        </w:rPr>
        <w:t xml:space="preserve">GET /api/v1/catalog/variations</w:t>
      </w:r>
      <w:r>
        <w:br/>
      </w:r>
      <w:r>
        <w:rPr>
          <w:rStyle w:val="VerbatimChar"/>
        </w:rPr>
        <w:t xml:space="preserve">GET /api/v1/catalog/variations/{id}</w:t>
      </w:r>
      <w:r>
        <w:br/>
      </w:r>
      <w:r>
        <w:rPr>
          <w:rStyle w:val="VerbatimChar"/>
        </w:rPr>
        <w:t xml:space="preserve">GET /api/v1/catalog/variations/{id}/identifiers</w:t>
      </w:r>
    </w:p>
    <w:p>
      <w:pPr>
        <w:pStyle w:val="FirstParagraph"/>
      </w:pPr>
      <w:r>
        <w:t xml:space="preserve">Busca:</w:t>
      </w:r>
    </w:p>
    <w:p>
      <w:pPr>
        <w:pStyle w:val="SourceCode"/>
      </w:pPr>
      <w:r>
        <w:rPr>
          <w:rStyle w:val="VerbatimChar"/>
        </w:rPr>
        <w:t xml:space="preserve">GET /api/v1/catalog/search</w:t>
      </w:r>
    </w:p>
    <w:p>
      <w:r>
        <w:pict>
          <v:rect style="width:0;height:1.5pt" o:hralign="center" o:hrstd="t" o:hr="t"/>
        </w:pict>
      </w:r>
    </w:p>
    <w:bookmarkEnd w:id="37"/>
    <w:bookmarkStart w:id="38" w:name="endpoints-coleção"/>
    <w:p>
      <w:pPr>
        <w:pStyle w:val="Heading1"/>
      </w:pPr>
      <w:r>
        <w:t xml:space="preserve">23. Endpoints — Coleção</w:t>
      </w:r>
    </w:p>
    <w:p>
      <w:pPr>
        <w:pStyle w:val="SourceCode"/>
      </w:pPr>
      <w:r>
        <w:rPr>
          <w:rStyle w:val="VerbatimChar"/>
        </w:rPr>
        <w:t xml:space="preserve">GET    /api/v1/collection</w:t>
      </w:r>
      <w:r>
        <w:br/>
      </w:r>
      <w:r>
        <w:rPr>
          <w:rStyle w:val="VerbatimChar"/>
        </w:rPr>
        <w:t xml:space="preserve">POST   /api/v1/collection</w:t>
      </w:r>
      <w:r>
        <w:br/>
      </w:r>
      <w:r>
        <w:rPr>
          <w:rStyle w:val="VerbatimChar"/>
        </w:rPr>
        <w:t xml:space="preserve">GET    /api/v1/collection/{id}</w:t>
      </w:r>
      <w:r>
        <w:br/>
      </w:r>
      <w:r>
        <w:rPr>
          <w:rStyle w:val="VerbatimChar"/>
        </w:rPr>
        <w:t xml:space="preserve">PATCH  /api/v1/collection/{id}</w:t>
      </w:r>
      <w:r>
        <w:br/>
      </w:r>
      <w:r>
        <w:rPr>
          <w:rStyle w:val="VerbatimChar"/>
        </w:rPr>
        <w:t xml:space="preserve">DELETE /api/v1/collection/{id}</w:t>
      </w:r>
    </w:p>
    <w:p>
      <w:pPr>
        <w:pStyle w:val="FirstParagraph"/>
      </w:pPr>
      <w:r>
        <w:t xml:space="preserve">Operações específicas:</w:t>
      </w:r>
    </w:p>
    <w:p>
      <w:pPr>
        <w:pStyle w:val="SourceCode"/>
      </w:pPr>
      <w:r>
        <w:rPr>
          <w:rStyle w:val="VerbatimChar"/>
        </w:rPr>
        <w:t xml:space="preserve">POST /api/v1/collection/{id}/locations</w:t>
      </w:r>
      <w:r>
        <w:br/>
      </w:r>
      <w:r>
        <w:rPr>
          <w:rStyle w:val="VerbatimChar"/>
        </w:rPr>
        <w:t xml:space="preserve">POST /api/v1/collection/{id}/movements</w:t>
      </w:r>
      <w:r>
        <w:br/>
      </w:r>
      <w:r>
        <w:rPr>
          <w:rStyle w:val="VerbatimChar"/>
        </w:rPr>
        <w:t xml:space="preserve">POST /api/v1/collection/{id}/photos</w:t>
      </w:r>
    </w:p>
    <w:p>
      <w:pPr>
        <w:pStyle w:val="FirstParagraph"/>
      </w:pPr>
      <w:r>
        <w:t xml:space="preserve">A exclusão deverá respeitar as regras definidas para histórico.</w:t>
      </w:r>
    </w:p>
    <w:p>
      <w:r>
        <w:pict>
          <v:rect style="width:0;height:1.5pt" o:hralign="center" o:hrstd="t" o:hr="t"/>
        </w:pict>
      </w:r>
    </w:p>
    <w:bookmarkEnd w:id="38"/>
    <w:bookmarkStart w:id="39" w:name="localização-física"/>
    <w:p>
      <w:pPr>
        <w:pStyle w:val="Heading1"/>
      </w:pPr>
      <w:r>
        <w:t xml:space="preserve">24. Localização física</w:t>
      </w:r>
    </w:p>
    <w:p>
      <w:pPr>
        <w:pStyle w:val="FirstParagraph"/>
      </w:pPr>
      <w:r>
        <w:t xml:space="preserve">A localização física da coleção é informação privada por padrão.</w:t>
      </w:r>
    </w:p>
    <w:p>
      <w:pPr>
        <w:pStyle w:val="BodyText"/>
      </w:pPr>
      <w:r>
        <w:t xml:space="preserve">A API não deverá expor automaticamente:</w:t>
      </w:r>
    </w:p>
    <w:p>
      <w:pPr>
        <w:pStyle w:val="SourceCode"/>
      </w:pP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coluna</w:t>
      </w:r>
      <w:r>
        <w:br/>
      </w:r>
      <w:r>
        <w:rPr>
          <w:rStyle w:val="VerbatimChar"/>
        </w:rPr>
        <w:t xml:space="preserve">endereço físico</w:t>
      </w:r>
    </w:p>
    <w:p>
      <w:pPr>
        <w:pStyle w:val="FirstParagraph"/>
      </w:pPr>
      <w:r>
        <w:t xml:space="preserve">em recursos públicos.</w:t>
      </w:r>
    </w:p>
    <w:p>
      <w:r>
        <w:pict>
          <v:rect style="width:0;height:1.5pt" o:hralign="center" o:hrstd="t" o:hr="t"/>
        </w:pict>
      </w:r>
    </w:p>
    <w:bookmarkEnd w:id="39"/>
    <w:bookmarkStart w:id="40" w:name="wishlist"/>
    <w:p>
      <w:pPr>
        <w:pStyle w:val="Heading1"/>
      </w:pPr>
      <w:r>
        <w:t xml:space="preserve">25. Wishlist</w:t>
      </w:r>
    </w:p>
    <w:p>
      <w:pPr>
        <w:pStyle w:val="SourceCode"/>
      </w:pPr>
      <w:r>
        <w:rPr>
          <w:rStyle w:val="VerbatimChar"/>
        </w:rPr>
        <w:t xml:space="preserve">GET    /api/v1/wishlist</w:t>
      </w:r>
      <w:r>
        <w:br/>
      </w:r>
      <w:r>
        <w:rPr>
          <w:rStyle w:val="VerbatimChar"/>
        </w:rPr>
        <w:t xml:space="preserve">POST   /api/v1/wishlist</w:t>
      </w:r>
      <w:r>
        <w:br/>
      </w:r>
      <w:r>
        <w:rPr>
          <w:rStyle w:val="VerbatimChar"/>
        </w:rPr>
        <w:t xml:space="preserve">GET    /api/v1/wishlist/{id}</w:t>
      </w:r>
      <w:r>
        <w:br/>
      </w:r>
      <w:r>
        <w:rPr>
          <w:rStyle w:val="VerbatimChar"/>
        </w:rPr>
        <w:t xml:space="preserve">DELETE /api/v1/wishlist/{id}</w:t>
      </w:r>
    </w:p>
    <w:p>
      <w:pPr>
        <w:pStyle w:val="FirstParagraph"/>
      </w:pPr>
      <w:r>
        <w:t xml:space="preserve">A Wishlist deverá referenciar uma Variation oficial.</w:t>
      </w:r>
    </w:p>
    <w:p>
      <w:r>
        <w:pict>
          <v:rect style="width:0;height:1.5pt" o:hralign="center" o:hrstd="t" o:hr="t"/>
        </w:pict>
      </w:r>
    </w:p>
    <w:bookmarkEnd w:id="40"/>
    <w:bookmarkStart w:id="41" w:name="acquisition"/>
    <w:p>
      <w:pPr>
        <w:pStyle w:val="Heading1"/>
      </w:pPr>
      <w:r>
        <w:t xml:space="preserve">26. Acquisition</w:t>
      </w:r>
    </w:p>
    <w:p>
      <w:pPr>
        <w:pStyle w:val="SourceCode"/>
      </w:pPr>
      <w:r>
        <w:rPr>
          <w:rStyle w:val="VerbatimChar"/>
        </w:rPr>
        <w:t xml:space="preserve">GET  /api/v1/acquisitions</w:t>
      </w:r>
      <w:r>
        <w:br/>
      </w:r>
      <w:r>
        <w:rPr>
          <w:rStyle w:val="VerbatimChar"/>
        </w:rPr>
        <w:t xml:space="preserve">POST /api/v1/acquisitions</w:t>
      </w:r>
      <w:r>
        <w:br/>
      </w:r>
      <w:r>
        <w:rPr>
          <w:rStyle w:val="VerbatimChar"/>
        </w:rPr>
        <w:t xml:space="preserve">GET  /api/v1/acquisitions/{id}</w:t>
      </w:r>
    </w:p>
    <w:p>
      <w:pPr>
        <w:pStyle w:val="FirstParagraph"/>
      </w:pPr>
      <w:r>
        <w:t xml:space="preserve">Quando uma aquisição resultar em exemplar da coleção, o vínculo deverá ser realizado segundo as regras do domínio.</w:t>
      </w:r>
    </w:p>
    <w:p>
      <w:r>
        <w:pict>
          <v:rect style="width:0;height:1.5pt" o:hralign="center" o:hrstd="t" o:hr="t"/>
        </w:pict>
      </w:r>
    </w:p>
    <w:bookmarkEnd w:id="41"/>
    <w:bookmarkStart w:id="42" w:name="vendedor"/>
    <w:p>
      <w:pPr>
        <w:pStyle w:val="Heading1"/>
      </w:pPr>
      <w:r>
        <w:t xml:space="preserve">27. Vendedor</w:t>
      </w:r>
    </w:p>
    <w:p>
      <w:pPr>
        <w:pStyle w:val="SourceCode"/>
      </w:pPr>
      <w:r>
        <w:rPr>
          <w:rStyle w:val="VerbatimChar"/>
        </w:rPr>
        <w:t xml:space="preserve">GET  /api/v1/seller/profile</w:t>
      </w:r>
      <w:r>
        <w:br/>
      </w:r>
      <w:r>
        <w:rPr>
          <w:rStyle w:val="VerbatimChar"/>
        </w:rPr>
        <w:t xml:space="preserve">POST /api/v1/seller/application</w:t>
      </w:r>
      <w:r>
        <w:br/>
      </w:r>
      <w:r>
        <w:rPr>
          <w:rStyle w:val="VerbatimChar"/>
        </w:rPr>
        <w:t xml:space="preserve">PATCH /api/v1/seller/profile</w:t>
      </w:r>
      <w:r>
        <w:br/>
      </w:r>
      <w:r>
        <w:rPr>
          <w:rStyle w:val="VerbatimChar"/>
        </w:rPr>
        <w:t xml:space="preserve">GET /api/v1/seller/authorizations</w:t>
      </w:r>
    </w:p>
    <w:p>
      <w:pPr>
        <w:pStyle w:val="FirstParagraph"/>
      </w:pPr>
      <w:r>
        <w:t xml:space="preserve">O seller deverá possuir ciclo próprio de autorização.</w:t>
      </w:r>
    </w:p>
    <w:p>
      <w:r>
        <w:pict>
          <v:rect style="width:0;height:1.5pt" o:hralign="center" o:hrstd="t" o:hr="t"/>
        </w:pict>
      </w:r>
    </w:p>
    <w:bookmarkEnd w:id="42"/>
    <w:bookmarkStart w:id="43" w:name="offers"/>
    <w:p>
      <w:pPr>
        <w:pStyle w:val="Heading1"/>
      </w:pPr>
      <w:r>
        <w:t xml:space="preserve">28. Offers</w:t>
      </w:r>
    </w:p>
    <w:p>
      <w:pPr>
        <w:pStyle w:val="FirstParagraph"/>
      </w:pPr>
      <w:r>
        <w:t xml:space="preserve">Criação:</w:t>
      </w:r>
    </w:p>
    <w:p>
      <w:pPr>
        <w:pStyle w:val="SourceCode"/>
      </w:pPr>
      <w:r>
        <w:rPr>
          <w:rStyle w:val="VerbatimChar"/>
        </w:rPr>
        <w:t xml:space="preserve">POST /api/v1/offers</w:t>
      </w:r>
    </w:p>
    <w:p>
      <w:pPr>
        <w:pStyle w:val="FirstParagraph"/>
      </w:pPr>
      <w:r>
        <w:t xml:space="preserve">Consulta:</w:t>
      </w:r>
    </w:p>
    <w:p>
      <w:pPr>
        <w:pStyle w:val="SourceCode"/>
      </w:pPr>
      <w:r>
        <w:rPr>
          <w:rStyle w:val="VerbatimChar"/>
        </w:rPr>
        <w:t xml:space="preserve">GET /api/v1/offers</w:t>
      </w:r>
      <w:r>
        <w:br/>
      </w:r>
      <w:r>
        <w:rPr>
          <w:rStyle w:val="VerbatimChar"/>
        </w:rPr>
        <w:t xml:space="preserve">GET /api/v1/offers/{id}</w:t>
      </w:r>
    </w:p>
    <w:p>
      <w:pPr>
        <w:pStyle w:val="FirstParagraph"/>
      </w:pPr>
      <w:r>
        <w:t xml:space="preserve">Alteração:</w:t>
      </w:r>
    </w:p>
    <w:p>
      <w:pPr>
        <w:pStyle w:val="SourceCode"/>
      </w:pPr>
      <w:r>
        <w:rPr>
          <w:rStyle w:val="VerbatimChar"/>
        </w:rPr>
        <w:t xml:space="preserve">PATCH /api/v1/offers/{id}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POST /api/v1/offers/{id}/activate</w:t>
      </w:r>
      <w:r>
        <w:br/>
      </w:r>
      <w:r>
        <w:rPr>
          <w:rStyle w:val="VerbatimChar"/>
        </w:rPr>
        <w:t xml:space="preserve">POST /api/v1/offers/{id}/pause</w:t>
      </w:r>
      <w:r>
        <w:br/>
      </w:r>
      <w:r>
        <w:rPr>
          <w:rStyle w:val="VerbatimChar"/>
        </w:rPr>
        <w:t xml:space="preserve">POST /api/v1/offers/{id}/close</w:t>
      </w:r>
    </w:p>
    <w:p>
      <w:pPr>
        <w:pStyle w:val="FirstParagraph"/>
      </w:pPr>
      <w:r>
        <w:t xml:space="preserve">O backend deverá verificar se a Variation existe e está comercialmente apta.</w:t>
      </w:r>
    </w:p>
    <w:p>
      <w:r>
        <w:pict>
          <v:rect style="width:0;height:1.5pt" o:hralign="center" o:hrstd="t" o:hr="t"/>
        </w:pict>
      </w:r>
    </w:p>
    <w:bookmarkEnd w:id="43"/>
    <w:bookmarkStart w:id="44" w:name="estoque-comercial"/>
    <w:p>
      <w:pPr>
        <w:pStyle w:val="Heading1"/>
      </w:pPr>
      <w:r>
        <w:t xml:space="preserve">29. Estoque comercial</w:t>
      </w:r>
    </w:p>
    <w:p>
      <w:pPr>
        <w:pStyle w:val="SourceCode"/>
      </w:pPr>
      <w:r>
        <w:rPr>
          <w:rStyle w:val="VerbatimChar"/>
        </w:rPr>
        <w:t xml:space="preserve">GET /api/v1/offers/{id}/inventory</w:t>
      </w:r>
      <w:r>
        <w:br/>
      </w:r>
      <w:r>
        <w:rPr>
          <w:rStyle w:val="VerbatimChar"/>
        </w:rPr>
        <w:t xml:space="preserve">PATCH /api/v1/offers/{id}/inventory</w:t>
      </w:r>
      <w:r>
        <w:br/>
      </w:r>
      <w:r>
        <w:rPr>
          <w:rStyle w:val="VerbatimChar"/>
        </w:rPr>
        <w:t xml:space="preserve">GET /api/v1/offers/{id}/inventory/movements</w:t>
      </w:r>
    </w:p>
    <w:p>
      <w:pPr>
        <w:pStyle w:val="FirstParagraph"/>
      </w:pPr>
      <w:r>
        <w:t xml:space="preserve">A alteração de estoque deverá gerar movimentação adequada.</w:t>
      </w:r>
    </w:p>
    <w:p>
      <w:pPr>
        <w:pStyle w:val="BodyText"/>
      </w:pPr>
      <w:r>
        <w:t xml:space="preserve">Não deverá existir alteração direta e silenciosa do saldo.</w:t>
      </w:r>
    </w:p>
    <w:p>
      <w:r>
        <w:pict>
          <v:rect style="width:0;height:1.5pt" o:hralign="center" o:hrstd="t" o:hr="t"/>
        </w:pict>
      </w:r>
    </w:p>
    <w:bookmarkEnd w:id="44"/>
    <w:bookmarkStart w:id="45" w:name="reserva-de-estoque"/>
    <w:p>
      <w:pPr>
        <w:pStyle w:val="Heading1"/>
      </w:pPr>
      <w:r>
        <w:t xml:space="preserve">30. Reserva de estoque</w:t>
      </w:r>
    </w:p>
    <w:p>
      <w:pPr>
        <w:pStyle w:val="FirstParagraph"/>
      </w:pPr>
      <w:r>
        <w:t xml:space="preserve">Reservas são controladas pelo backend.</w:t>
      </w:r>
    </w:p>
    <w:p>
      <w:pPr>
        <w:pStyle w:val="BodyText"/>
      </w:pPr>
      <w:r>
        <w:t xml:space="preserve">Exemplo interno:</w:t>
      </w:r>
    </w:p>
    <w:p>
      <w:pPr>
        <w:pStyle w:val="SourceCode"/>
      </w:pPr>
      <w:r>
        <w:rPr>
          <w:rStyle w:val="VerbatimChar"/>
        </w:rPr>
        <w:t xml:space="preserve">POST /api/v1/cart/items</w:t>
      </w:r>
    </w:p>
    <w:p>
      <w:pPr>
        <w:pStyle w:val="FirstParagraph"/>
      </w:pPr>
      <w:r>
        <w:t xml:space="preserve">poderá resultar na criação de uma:</w:t>
      </w:r>
    </w:p>
    <w:p>
      <w:pPr>
        <w:pStyle w:val="SourceCode"/>
      </w:pPr>
      <w:r>
        <w:rPr>
          <w:rStyle w:val="VerbatimChar"/>
        </w:rPr>
        <w:t xml:space="preserve">STOCK_RESERVATION</w:t>
      </w:r>
    </w:p>
    <w:p>
      <w:pPr>
        <w:pStyle w:val="FirstParagraph"/>
      </w:pPr>
      <w:r>
        <w:t xml:space="preserve">A reserva terá prazo definido.</w:t>
      </w:r>
    </w:p>
    <w:p>
      <w:pPr>
        <w:pStyle w:val="BodyText"/>
      </w:pPr>
      <w:r>
        <w:t xml:space="preserve">Expiração: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estoque liberado</w:t>
      </w:r>
    </w:p>
    <w:p>
      <w:r>
        <w:pict>
          <v:rect style="width:0;height:1.5pt" o:hralign="center" o:hrstd="t" o:hr="t"/>
        </w:pict>
      </w:r>
    </w:p>
    <w:bookmarkEnd w:id="45"/>
    <w:bookmarkStart w:id="46" w:name="carrinho"/>
    <w:p>
      <w:pPr>
        <w:pStyle w:val="Heading1"/>
      </w:pPr>
      <w:r>
        <w:t xml:space="preserve">31. Carrinho</w:t>
      </w:r>
    </w:p>
    <w:p>
      <w:pPr>
        <w:pStyle w:val="SourceCode"/>
      </w:pPr>
      <w:r>
        <w:rPr>
          <w:rStyle w:val="VerbatimChar"/>
        </w:rPr>
        <w:t xml:space="preserve">GET    /api/v1/cart</w:t>
      </w:r>
      <w:r>
        <w:br/>
      </w:r>
      <w:r>
        <w:rPr>
          <w:rStyle w:val="VerbatimChar"/>
        </w:rPr>
        <w:t xml:space="preserve">POST   /api/v1/cart/items</w:t>
      </w:r>
      <w:r>
        <w:br/>
      </w:r>
      <w:r>
        <w:rPr>
          <w:rStyle w:val="VerbatimChar"/>
        </w:rPr>
        <w:t xml:space="preserve">PATCH  /api/v1/cart/items/{id}</w:t>
      </w:r>
      <w:r>
        <w:br/>
      </w:r>
      <w:r>
        <w:rPr>
          <w:rStyle w:val="VerbatimChar"/>
        </w:rPr>
        <w:t xml:space="preserve">DELETE /api/v1/cart/items/{id}</w:t>
      </w:r>
      <w:r>
        <w:br/>
      </w:r>
      <w:r>
        <w:rPr>
          <w:rStyle w:val="VerbatimChar"/>
        </w:rPr>
        <w:t xml:space="preserve">DELETE /api/v1/cart</w:t>
      </w:r>
    </w:p>
    <w:p>
      <w:pPr>
        <w:pStyle w:val="FirstParagraph"/>
      </w:pPr>
      <w:r>
        <w:t xml:space="preserve">A API deverá validar:</w:t>
      </w:r>
    </w:p>
    <w:p>
      <w:pPr>
        <w:pStyle w:val="Compact"/>
        <w:numPr>
          <w:ilvl w:val="0"/>
          <w:numId w:val="1006"/>
        </w:numPr>
      </w:pPr>
      <w:r>
        <w:t xml:space="preserve">Offer ativa;</w:t>
      </w:r>
    </w:p>
    <w:p>
      <w:pPr>
        <w:pStyle w:val="Compact"/>
        <w:numPr>
          <w:ilvl w:val="0"/>
          <w:numId w:val="1006"/>
        </w:numPr>
      </w:pPr>
      <w:r>
        <w:t xml:space="preserve">estoque disponível;</w:t>
      </w:r>
    </w:p>
    <w:p>
      <w:pPr>
        <w:pStyle w:val="Compact"/>
        <w:numPr>
          <w:ilvl w:val="0"/>
          <w:numId w:val="1006"/>
        </w:numPr>
      </w:pPr>
      <w:r>
        <w:t xml:space="preserve">quantidade permitida;</w:t>
      </w:r>
    </w:p>
    <w:p>
      <w:pPr>
        <w:pStyle w:val="Compact"/>
        <w:numPr>
          <w:ilvl w:val="0"/>
          <w:numId w:val="1006"/>
        </w:numPr>
      </w:pPr>
      <w:r>
        <w:t xml:space="preserve">preço atual;</w:t>
      </w:r>
    </w:p>
    <w:p>
      <w:pPr>
        <w:pStyle w:val="Compact"/>
        <w:numPr>
          <w:ilvl w:val="0"/>
          <w:numId w:val="1006"/>
        </w:numPr>
      </w:pPr>
      <w:r>
        <w:t xml:space="preserve">seller ativo;</w:t>
      </w:r>
    </w:p>
    <w:p>
      <w:pPr>
        <w:pStyle w:val="Compact"/>
        <w:numPr>
          <w:ilvl w:val="0"/>
          <w:numId w:val="1006"/>
        </w:numPr>
      </w:pPr>
      <w:r>
        <w:t xml:space="preserve">regras comerciais.</w:t>
      </w:r>
    </w:p>
    <w:p>
      <w:r>
        <w:pict>
          <v:rect style="width:0;height:1.5pt" o:hralign="center" o:hrstd="t" o:hr="t"/>
        </w:pict>
      </w:r>
    </w:p>
    <w:bookmarkEnd w:id="46"/>
    <w:bookmarkStart w:id="47" w:name="checkout"/>
    <w:p>
      <w:pPr>
        <w:pStyle w:val="Heading1"/>
      </w:pPr>
      <w:r>
        <w:t xml:space="preserve">32. Checkout</w:t>
      </w:r>
    </w:p>
    <w:p>
      <w:pPr>
        <w:pStyle w:val="FirstParagraph"/>
      </w:pPr>
      <w:r>
        <w:t xml:space="preserve">O checkout não deverá simplesmente transformar o carrinho em pedido.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FREIGHT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OPTIONS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O backend deverá revalidar todas as condições críticas.</w:t>
      </w:r>
    </w:p>
    <w:p>
      <w:r>
        <w:pict>
          <v:rect style="width:0;height:1.5pt" o:hralign="center" o:hrstd="t" o:hr="t"/>
        </w:pict>
      </w:r>
    </w:p>
    <w:bookmarkEnd w:id="47"/>
    <w:bookmarkStart w:id="48" w:name="order"/>
    <w:p>
      <w:pPr>
        <w:pStyle w:val="Heading1"/>
      </w:pPr>
      <w:r>
        <w:t xml:space="preserve">33. Order</w:t>
      </w:r>
    </w:p>
    <w:p>
      <w:pPr>
        <w:pStyle w:val="SourceCode"/>
      </w:pPr>
      <w:r>
        <w:rPr>
          <w:rStyle w:val="VerbatimChar"/>
        </w:rPr>
        <w:t xml:space="preserve">GET  /api/v1/orders</w:t>
      </w:r>
      <w:r>
        <w:br/>
      </w:r>
      <w:r>
        <w:rPr>
          <w:rStyle w:val="VerbatimChar"/>
        </w:rPr>
        <w:t xml:space="preserve">POST /api/v1/orders</w:t>
      </w:r>
      <w:r>
        <w:br/>
      </w:r>
      <w:r>
        <w:rPr>
          <w:rStyle w:val="VerbatimChar"/>
        </w:rPr>
        <w:t xml:space="preserve">GET  /api/v1/orders/{id}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POST /api/v1/orders/{id}/cancel</w:t>
      </w:r>
      <w:r>
        <w:br/>
      </w:r>
      <w:r>
        <w:rPr>
          <w:rStyle w:val="VerbatimChar"/>
        </w:rPr>
        <w:t xml:space="preserve">POST /api/v1/orders/{id}/confirm</w:t>
      </w:r>
    </w:p>
    <w:p>
      <w:pPr>
        <w:pStyle w:val="FirstParagraph"/>
      </w:pPr>
      <w:r>
        <w:t xml:space="preserve">O usuário não poderá definir diretamente o status do pedido.</w:t>
      </w:r>
    </w:p>
    <w:p>
      <w:r>
        <w:pict>
          <v:rect style="width:0;height:1.5pt" o:hralign="center" o:hrstd="t" o:hr="t"/>
        </w:pict>
      </w:r>
    </w:p>
    <w:bookmarkEnd w:id="48"/>
    <w:bookmarkStart w:id="49" w:name="order-item-1"/>
    <w:p>
      <w:pPr>
        <w:pStyle w:val="Heading1"/>
      </w:pPr>
      <w:r>
        <w:t xml:space="preserve">34. Order Item</w:t>
      </w:r>
    </w:p>
    <w:p>
      <w:pPr>
        <w:pStyle w:val="FirstParagraph"/>
      </w:pPr>
      <w:r>
        <w:t xml:space="preserve">Cada item deverá manter suas referências comerciais e snapshots históricos.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resposta poderá apresentar: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sem obrigar o consumidor a conhecer a estrutura interna do banco.</w:t>
      </w:r>
    </w:p>
    <w:p>
      <w:r>
        <w:pict>
          <v:rect style="width:0;height:1.5pt" o:hralign="center" o:hrstd="t" o:hr="t"/>
        </w:pict>
      </w:r>
    </w:p>
    <w:bookmarkEnd w:id="49"/>
    <w:bookmarkStart w:id="50" w:name="pedido-com-múltiplos-vendedores"/>
    <w:p>
      <w:pPr>
        <w:pStyle w:val="Heading1"/>
      </w:pPr>
      <w:r>
        <w:t xml:space="preserve">35. Pedido com múltiplos vendedores</w:t>
      </w:r>
    </w:p>
    <w:p>
      <w:pPr>
        <w:pStyle w:val="FirstParagraph"/>
      </w:pPr>
      <w:r>
        <w:t xml:space="preserve">Um único Order poderá possuir: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ORDER_ITEM → Seller A</w:t>
      </w:r>
      <w:r>
        <w:br/>
      </w:r>
      <w:r>
        <w:rPr>
          <w:rStyle w:val="VerbatimChar"/>
        </w:rPr>
        <w:t xml:space="preserve"> ├── ORDER_ITEM → Seller A</w:t>
      </w:r>
      <w:r>
        <w:br/>
      </w:r>
      <w:r>
        <w:rPr>
          <w:rStyle w:val="VerbatimChar"/>
        </w:rPr>
        <w:t xml:space="preserve"> ├── ORDER_ITEM → Seller B</w:t>
      </w:r>
      <w:r>
        <w:br/>
      </w:r>
      <w:r>
        <w:rPr>
          <w:rStyle w:val="VerbatimChar"/>
        </w:rPr>
        <w:t xml:space="preserve"> └── ORDER_ITEM → Seller C</w:t>
      </w:r>
    </w:p>
    <w:p>
      <w:pPr>
        <w:pStyle w:val="FirstParagraph"/>
      </w:pPr>
      <w:r>
        <w:t xml:space="preserve">A API não deverá criar artificialmente:</w:t>
      </w:r>
    </w:p>
    <w:p>
      <w:pPr>
        <w:pStyle w:val="SourceCode"/>
      </w:pPr>
      <w:r>
        <w:rPr>
          <w:rStyle w:val="VerbatimChar"/>
        </w:rPr>
        <w:t xml:space="preserve">ORDER_A</w:t>
      </w:r>
      <w:r>
        <w:br/>
      </w:r>
      <w:r>
        <w:rPr>
          <w:rStyle w:val="VerbatimChar"/>
        </w:rPr>
        <w:t xml:space="preserve">ORDER_B</w:t>
      </w:r>
      <w:r>
        <w:br/>
      </w:r>
      <w:r>
        <w:rPr>
          <w:rStyle w:val="VerbatimChar"/>
        </w:rPr>
        <w:t xml:space="preserve">ORDER_C</w:t>
      </w:r>
    </w:p>
    <w:p>
      <w:pPr>
        <w:pStyle w:val="FirstParagraph"/>
      </w:pPr>
      <w:r>
        <w:t xml:space="preserve">O desmembramento operacional ocorrerá em:</w:t>
      </w:r>
    </w:p>
    <w:p>
      <w:pPr>
        <w:pStyle w:val="SourceCode"/>
      </w:pP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50"/>
    <w:bookmarkStart w:id="51" w:name="payment-1"/>
    <w:p>
      <w:pPr>
        <w:pStyle w:val="Heading1"/>
      </w:pPr>
      <w:r>
        <w:t xml:space="preserve">36. Payment</w:t>
      </w:r>
    </w:p>
    <w:p>
      <w:pPr>
        <w:pStyle w:val="SourceCode"/>
      </w:pPr>
      <w:r>
        <w:rPr>
          <w:rStyle w:val="VerbatimChar"/>
        </w:rPr>
        <w:t xml:space="preserve">GET  /api/v1/orders/{id}/payments</w:t>
      </w:r>
      <w:r>
        <w:br/>
      </w:r>
      <w:r>
        <w:rPr>
          <w:rStyle w:val="VerbatimChar"/>
        </w:rPr>
        <w:t xml:space="preserve">POST /api/v1/orders/{id}/payments</w:t>
      </w:r>
      <w:r>
        <w:br/>
      </w:r>
      <w:r>
        <w:rPr>
          <w:rStyle w:val="VerbatimChar"/>
        </w:rPr>
        <w:t xml:space="preserve">GET  /api/v1/payments/{id}</w:t>
      </w:r>
    </w:p>
    <w:p>
      <w:pPr>
        <w:pStyle w:val="FirstParagraph"/>
      </w:pPr>
      <w:r>
        <w:t xml:space="preserve">A API não deverá receber dados completos de cartão.</w:t>
      </w:r>
    </w:p>
    <w:p>
      <w:pPr>
        <w:pStyle w:val="BodyText"/>
      </w:pPr>
      <w:r>
        <w:t xml:space="preserve">O processamento deverá ocorrer por meio do provedor de pagamento.</w:t>
      </w:r>
    </w:p>
    <w:p>
      <w:r>
        <w:pict>
          <v:rect style="width:0;height:1.5pt" o:hralign="center" o:hrstd="t" o:hr="t"/>
        </w:pict>
      </w:r>
    </w:p>
    <w:bookmarkEnd w:id="51"/>
    <w:bookmarkStart w:id="52" w:name="payment-transaction"/>
    <w:p>
      <w:pPr>
        <w:pStyle w:val="Heading1"/>
      </w:pPr>
      <w:r>
        <w:t xml:space="preserve">37. Payment Transaction</w:t>
      </w:r>
    </w:p>
    <w:p>
      <w:pPr>
        <w:pStyle w:val="FirstParagraph"/>
      </w:pPr>
      <w:r>
        <w:t xml:space="preserve">As tentativas de pagamento deverão ser separadas do objeto Payment.</w:t>
      </w:r>
    </w:p>
    <w:p>
      <w:pPr>
        <w:pStyle w:val="BodyText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├── TRANSACTION 1 — FAILED</w:t>
      </w:r>
      <w:r>
        <w:br/>
      </w:r>
      <w:r>
        <w:rPr>
          <w:rStyle w:val="VerbatimChar"/>
        </w:rPr>
        <w:t xml:space="preserve">   ├── TRANSACTION 2 — DECLINED</w:t>
      </w:r>
      <w:r>
        <w:br/>
      </w:r>
      <w:r>
        <w:rPr>
          <w:rStyle w:val="VerbatimChar"/>
        </w:rPr>
        <w:t xml:space="preserve">   └── TRANSACTION 3 — APPROVED</w:t>
      </w:r>
    </w:p>
    <w:p>
      <w:pPr>
        <w:pStyle w:val="FirstParagraph"/>
      </w:pPr>
      <w:r>
        <w:t xml:space="preserve">Isso permite histórico e idempotência.</w:t>
      </w:r>
    </w:p>
    <w:p>
      <w:r>
        <w:pict>
          <v:rect style="width:0;height:1.5pt" o:hralign="center" o:hrstd="t" o:hr="t"/>
        </w:pict>
      </w:r>
    </w:p>
    <w:bookmarkEnd w:id="52"/>
    <w:bookmarkStart w:id="53" w:name="refund"/>
    <w:p>
      <w:pPr>
        <w:pStyle w:val="Heading1"/>
      </w:pPr>
      <w:r>
        <w:t xml:space="preserve">38. Refund</w:t>
      </w:r>
    </w:p>
    <w:p>
      <w:pPr>
        <w:pStyle w:val="SourceCode"/>
      </w:pPr>
      <w:r>
        <w:rPr>
          <w:rStyle w:val="VerbatimChar"/>
        </w:rPr>
        <w:t xml:space="preserve">POST /api/v1/payments/{id}/refunds</w:t>
      </w:r>
      <w:r>
        <w:br/>
      </w:r>
      <w:r>
        <w:rPr>
          <w:rStyle w:val="VerbatimChar"/>
        </w:rPr>
        <w:t xml:space="preserve">GET  /api/v1/payments/{id}/refunds</w:t>
      </w:r>
      <w:r>
        <w:br/>
      </w:r>
      <w:r>
        <w:rPr>
          <w:rStyle w:val="VerbatimChar"/>
        </w:rPr>
        <w:t xml:space="preserve">GET  /api/v1/refunds/{id}</w:t>
      </w:r>
    </w:p>
    <w:p>
      <w:pPr>
        <w:pStyle w:val="FirstParagraph"/>
      </w:pPr>
      <w:r>
        <w:t xml:space="preserve">A solicitação de reembolso não significa necessariamente conclusão imediata.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53"/>
    <w:bookmarkStart w:id="54" w:name="chargeback"/>
    <w:p>
      <w:pPr>
        <w:pStyle w:val="Heading1"/>
      </w:pPr>
      <w:r>
        <w:t xml:space="preserve">39. Chargeback</w:t>
      </w:r>
    </w:p>
    <w:p>
      <w:pPr>
        <w:pStyle w:val="FirstParagraph"/>
      </w:pPr>
      <w:r>
        <w:t xml:space="preserve">Chargebacks deverão ser tratados prioritariamente por eventos do provedor.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ADJUSTMENT</w:t>
      </w:r>
    </w:p>
    <w:p>
      <w:pPr>
        <w:pStyle w:val="FirstParagraph"/>
      </w:pPr>
      <w:r>
        <w:t xml:space="preserve">O cliente não deverá conseguir criar arbitrariamente um chargeback pela API.</w:t>
      </w:r>
    </w:p>
    <w:p>
      <w:r>
        <w:pict>
          <v:rect style="width:0;height:1.5pt" o:hralign="center" o:hrstd="t" o:hr="t"/>
        </w:pict>
      </w:r>
    </w:p>
    <w:bookmarkEnd w:id="54"/>
    <w:bookmarkStart w:id="55" w:name="financeiro"/>
    <w:p>
      <w:pPr>
        <w:pStyle w:val="Heading1"/>
      </w:pPr>
      <w:r>
        <w:t xml:space="preserve">40. Financeiro</w:t>
      </w:r>
    </w:p>
    <w:p>
      <w:pPr>
        <w:pStyle w:val="FirstParagraph"/>
      </w:pPr>
      <w:r>
        <w:t xml:space="preserve">A API financeira deverá refletir o conceito: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 PAYMENT</w:t>
      </w:r>
      <w:r>
        <w:br/>
      </w:r>
      <w:r>
        <w:rPr>
          <w:rStyle w:val="VerbatimChar"/>
        </w:rPr>
        <w:t xml:space="preserve">≠ FINANCIAL_TRANSACTION</w:t>
      </w:r>
      <w:r>
        <w:br/>
      </w:r>
      <w:r>
        <w:rPr>
          <w:rStyle w:val="VerbatimChar"/>
        </w:rPr>
        <w:t xml:space="preserve">≠ SELLER_SETTLEMENT</w:t>
      </w:r>
    </w:p>
    <w:p>
      <w:pPr>
        <w:pStyle w:val="FirstParagraph"/>
      </w:pPr>
      <w:r>
        <w:t xml:space="preserve">Endpoints administrativos ou internos poderão incluir:</w:t>
      </w:r>
    </w:p>
    <w:p>
      <w:pPr>
        <w:pStyle w:val="SourceCode"/>
      </w:pPr>
      <w:r>
        <w:rPr>
          <w:rStyle w:val="VerbatimChar"/>
        </w:rPr>
        <w:t xml:space="preserve">GET /api/v1/financial/transactions</w:t>
      </w:r>
      <w:r>
        <w:br/>
      </w:r>
      <w:r>
        <w:rPr>
          <w:rStyle w:val="VerbatimChar"/>
        </w:rPr>
        <w:t xml:space="preserve">GET /api/v1/financial/settlements</w:t>
      </w:r>
      <w:r>
        <w:br/>
      </w:r>
      <w:r>
        <w:rPr>
          <w:rStyle w:val="VerbatimChar"/>
        </w:rPr>
        <w:t xml:space="preserve">GET /api/v1/financial/adjustments</w:t>
      </w:r>
    </w:p>
    <w:p>
      <w:pPr>
        <w:pStyle w:val="FirstParagraph"/>
      </w:pPr>
      <w:r>
        <w:t xml:space="preserve">O acesso será altamente restrito.</w:t>
      </w:r>
    </w:p>
    <w:p>
      <w:r>
        <w:pict>
          <v:rect style="width:0;height:1.5pt" o:hralign="center" o:hrstd="t" o:hr="t"/>
        </w:pict>
      </w:r>
    </w:p>
    <w:bookmarkEnd w:id="55"/>
    <w:bookmarkStart w:id="56" w:name="seller-settlement"/>
    <w:p>
      <w:pPr>
        <w:pStyle w:val="Heading1"/>
      </w:pPr>
      <w:r>
        <w:t xml:space="preserve">41. Seller Settlement</w:t>
      </w:r>
    </w:p>
    <w:p>
      <w:pPr>
        <w:pStyle w:val="FirstParagraph"/>
      </w:pPr>
      <w:r>
        <w:t xml:space="preserve">O repasse ao vendedor deverá ser tratado separadamente.</w:t>
      </w:r>
    </w:p>
    <w:p>
      <w:pPr>
        <w:pStyle w:val="BodyText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 TRANSACTIONS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 SETTLEMENT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A API não deverá permitir que o seller altere livremente valores de settlement.</w:t>
      </w:r>
    </w:p>
    <w:p>
      <w:r>
        <w:pict>
          <v:rect style="width:0;height:1.5pt" o:hralign="center" o:hrstd="t" o:hr="t"/>
        </w:pict>
      </w:r>
    </w:p>
    <w:bookmarkEnd w:id="56"/>
    <w:bookmarkStart w:id="57" w:name="fulfillment"/>
    <w:p>
      <w:pPr>
        <w:pStyle w:val="Heading1"/>
      </w:pPr>
      <w:r>
        <w:t xml:space="preserve">42. Fulfillment</w:t>
      </w:r>
    </w:p>
    <w:p>
      <w:pPr>
        <w:pStyle w:val="SourceCode"/>
      </w:pPr>
      <w:r>
        <w:rPr>
          <w:rStyle w:val="VerbatimChar"/>
        </w:rPr>
        <w:t xml:space="preserve">GET  /api/v1/fulfillments</w:t>
      </w:r>
      <w:r>
        <w:br/>
      </w:r>
      <w:r>
        <w:rPr>
          <w:rStyle w:val="VerbatimChar"/>
        </w:rPr>
        <w:t xml:space="preserve">GET  /api/v1/fulfillments/{id}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POST /api/v1/fulfillments/{id}/confirm</w:t>
      </w:r>
      <w:r>
        <w:br/>
      </w:r>
      <w:r>
        <w:rPr>
          <w:rStyle w:val="VerbatimChar"/>
        </w:rPr>
        <w:t xml:space="preserve">POST /api/v1/fulfillments/{id}/prepare</w:t>
      </w:r>
      <w:r>
        <w:br/>
      </w:r>
      <w:r>
        <w:rPr>
          <w:rStyle w:val="VerbatimChar"/>
        </w:rPr>
        <w:t xml:space="preserve">POST /api/v1/fulfillments/{id}/ready-to-ship</w:t>
      </w:r>
      <w:r>
        <w:br/>
      </w:r>
      <w:r>
        <w:rPr>
          <w:rStyle w:val="VerbatimChar"/>
        </w:rPr>
        <w:t xml:space="preserve">POST /api/v1/fulfillments/{id}/ship</w:t>
      </w:r>
    </w:p>
    <w:p>
      <w:pPr>
        <w:pStyle w:val="FirstParagraph"/>
      </w:pPr>
      <w:r>
        <w:t xml:space="preserve">O fulfillment pertence a um seller.</w:t>
      </w:r>
    </w:p>
    <w:p>
      <w:r>
        <w:pict>
          <v:rect style="width:0;height:1.5pt" o:hralign="center" o:hrstd="t" o:hr="t"/>
        </w:pict>
      </w:r>
    </w:p>
    <w:bookmarkEnd w:id="57"/>
    <w:bookmarkStart w:id="58" w:name="shipment-1"/>
    <w:p>
      <w:pPr>
        <w:pStyle w:val="Heading1"/>
      </w:pPr>
      <w:r>
        <w:t xml:space="preserve">43. Shipment</w:t>
      </w:r>
    </w:p>
    <w:p>
      <w:pPr>
        <w:pStyle w:val="SourceCode"/>
      </w:pPr>
      <w:r>
        <w:rPr>
          <w:rStyle w:val="VerbatimChar"/>
        </w:rPr>
        <w:t xml:space="preserve">GET /api/v1/shipments</w:t>
      </w:r>
      <w:r>
        <w:br/>
      </w:r>
      <w:r>
        <w:rPr>
          <w:rStyle w:val="VerbatimChar"/>
        </w:rPr>
        <w:t xml:space="preserve">GET /api/v1/shipments/{id}</w:t>
      </w:r>
    </w:p>
    <w:p>
      <w:pPr>
        <w:pStyle w:val="FirstParagraph"/>
      </w:pPr>
      <w:r>
        <w:t xml:space="preserve">Criação operacional:</w:t>
      </w:r>
    </w:p>
    <w:p>
      <w:pPr>
        <w:pStyle w:val="SourceCode"/>
      </w:pPr>
      <w:r>
        <w:rPr>
          <w:rStyle w:val="VerbatimChar"/>
        </w:rPr>
        <w:t xml:space="preserve">POST /api/v1/shipments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POST /api/v1/shipments/{id}/dispatch</w:t>
      </w:r>
      <w:r>
        <w:br/>
      </w:r>
      <w:r>
        <w:rPr>
          <w:rStyle w:val="VerbatimChar"/>
        </w:rPr>
        <w:t xml:space="preserve">POST /api/v1/shipments/{id}/cancel</w:t>
      </w:r>
    </w:p>
    <w:p>
      <w:pPr>
        <w:pStyle w:val="FirstParagraph"/>
      </w:pPr>
      <w:r>
        <w:t xml:space="preserve">O Shipment representa transporte físico.</w:t>
      </w:r>
    </w:p>
    <w:p>
      <w:r>
        <w:pict>
          <v:rect style="width:0;height:1.5pt" o:hralign="center" o:hrstd="t" o:hr="t"/>
        </w:pict>
      </w:r>
    </w:p>
    <w:bookmarkEnd w:id="58"/>
    <w:bookmarkStart w:id="59" w:name="tracking"/>
    <w:p>
      <w:pPr>
        <w:pStyle w:val="Heading1"/>
      </w:pPr>
      <w:r>
        <w:t xml:space="preserve">44. Tracking</w:t>
      </w:r>
    </w:p>
    <w:p>
      <w:pPr>
        <w:pStyle w:val="SourceCode"/>
      </w:pPr>
      <w:r>
        <w:rPr>
          <w:rStyle w:val="VerbatimChar"/>
        </w:rPr>
        <w:t xml:space="preserve">GET /api/v1/shipments/{id}/tracking</w:t>
      </w:r>
      <w:r>
        <w:br/>
      </w:r>
      <w:r>
        <w:rPr>
          <w:rStyle w:val="VerbatimChar"/>
        </w:rPr>
        <w:t xml:space="preserve">GET /api/v1/shipments/{id}/tracking-events</w:t>
      </w:r>
    </w:p>
    <w:p>
      <w:pPr>
        <w:pStyle w:val="FirstParagraph"/>
      </w:pPr>
      <w:r>
        <w:t xml:space="preserve">O consumidor não deverá depender do status específico de cada transportadora.</w:t>
      </w:r>
    </w:p>
    <w:p>
      <w:pPr>
        <w:pStyle w:val="BodyText"/>
      </w:pPr>
      <w:r>
        <w:t xml:space="preserve">O MiniHub deverá normalizar os estados.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Correios       → IN_TRANSIT</w:t>
      </w:r>
      <w:r>
        <w:br/>
      </w:r>
      <w:r>
        <w:rPr>
          <w:rStyle w:val="VerbatimChar"/>
        </w:rPr>
        <w:t xml:space="preserve">Jadlog         → IN_TRANSIT</w:t>
      </w:r>
      <w:r>
        <w:br/>
      </w:r>
      <w:r>
        <w:rPr>
          <w:rStyle w:val="VerbatimChar"/>
        </w:rPr>
        <w:t xml:space="preserve">Outro provider → IN_TRANSIT</w:t>
      </w:r>
    </w:p>
    <w:p>
      <w:r>
        <w:pict>
          <v:rect style="width:0;height:1.5pt" o:hralign="center" o:hrstd="t" o:hr="t"/>
        </w:pict>
      </w:r>
    </w:p>
    <w:bookmarkEnd w:id="59"/>
    <w:bookmarkStart w:id="60" w:name="garage"/>
    <w:p>
      <w:pPr>
        <w:pStyle w:val="Heading1"/>
      </w:pPr>
      <w:r>
        <w:t xml:space="preserve">45. Garage</w:t>
      </w:r>
    </w:p>
    <w:p>
      <w:pPr>
        <w:pStyle w:val="SourceCode"/>
      </w:pPr>
      <w:r>
        <w:rPr>
          <w:rStyle w:val="VerbatimChar"/>
        </w:rPr>
        <w:t xml:space="preserve">GET /api/v1/garage</w:t>
      </w:r>
      <w:r>
        <w:br/>
      </w:r>
      <w:r>
        <w:rPr>
          <w:rStyle w:val="VerbatimChar"/>
        </w:rPr>
        <w:t xml:space="preserve">GET /api/v1/garage/items</w:t>
      </w:r>
      <w:r>
        <w:br/>
      </w:r>
      <w:r>
        <w:rPr>
          <w:rStyle w:val="VerbatimChar"/>
        </w:rPr>
        <w:t xml:space="preserve">GET /api/v1/garage/items/{id}</w:t>
      </w:r>
    </w:p>
    <w:p>
      <w:pPr>
        <w:pStyle w:val="FirstParagraph"/>
      </w:pPr>
      <w:r>
        <w:t xml:space="preserve">A Garage pertence ao comprador.</w:t>
      </w:r>
    </w:p>
    <w:p>
      <w:pPr>
        <w:pStyle w:val="BodyText"/>
      </w:pPr>
      <w:r>
        <w:t xml:space="preserve">Não representa estoque comercial.</w:t>
      </w:r>
    </w:p>
    <w:p>
      <w:r>
        <w:pict>
          <v:rect style="width:0;height:1.5pt" o:hralign="center" o:hrstd="t" o:hr="t"/>
        </w:pict>
      </w:r>
    </w:p>
    <w:bookmarkEnd w:id="60"/>
    <w:bookmarkStart w:id="61" w:name="solicitação-de-despacho"/>
    <w:p>
      <w:pPr>
        <w:pStyle w:val="Heading1"/>
      </w:pPr>
      <w:r>
        <w:t xml:space="preserve">46. Solicitação de despacho</w:t>
      </w:r>
    </w:p>
    <w:p>
      <w:pPr>
        <w:pStyle w:val="SourceCode"/>
      </w:pPr>
      <w:r>
        <w:rPr>
          <w:rStyle w:val="VerbatimChar"/>
        </w:rPr>
        <w:t xml:space="preserve">POST /api/v1/garage/dispatch-requests</w:t>
      </w:r>
      <w:r>
        <w:br/>
      </w:r>
      <w:r>
        <w:rPr>
          <w:rStyle w:val="VerbatimChar"/>
        </w:rPr>
        <w:t xml:space="preserve">GET  /api/v1/garage/dispatch-requests</w:t>
      </w:r>
      <w:r>
        <w:br/>
      </w:r>
      <w:r>
        <w:rPr>
          <w:rStyle w:val="VerbatimChar"/>
        </w:rPr>
        <w:t xml:space="preserve">GET  /api/v1/garage/dispatch-requests/{id}</w:t>
      </w:r>
    </w:p>
    <w:p>
      <w:pPr>
        <w:pStyle w:val="FirstParagraph"/>
      </w:pPr>
      <w:r>
        <w:t xml:space="preserve">Comandos:</w:t>
      </w:r>
    </w:p>
    <w:p>
      <w:pPr>
        <w:pStyle w:val="SourceCode"/>
      </w:pPr>
      <w:r>
        <w:rPr>
          <w:rStyle w:val="VerbatimChar"/>
        </w:rPr>
        <w:t xml:space="preserve">POST /api/v1/garage/dispatch-requests/{id}/confirm</w:t>
      </w:r>
      <w:r>
        <w:br/>
      </w:r>
      <w:r>
        <w:rPr>
          <w:rStyle w:val="VerbatimChar"/>
        </w:rPr>
        <w:t xml:space="preserve">POST /api/v1/garage/dispatch-requests/{id}/cancel</w:t>
      </w:r>
    </w:p>
    <w:p>
      <w:pPr>
        <w:pStyle w:val="FirstParagraph"/>
      </w:pPr>
      <w:r>
        <w:t xml:space="preserve">A solicitação deverá validar:</w:t>
      </w:r>
    </w:p>
    <w:p>
      <w:pPr>
        <w:pStyle w:val="Compact"/>
        <w:numPr>
          <w:ilvl w:val="0"/>
          <w:numId w:val="1007"/>
        </w:numPr>
      </w:pPr>
      <w:r>
        <w:t xml:space="preserve">itens pertencentes ao usuário;</w:t>
      </w:r>
    </w:p>
    <w:p>
      <w:pPr>
        <w:pStyle w:val="Compact"/>
        <w:numPr>
          <w:ilvl w:val="0"/>
          <w:numId w:val="1007"/>
        </w:numPr>
      </w:pPr>
      <w:r>
        <w:t xml:space="preserve">itens elegíveis;</w:t>
      </w:r>
    </w:p>
    <w:p>
      <w:pPr>
        <w:pStyle w:val="Compact"/>
        <w:numPr>
          <w:ilvl w:val="0"/>
          <w:numId w:val="1007"/>
        </w:numPr>
      </w:pPr>
      <w:r>
        <w:t xml:space="preserve">quantidade;</w:t>
      </w:r>
    </w:p>
    <w:p>
      <w:pPr>
        <w:pStyle w:val="Compact"/>
        <w:numPr>
          <w:ilvl w:val="0"/>
          <w:numId w:val="1007"/>
        </w:numPr>
      </w:pPr>
      <w:r>
        <w:t xml:space="preserve">endereço;</w:t>
      </w:r>
    </w:p>
    <w:p>
      <w:pPr>
        <w:pStyle w:val="Compact"/>
        <w:numPr>
          <w:ilvl w:val="0"/>
          <w:numId w:val="1007"/>
        </w:numPr>
      </w:pPr>
      <w:r>
        <w:t xml:space="preserve">regras de consolidação;</w:t>
      </w:r>
    </w:p>
    <w:p>
      <w:pPr>
        <w:pStyle w:val="Compact"/>
        <w:numPr>
          <w:ilvl w:val="0"/>
          <w:numId w:val="1007"/>
        </w:numPr>
      </w:pPr>
      <w:r>
        <w:t xml:space="preserve">frete;</w:t>
      </w:r>
    </w:p>
    <w:p>
      <w:pPr>
        <w:pStyle w:val="Compact"/>
        <w:numPr>
          <w:ilvl w:val="0"/>
          <w:numId w:val="1007"/>
        </w:numPr>
      </w:pPr>
      <w:r>
        <w:t xml:space="preserve">estado dos itens.</w:t>
      </w:r>
    </w:p>
    <w:p>
      <w:r>
        <w:pict>
          <v:rect style="width:0;height:1.5pt" o:hralign="center" o:hrstd="t" o:hr="t"/>
        </w:pict>
      </w:r>
    </w:p>
    <w:bookmarkEnd w:id="61"/>
    <w:bookmarkStart w:id="62" w:name="pré-venda"/>
    <w:p>
      <w:pPr>
        <w:pStyle w:val="Heading1"/>
      </w:pPr>
      <w:r>
        <w:t xml:space="preserve">47. Pré-Venda</w:t>
      </w:r>
    </w:p>
    <w:p>
      <w:pPr>
        <w:pStyle w:val="FirstParagraph"/>
      </w:pPr>
      <w:r>
        <w:t xml:space="preserve">A Pré-Venda não dependerá de Offer.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/api/v1/pre-sales</w:t>
      </w:r>
      <w:r>
        <w:br/>
      </w:r>
      <w:r>
        <w:rPr>
          <w:rStyle w:val="VerbatimChar"/>
        </w:rPr>
        <w:t xml:space="preserve">GET  /api/v1/pre-sales/{id}</w:t>
      </w:r>
      <w:r>
        <w:br/>
      </w:r>
      <w:r>
        <w:rPr>
          <w:rStyle w:val="VerbatimChar"/>
        </w:rPr>
        <w:t xml:space="preserve">POST /api/v1/pre-sales/{id}/reservations</w:t>
      </w:r>
      <w:r>
        <w:br/>
      </w:r>
      <w:r>
        <w:rPr>
          <w:rStyle w:val="VerbatimChar"/>
        </w:rPr>
        <w:t xml:space="preserve">GET  /api/v1/pre-sales/{id}/reservations</w:t>
      </w:r>
    </w:p>
    <w:p>
      <w:pPr>
        <w:pStyle w:val="FirstParagraph"/>
      </w:pPr>
      <w:r>
        <w:t xml:space="preserve">O seller poderá administrar suas próprias pré-vendas quando autorizado.</w:t>
      </w:r>
    </w:p>
    <w:p>
      <w:r>
        <w:pict>
          <v:rect style="width:0;height:1.5pt" o:hralign="center" o:hrstd="t" o:hr="t"/>
        </w:pict>
      </w:r>
    </w:p>
    <w:bookmarkEnd w:id="62"/>
    <w:bookmarkStart w:id="63" w:name="conversão-da-pré-venda"/>
    <w:p>
      <w:pPr>
        <w:pStyle w:val="Heading1"/>
      </w:pPr>
      <w:r>
        <w:t xml:space="preserve">48. Conversão da Pré-Venda</w:t>
      </w:r>
    </w:p>
    <w:p>
      <w:pPr>
        <w:pStyle w:val="FirstParagraph"/>
      </w:pPr>
      <w:r>
        <w:t xml:space="preserve">Quando o produto estiver disponível: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conversão deverá ocorrer através de comando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/api/v1/pre-sale-reservations/{id}/convert</w:t>
      </w:r>
    </w:p>
    <w:p>
      <w:pPr>
        <w:pStyle w:val="FirstParagraph"/>
      </w:pPr>
      <w:r>
        <w:t xml:space="preserve">Não deverá haver criação automática de Order apenas porque a pré-venda ficou disponível.</w:t>
      </w:r>
    </w:p>
    <w:p>
      <w:r>
        <w:pict>
          <v:rect style="width:0;height:1.5pt" o:hralign="center" o:hrstd="t" o:hr="t"/>
        </w:pict>
      </w:r>
    </w:p>
    <w:bookmarkEnd w:id="63"/>
    <w:bookmarkStart w:id="64" w:name="notificações"/>
    <w:p>
      <w:pPr>
        <w:pStyle w:val="Heading1"/>
      </w:pPr>
      <w:r>
        <w:t xml:space="preserve">49. Notificações</w:t>
      </w:r>
    </w:p>
    <w:p>
      <w:pPr>
        <w:pStyle w:val="SourceCode"/>
      </w:pPr>
      <w:r>
        <w:rPr>
          <w:rStyle w:val="VerbatimChar"/>
        </w:rPr>
        <w:t xml:space="preserve">GET   /api/v1/notifications</w:t>
      </w:r>
      <w:r>
        <w:br/>
      </w:r>
      <w:r>
        <w:rPr>
          <w:rStyle w:val="VerbatimChar"/>
        </w:rPr>
        <w:t xml:space="preserve">PATCH /api/v1/notifications/{id}/read</w:t>
      </w:r>
      <w:r>
        <w:br/>
      </w:r>
      <w:r>
        <w:rPr>
          <w:rStyle w:val="VerbatimChar"/>
        </w:rPr>
        <w:t xml:space="preserve">POST  /api/v1/notifications/read-all</w:t>
      </w:r>
    </w:p>
    <w:p>
      <w:pPr>
        <w:pStyle w:val="FirstParagraph"/>
      </w:pPr>
      <w:r>
        <w:t xml:space="preserve">Preferências:</w:t>
      </w:r>
    </w:p>
    <w:p>
      <w:pPr>
        <w:pStyle w:val="SourceCode"/>
      </w:pPr>
      <w:r>
        <w:rPr>
          <w:rStyle w:val="VerbatimChar"/>
        </w:rPr>
        <w:t xml:space="preserve">GET   /api/v1/notification-preferences</w:t>
      </w:r>
      <w:r>
        <w:br/>
      </w:r>
      <w:r>
        <w:rPr>
          <w:rStyle w:val="VerbatimChar"/>
        </w:rPr>
        <w:t xml:space="preserve">PATCH /api/v1/notification-preferences</w:t>
      </w:r>
    </w:p>
    <w:p>
      <w:pPr>
        <w:pStyle w:val="FirstParagraph"/>
      </w:pPr>
      <w:r>
        <w:t xml:space="preserve">O sistema deverá respeitar preferências e regras de notificações obrigatórias.</w:t>
      </w:r>
    </w:p>
    <w:p>
      <w:r>
        <w:pict>
          <v:rect style="width:0;height:1.5pt" o:hralign="center" o:hrstd="t" o:hr="t"/>
        </w:pict>
      </w:r>
    </w:p>
    <w:bookmarkEnd w:id="64"/>
    <w:bookmarkStart w:id="65" w:name="raffles"/>
    <w:p>
      <w:pPr>
        <w:pStyle w:val="Heading1"/>
      </w:pPr>
      <w:r>
        <w:t xml:space="preserve">50. Raffles</w:t>
      </w:r>
    </w:p>
    <w:p>
      <w:pPr>
        <w:pStyle w:val="SourceCode"/>
      </w:pPr>
      <w:r>
        <w:rPr>
          <w:rStyle w:val="VerbatimChar"/>
        </w:rPr>
        <w:t xml:space="preserve">GET  /api/v1/raffles</w:t>
      </w:r>
      <w:r>
        <w:br/>
      </w:r>
      <w:r>
        <w:rPr>
          <w:rStyle w:val="VerbatimChar"/>
        </w:rPr>
        <w:t xml:space="preserve">GET  /api/v1/raffles/{id}</w:t>
      </w:r>
      <w:r>
        <w:br/>
      </w:r>
      <w:r>
        <w:rPr>
          <w:rStyle w:val="VerbatimChar"/>
        </w:rPr>
        <w:t xml:space="preserve">POST /api/v1/raffles/{id}/entries</w:t>
      </w:r>
      <w:r>
        <w:br/>
      </w:r>
      <w:r>
        <w:rPr>
          <w:rStyle w:val="VerbatimChar"/>
        </w:rPr>
        <w:t xml:space="preserve">GET  /api/v1/raffles/{id}/numbers</w:t>
      </w:r>
    </w:p>
    <w:p>
      <w:pPr>
        <w:pStyle w:val="FirstParagraph"/>
      </w:pPr>
      <w:r>
        <w:t xml:space="preserve">Operações administrativas:</w:t>
      </w:r>
    </w:p>
    <w:p>
      <w:pPr>
        <w:pStyle w:val="SourceCode"/>
      </w:pPr>
      <w:r>
        <w:rPr>
          <w:rStyle w:val="VerbatimChar"/>
        </w:rPr>
        <w:t xml:space="preserve">POST /api/v1/raffles/{id}/open</w:t>
      </w:r>
      <w:r>
        <w:br/>
      </w:r>
      <w:r>
        <w:rPr>
          <w:rStyle w:val="VerbatimChar"/>
        </w:rPr>
        <w:t xml:space="preserve">POST /api/v1/raffles/{id}/close</w:t>
      </w:r>
      <w:r>
        <w:br/>
      </w:r>
      <w:r>
        <w:rPr>
          <w:rStyle w:val="VerbatimChar"/>
        </w:rPr>
        <w:t xml:space="preserve">POST /api/v1/raffles/{id}/draw</w:t>
      </w:r>
    </w:p>
    <w:p>
      <w:pPr>
        <w:pStyle w:val="FirstParagraph"/>
      </w:pPr>
      <w:r>
        <w:t xml:space="preserve">O sorteio deverá ser uma operação controlada e auditável.</w:t>
      </w:r>
    </w:p>
    <w:p>
      <w:r>
        <w:pict>
          <v:rect style="width:0;height:1.5pt" o:hralign="center" o:hrstd="t" o:hr="t"/>
        </w:pict>
      </w:r>
    </w:p>
    <w:bookmarkEnd w:id="65"/>
    <w:bookmarkStart w:id="66" w:name="números-de-rifa"/>
    <w:p>
      <w:pPr>
        <w:pStyle w:val="Heading1"/>
      </w:pPr>
      <w:r>
        <w:t xml:space="preserve">51. Números de Rifa</w:t>
      </w:r>
    </w:p>
    <w:p>
      <w:pPr>
        <w:pStyle w:val="FirstParagraph"/>
      </w:pPr>
      <w:r>
        <w:t xml:space="preserve">O usuário não deverá escolher ou alterar diretamente estados financeiros.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Após o sorteio:</w:t>
      </w:r>
    </w:p>
    <w:p>
      <w:pPr>
        <w:pStyle w:val="SourceCode"/>
      </w:pP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WINNING</w:t>
      </w:r>
    </w:p>
    <w:p>
      <w:pPr>
        <w:pStyle w:val="FirstParagraph"/>
      </w:pPr>
      <w:r>
        <w:t xml:space="preserve">Somente números elegíveis poderão participar do sorteio.</w:t>
      </w:r>
    </w:p>
    <w:p>
      <w:r>
        <w:pict>
          <v:rect style="width:0;height:1.5pt" o:hralign="center" o:hrstd="t" o:hr="t"/>
        </w:pict>
      </w:r>
    </w:p>
    <w:bookmarkEnd w:id="66"/>
    <w:bookmarkStart w:id="67" w:name="comunidade"/>
    <w:p>
      <w:pPr>
        <w:pStyle w:val="Heading1"/>
      </w:pPr>
      <w:r>
        <w:t xml:space="preserve">52. Comunidade</w:t>
      </w:r>
    </w:p>
    <w:p>
      <w:pPr>
        <w:pStyle w:val="FirstParagraph"/>
      </w:pPr>
      <w:r>
        <w:t xml:space="preserve">Perfil público:</w:t>
      </w:r>
    </w:p>
    <w:p>
      <w:pPr>
        <w:pStyle w:val="SourceCode"/>
      </w:pPr>
      <w:r>
        <w:rPr>
          <w:rStyle w:val="VerbatimChar"/>
        </w:rPr>
        <w:t xml:space="preserve">GET  /api/v1/public-profiles/{username}</w:t>
      </w:r>
      <w:r>
        <w:br/>
      </w:r>
      <w:r>
        <w:rPr>
          <w:rStyle w:val="VerbatimChar"/>
        </w:rPr>
        <w:t xml:space="preserve">PATCH /api/v1/public-profile</w:t>
      </w:r>
    </w:p>
    <w:p>
      <w:pPr>
        <w:pStyle w:val="FirstParagraph"/>
      </w:pPr>
      <w:r>
        <w:t xml:space="preserve">Posts:</w:t>
      </w:r>
    </w:p>
    <w:p>
      <w:pPr>
        <w:pStyle w:val="SourceCode"/>
      </w:pPr>
      <w:r>
        <w:rPr>
          <w:rStyle w:val="VerbatimChar"/>
        </w:rPr>
        <w:t xml:space="preserve">GET  /api/v1/posts</w:t>
      </w:r>
      <w:r>
        <w:br/>
      </w:r>
      <w:r>
        <w:rPr>
          <w:rStyle w:val="VerbatimChar"/>
        </w:rPr>
        <w:t xml:space="preserve">POST /api/v1/posts</w:t>
      </w:r>
      <w:r>
        <w:br/>
      </w:r>
      <w:r>
        <w:rPr>
          <w:rStyle w:val="VerbatimChar"/>
        </w:rPr>
        <w:t xml:space="preserve">GET  /api/v1/posts/{id}</w:t>
      </w:r>
      <w:r>
        <w:br/>
      </w:r>
      <w:r>
        <w:rPr>
          <w:rStyle w:val="VerbatimChar"/>
        </w:rPr>
        <w:t xml:space="preserve">PATCH /api/v1/posts/{id}</w:t>
      </w:r>
      <w:r>
        <w:br/>
      </w:r>
      <w:r>
        <w:rPr>
          <w:rStyle w:val="VerbatimChar"/>
        </w:rPr>
        <w:t xml:space="preserve">DELETE /api/v1/posts/{id}</w:t>
      </w:r>
    </w:p>
    <w:p>
      <w:pPr>
        <w:pStyle w:val="FirstParagraph"/>
      </w:pPr>
      <w:r>
        <w:t xml:space="preserve">Interações:</w:t>
      </w:r>
    </w:p>
    <w:p>
      <w:pPr>
        <w:pStyle w:val="SourceCode"/>
      </w:pPr>
      <w:r>
        <w:rPr>
          <w:rStyle w:val="VerbatimChar"/>
        </w:rPr>
        <w:t xml:space="preserve">POST   /api/v1/posts/{id}/likes</w:t>
      </w:r>
      <w:r>
        <w:br/>
      </w:r>
      <w:r>
        <w:rPr>
          <w:rStyle w:val="VerbatimChar"/>
        </w:rPr>
        <w:t xml:space="preserve">DELETE /api/v1/posts/{id}/likes</w:t>
      </w:r>
      <w:r>
        <w:br/>
      </w:r>
      <w:r>
        <w:br/>
      </w:r>
      <w:r>
        <w:rPr>
          <w:rStyle w:val="VerbatimChar"/>
        </w:rPr>
        <w:t xml:space="preserve">POST /api/v1/posts/{id}/comments</w:t>
      </w:r>
      <w:r>
        <w:br/>
      </w:r>
      <w:r>
        <w:br/>
      </w:r>
      <w:r>
        <w:rPr>
          <w:rStyle w:val="VerbatimChar"/>
        </w:rPr>
        <w:t xml:space="preserve">POST /api/v1/users/{id}/follow</w:t>
      </w:r>
      <w:r>
        <w:br/>
      </w:r>
      <w:r>
        <w:rPr>
          <w:rStyle w:val="VerbatimChar"/>
        </w:rPr>
        <w:t xml:space="preserve">DELETE /api/v1/users/{id}/follow</w:t>
      </w:r>
    </w:p>
    <w:p>
      <w:r>
        <w:pict>
          <v:rect style="width:0;height:1.5pt" o:hralign="center" o:hrstd="t" o:hr="t"/>
        </w:pict>
      </w:r>
    </w:p>
    <w:bookmarkEnd w:id="67"/>
    <w:bookmarkStart w:id="68" w:name="conteúdo-público-privado"/>
    <w:p>
      <w:pPr>
        <w:pStyle w:val="Heading1"/>
      </w:pPr>
      <w:r>
        <w:t xml:space="preserve">53. Conteúdo público × privado</w:t>
      </w:r>
    </w:p>
    <w:p>
      <w:pPr>
        <w:pStyle w:val="FirstParagraph"/>
      </w:pPr>
      <w:r>
        <w:t xml:space="preserve">A API deverá separar claramente:</w:t>
      </w:r>
    </w:p>
    <w:p>
      <w:pPr>
        <w:pStyle w:val="SourceCode"/>
      </w:pPr>
      <w:r>
        <w:rPr>
          <w:rStyle w:val="VerbatimChar"/>
        </w:rPr>
        <w:t xml:space="preserve">PUBLIC_PROFILE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FINANCIAL DATA</w:t>
      </w:r>
      <w:r>
        <w:br/>
      </w:r>
      <w:r>
        <w:rPr>
          <w:rStyle w:val="VerbatimChar"/>
        </w:rPr>
        <w:t xml:space="preserve">SELLER DATA</w:t>
      </w:r>
    </w:p>
    <w:p>
      <w:pPr>
        <w:pStyle w:val="FirstParagraph"/>
      </w:pPr>
      <w:r>
        <w:t xml:space="preserve">Uma consulta pública não deverá retornar informações privadas simplesmente porque elas existem no mesmo usuário.</w:t>
      </w:r>
    </w:p>
    <w:p>
      <w:r>
        <w:pict>
          <v:rect style="width:0;height:1.5pt" o:hralign="center" o:hrstd="t" o:hr="t"/>
        </w:pict>
      </w:r>
    </w:p>
    <w:bookmarkEnd w:id="68"/>
    <w:bookmarkStart w:id="69" w:name="moderação"/>
    <w:p>
      <w:pPr>
        <w:pStyle w:val="Heading1"/>
      </w:pPr>
      <w:r>
        <w:t xml:space="preserve">54. Moderação</w:t>
      </w:r>
    </w:p>
    <w:p>
      <w:pPr>
        <w:pStyle w:val="SourceCode"/>
      </w:pPr>
      <w:r>
        <w:rPr>
          <w:rStyle w:val="VerbatimChar"/>
        </w:rPr>
        <w:t xml:space="preserve">POST /api/v1/posts/{id}/reports</w:t>
      </w:r>
      <w:r>
        <w:br/>
      </w:r>
      <w:r>
        <w:rPr>
          <w:rStyle w:val="VerbatimChar"/>
        </w:rPr>
        <w:t xml:space="preserve">POST /api/v1/users/{id}/block</w:t>
      </w:r>
      <w:r>
        <w:br/>
      </w:r>
      <w:r>
        <w:rPr>
          <w:rStyle w:val="VerbatimChar"/>
        </w:rPr>
        <w:t xml:space="preserve">DELETE /api/v1/users/{id}/block</w:t>
      </w:r>
    </w:p>
    <w:p>
      <w:pPr>
        <w:pStyle w:val="FirstParagraph"/>
      </w:pPr>
      <w:r>
        <w:t xml:space="preserve">Operações administrativas:</w:t>
      </w:r>
    </w:p>
    <w:p>
      <w:pPr>
        <w:pStyle w:val="SourceCode"/>
      </w:pPr>
      <w:r>
        <w:rPr>
          <w:rStyle w:val="VerbatimChar"/>
        </w:rPr>
        <w:t xml:space="preserve">GET  /api/v1/moderation/reports</w:t>
      </w:r>
      <w:r>
        <w:br/>
      </w:r>
      <w:r>
        <w:rPr>
          <w:rStyle w:val="VerbatimChar"/>
        </w:rPr>
        <w:t xml:space="preserve">POST /api/v1/moderation/reports/{id}/resolve</w:t>
      </w:r>
      <w:r>
        <w:br/>
      </w:r>
      <w:r>
        <w:rPr>
          <w:rStyle w:val="VerbatimChar"/>
        </w:rPr>
        <w:t xml:space="preserve">POST /api/v1/moderation/posts/{id}/hide</w:t>
      </w:r>
    </w:p>
    <w:p>
      <w:pPr>
        <w:pStyle w:val="FirstParagraph"/>
      </w:pPr>
      <w:r>
        <w:t xml:space="preserve">Todas as operações administrativas relevantes deverão ser auditadas.</w:t>
      </w:r>
    </w:p>
    <w:p>
      <w:r>
        <w:pict>
          <v:rect style="width:0;height:1.5pt" o:hralign="center" o:hrstd="t" o:hr="t"/>
        </w:pict>
      </w:r>
    </w:p>
    <w:bookmarkEnd w:id="69"/>
    <w:bookmarkStart w:id="70" w:name="webhooks"/>
    <w:p>
      <w:pPr>
        <w:pStyle w:val="Heading1"/>
      </w:pPr>
      <w:r>
        <w:t xml:space="preserve">55. Webhooks</w:t>
      </w:r>
    </w:p>
    <w:p>
      <w:pPr>
        <w:pStyle w:val="FirstParagraph"/>
      </w:pPr>
      <w:r>
        <w:t xml:space="preserve">Webhooks serão utilizados principalmente para eventos externos.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POST /api/v1/webhooks/payments/{provider}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Persist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</w:t>
      </w:r>
    </w:p>
    <w:p>
      <w:pPr>
        <w:pStyle w:val="FirstParagraph"/>
      </w:pPr>
      <w:r>
        <w:t xml:space="preserve">Também poderão existir webhooks para:</w:t>
      </w:r>
    </w:p>
    <w:p>
      <w:pPr>
        <w:pStyle w:val="Compact"/>
        <w:numPr>
          <w:ilvl w:val="0"/>
          <w:numId w:val="1008"/>
        </w:numPr>
      </w:pPr>
      <w:r>
        <w:t xml:space="preserve">transportadoras;</w:t>
      </w:r>
    </w:p>
    <w:p>
      <w:pPr>
        <w:pStyle w:val="Compact"/>
        <w:numPr>
          <w:ilvl w:val="0"/>
          <w:numId w:val="1008"/>
        </w:numPr>
      </w:pPr>
      <w:r>
        <w:t xml:space="preserve">notificações;</w:t>
      </w:r>
    </w:p>
    <w:p>
      <w:pPr>
        <w:pStyle w:val="Compact"/>
        <w:numPr>
          <w:ilvl w:val="0"/>
          <w:numId w:val="1008"/>
        </w:numPr>
      </w:pPr>
      <w:r>
        <w:t xml:space="preserve">outros provedores.</w:t>
      </w:r>
    </w:p>
    <w:p>
      <w:r>
        <w:pict>
          <v:rect style="width:0;height:1.5pt" o:hralign="center" o:hrstd="t" o:hr="t"/>
        </w:pict>
      </w:r>
    </w:p>
    <w:bookmarkEnd w:id="70"/>
    <w:bookmarkStart w:id="71" w:name="segurança-dos-webhooks"/>
    <w:p>
      <w:pPr>
        <w:pStyle w:val="Heading1"/>
      </w:pPr>
      <w:r>
        <w:t xml:space="preserve">56. Segurança dos Webhooks</w:t>
      </w:r>
    </w:p>
    <w:p>
      <w:pPr>
        <w:pStyle w:val="FirstParagraph"/>
      </w:pPr>
      <w:r>
        <w:t xml:space="preserve">Todo webhook deverá ser tratado como entrada não confiável.</w:t>
      </w:r>
    </w:p>
    <w:p>
      <w:pPr>
        <w:pStyle w:val="BodyText"/>
      </w:pPr>
      <w:r>
        <w:t xml:space="preserve">Deverão existir, conforme suporte do fornecedor:</w:t>
      </w:r>
    </w:p>
    <w:p>
      <w:pPr>
        <w:pStyle w:val="Compact"/>
        <w:numPr>
          <w:ilvl w:val="0"/>
          <w:numId w:val="1009"/>
        </w:numPr>
      </w:pPr>
      <w:r>
        <w:t xml:space="preserve">assinatura;</w:t>
      </w:r>
    </w:p>
    <w:p>
      <w:pPr>
        <w:pStyle w:val="Compact"/>
        <w:numPr>
          <w:ilvl w:val="0"/>
          <w:numId w:val="1009"/>
        </w:numPr>
      </w:pPr>
      <w:r>
        <w:t xml:space="preserve">validação de autenticidade;</w:t>
      </w:r>
    </w:p>
    <w:p>
      <w:pPr>
        <w:pStyle w:val="Compact"/>
        <w:numPr>
          <w:ilvl w:val="0"/>
          <w:numId w:val="1009"/>
        </w:numPr>
      </w:pPr>
      <w:r>
        <w:t xml:space="preserve">timestamp;</w:t>
      </w:r>
    </w:p>
    <w:p>
      <w:pPr>
        <w:pStyle w:val="Compact"/>
        <w:numPr>
          <w:ilvl w:val="0"/>
          <w:numId w:val="1009"/>
        </w:numPr>
      </w:pPr>
      <w:r>
        <w:t xml:space="preserve">idempotency key;</w:t>
      </w:r>
    </w:p>
    <w:p>
      <w:pPr>
        <w:pStyle w:val="Compact"/>
        <w:numPr>
          <w:ilvl w:val="0"/>
          <w:numId w:val="1009"/>
        </w:numPr>
      </w:pPr>
      <w:r>
        <w:t xml:space="preserve">proteção contra replay;</w:t>
      </w:r>
    </w:p>
    <w:p>
      <w:pPr>
        <w:pStyle w:val="Compact"/>
        <w:numPr>
          <w:ilvl w:val="0"/>
          <w:numId w:val="1009"/>
        </w:numPr>
      </w:pPr>
      <w:r>
        <w:t xml:space="preserve">validação de payload;</w:t>
      </w:r>
    </w:p>
    <w:p>
      <w:pPr>
        <w:pStyle w:val="Compact"/>
        <w:numPr>
          <w:ilvl w:val="0"/>
          <w:numId w:val="1009"/>
        </w:numPr>
      </w:pPr>
      <w:r>
        <w:t xml:space="preserve">registro do evento;</w:t>
      </w:r>
    </w:p>
    <w:p>
      <w:pPr>
        <w:pStyle w:val="Compact"/>
        <w:numPr>
          <w:ilvl w:val="0"/>
          <w:numId w:val="1009"/>
        </w:numPr>
      </w:pPr>
      <w:r>
        <w:t xml:space="preserve">correlação;</w:t>
      </w:r>
    </w:p>
    <w:p>
      <w:pPr>
        <w:pStyle w:val="Compact"/>
        <w:numPr>
          <w:ilvl w:val="0"/>
          <w:numId w:val="1009"/>
        </w:numPr>
      </w:pPr>
      <w:r>
        <w:t xml:space="preserve">processamento transacional.</w:t>
      </w:r>
    </w:p>
    <w:p>
      <w:r>
        <w:pict>
          <v:rect style="width:0;height:1.5pt" o:hralign="center" o:hrstd="t" o:hr="t"/>
        </w:pict>
      </w:r>
    </w:p>
    <w:bookmarkEnd w:id="71"/>
    <w:bookmarkStart w:id="72" w:name="idempotência"/>
    <w:p>
      <w:pPr>
        <w:pStyle w:val="Heading1"/>
      </w:pPr>
      <w:r>
        <w:t xml:space="preserve">57. Idempotência</w:t>
      </w:r>
    </w:p>
    <w:p>
      <w:pPr>
        <w:pStyle w:val="FirstParagraph"/>
      </w:pPr>
      <w:r>
        <w:t xml:space="preserve">Operações críticas deverão suportar idempotência.</w:t>
      </w:r>
    </w:p>
    <w:p>
      <w:pPr>
        <w:pStyle w:val="BodyText"/>
      </w:pPr>
      <w:r>
        <w:t xml:space="preserve">Especialmente:</w:t>
      </w:r>
    </w:p>
    <w:p>
      <w:pPr>
        <w:pStyle w:val="Compact"/>
        <w:numPr>
          <w:ilvl w:val="0"/>
          <w:numId w:val="1010"/>
        </w:numPr>
      </w:pPr>
      <w:r>
        <w:t xml:space="preserve">pagamento;</w:t>
      </w:r>
    </w:p>
    <w:p>
      <w:pPr>
        <w:pStyle w:val="Compact"/>
        <w:numPr>
          <w:ilvl w:val="0"/>
          <w:numId w:val="1010"/>
        </w:numPr>
      </w:pPr>
      <w:r>
        <w:t xml:space="preserve">criação de pedido;</w:t>
      </w:r>
    </w:p>
    <w:p>
      <w:pPr>
        <w:pStyle w:val="Compact"/>
        <w:numPr>
          <w:ilvl w:val="0"/>
          <w:numId w:val="1010"/>
        </w:numPr>
      </w:pPr>
      <w:r>
        <w:t xml:space="preserve">reserva;</w:t>
      </w:r>
    </w:p>
    <w:p>
      <w:pPr>
        <w:pStyle w:val="Compact"/>
        <w:numPr>
          <w:ilvl w:val="0"/>
          <w:numId w:val="1010"/>
        </w:numPr>
      </w:pPr>
      <w:r>
        <w:t xml:space="preserve">refund;</w:t>
      </w:r>
    </w:p>
    <w:p>
      <w:pPr>
        <w:pStyle w:val="Compact"/>
        <w:numPr>
          <w:ilvl w:val="0"/>
          <w:numId w:val="1010"/>
        </w:numPr>
      </w:pPr>
      <w:r>
        <w:t xml:space="preserve">webhook;</w:t>
      </w:r>
    </w:p>
    <w:p>
      <w:pPr>
        <w:pStyle w:val="Compact"/>
        <w:numPr>
          <w:ilvl w:val="0"/>
          <w:numId w:val="1010"/>
        </w:numPr>
      </w:pPr>
      <w:r>
        <w:t xml:space="preserve">despacho;</w:t>
      </w:r>
    </w:p>
    <w:p>
      <w:pPr>
        <w:pStyle w:val="Compact"/>
        <w:numPr>
          <w:ilvl w:val="0"/>
          <w:numId w:val="1010"/>
        </w:numPr>
      </w:pPr>
      <w:r>
        <w:t xml:space="preserve">sorteio;</w:t>
      </w:r>
    </w:p>
    <w:p>
      <w:pPr>
        <w:pStyle w:val="Compact"/>
        <w:numPr>
          <w:ilvl w:val="0"/>
          <w:numId w:val="1010"/>
        </w:numPr>
      </w:pPr>
      <w:r>
        <w:t xml:space="preserve">operações financeiras.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Idempotency-Key: 9c8...</w:t>
      </w:r>
    </w:p>
    <w:p>
      <w:pPr>
        <w:pStyle w:val="FirstParagraph"/>
      </w:pPr>
      <w:r>
        <w:t xml:space="preserve">Se a mesma operação for enviada novamente, o backend deverá reconhecer a requisição anterior.</w:t>
      </w:r>
    </w:p>
    <w:p>
      <w:r>
        <w:pict>
          <v:rect style="width:0;height:1.5pt" o:hralign="center" o:hrstd="t" o:hr="t"/>
        </w:pict>
      </w:r>
    </w:p>
    <w:bookmarkEnd w:id="72"/>
    <w:bookmarkStart w:id="73" w:name="exemplo-de-idempotência-no-pagamento"/>
    <w:p>
      <w:pPr>
        <w:pStyle w:val="Heading1"/>
      </w:pPr>
      <w:r>
        <w:t xml:space="preserve">58. Exemplo de idempotência no pagamento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 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O cliente não sabe se o pagamento foi processado.</w:t>
      </w:r>
    </w:p>
    <w:p>
      <w:pPr>
        <w:pStyle w:val="BodyText"/>
      </w:pPr>
      <w:r>
        <w:t xml:space="preserve">Ele repete:</w:t>
      </w:r>
    </w:p>
    <w:p>
      <w:pPr>
        <w:pStyle w:val="SourceCode"/>
      </w:pPr>
      <w:r>
        <w:rPr>
          <w:rStyle w:val="VerbatimChar"/>
        </w:rPr>
        <w:t xml:space="preserve">POST PAYMENT</w:t>
      </w:r>
      <w:r>
        <w:br/>
      </w:r>
      <w:r>
        <w:rPr>
          <w:rStyle w:val="VerbatimChar"/>
        </w:rPr>
        <w:t xml:space="preserve">Idempotency-Key: ABC123</w:t>
      </w:r>
    </w:p>
    <w:p>
      <w:pPr>
        <w:pStyle w:val="FirstParagraph"/>
      </w:pPr>
      <w:r>
        <w:t xml:space="preserve">O backend deverá reconhecer:</w:t>
      </w:r>
    </w:p>
    <w:p>
      <w:pPr>
        <w:pStyle w:val="SourceCode"/>
      </w:pPr>
      <w:r>
        <w:rPr>
          <w:rStyle w:val="VerbatimChar"/>
        </w:rPr>
        <w:t xml:space="preserve">ABC123 = operação já processada</w:t>
      </w:r>
    </w:p>
    <w:p>
      <w:pPr>
        <w:pStyle w:val="FirstParagraph"/>
      </w:pPr>
      <w:r>
        <w:t xml:space="preserve">e não criar uma segunda cobrança.</w:t>
      </w:r>
    </w:p>
    <w:p>
      <w:r>
        <w:pict>
          <v:rect style="width:0;height:1.5pt" o:hralign="center" o:hrstd="t" o:hr="t"/>
        </w:pict>
      </w:r>
    </w:p>
    <w:bookmarkEnd w:id="73"/>
    <w:bookmarkStart w:id="74" w:name="concorrência"/>
    <w:p>
      <w:pPr>
        <w:pStyle w:val="Heading1"/>
      </w:pPr>
      <w:r>
        <w:t xml:space="preserve">59. Concorrência</w:t>
      </w:r>
    </w:p>
    <w:p>
      <w:pPr>
        <w:pStyle w:val="FirstParagraph"/>
      </w:pPr>
      <w:r>
        <w:t xml:space="preserve">Operações sobre estoque deverão ser protegidas contra concorrência.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Cliente A → compra</w:t>
      </w:r>
      <w:r>
        <w:br/>
      </w:r>
      <w:r>
        <w:rPr>
          <w:rStyle w:val="VerbatimChar"/>
        </w:rPr>
        <w:t xml:space="preserve">Cliente B → compra</w:t>
      </w:r>
    </w:p>
    <w:p>
      <w:pPr>
        <w:pStyle w:val="FirstParagraph"/>
      </w:pPr>
      <w:r>
        <w:t xml:space="preserve">Não poderá ocorrer:</w:t>
      </w:r>
    </w:p>
    <w:p>
      <w:pPr>
        <w:pStyle w:val="SourceCode"/>
      </w:pPr>
      <w:r>
        <w:rPr>
          <w:rStyle w:val="VerbatimChar"/>
        </w:rPr>
        <w:t xml:space="preserve">A → disponível</w:t>
      </w:r>
      <w:r>
        <w:br/>
      </w:r>
      <w:r>
        <w:rPr>
          <w:rStyle w:val="VerbatimChar"/>
        </w:rPr>
        <w:t xml:space="preserve">B → disponível</w:t>
      </w:r>
      <w:r>
        <w:br/>
      </w:r>
      <w:r>
        <w:rPr>
          <w:rStyle w:val="VerbatimChar"/>
        </w:rPr>
        <w:t xml:space="preserve">A → compra</w:t>
      </w:r>
      <w:r>
        <w:br/>
      </w:r>
      <w:r>
        <w:rPr>
          <w:rStyle w:val="VerbatimChar"/>
        </w:rPr>
        <w:t xml:space="preserve">B → compra</w:t>
      </w:r>
    </w:p>
    <w:p>
      <w:pPr>
        <w:pStyle w:val="FirstParagraph"/>
      </w:pPr>
      <w:r>
        <w:t xml:space="preserve">resultando em:</w:t>
      </w:r>
    </w:p>
    <w:p>
      <w:pPr>
        <w:pStyle w:val="SourceCode"/>
      </w:pPr>
      <w:r>
        <w:rPr>
          <w:rStyle w:val="VerbatimChar"/>
        </w:rPr>
        <w:t xml:space="preserve">VENDA = 2</w:t>
      </w:r>
      <w:r>
        <w:br/>
      </w:r>
      <w:r>
        <w:rPr>
          <w:rStyle w:val="VerbatimChar"/>
        </w:rPr>
        <w:t xml:space="preserve">ESTOQUE = 1</w:t>
      </w:r>
    </w:p>
    <w:p>
      <w:pPr>
        <w:pStyle w:val="FirstParagraph"/>
      </w:pPr>
      <w:r>
        <w:t xml:space="preserve">As regras de estoque deverão ser protegidas por transação e mecanismos adequados de concorrência.</w:t>
      </w:r>
    </w:p>
    <w:p>
      <w:r>
        <w:pict>
          <v:rect style="width:0;height:1.5pt" o:hralign="center" o:hrstd="t" o:hr="t"/>
        </w:pict>
      </w:r>
    </w:p>
    <w:bookmarkEnd w:id="74"/>
    <w:bookmarkStart w:id="75" w:name="regras-de-estoque"/>
    <w:p>
      <w:pPr>
        <w:pStyle w:val="Heading1"/>
      </w:pPr>
      <w:r>
        <w:t xml:space="preserve">60. Regras de estoque</w:t>
      </w:r>
    </w:p>
    <w:p>
      <w:pPr>
        <w:pStyle w:val="FirstParagraph"/>
      </w:pPr>
      <w:r>
        <w:t xml:space="preserve">Deverá ser preservado: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- RESERVED</w:t>
      </w:r>
      <w:r>
        <w:br/>
      </w:r>
      <w:r>
        <w:rPr>
          <w:rStyle w:val="VerbatimChar"/>
        </w:rPr>
        <w:t xml:space="preserve">- COMMITTED</w:t>
      </w:r>
      <w:r>
        <w:br/>
      </w:r>
      <w:r>
        <w:rPr>
          <w:rStyle w:val="VerbatimChar"/>
        </w:rPr>
        <w:t xml:space="preserve">= AVAILABLE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RESERVED + COMMITTED &lt;= ON_HAND</w:t>
      </w:r>
    </w:p>
    <w:p>
      <w:pPr>
        <w:pStyle w:val="FirstParagraph"/>
      </w:pPr>
      <w:r>
        <w:t xml:space="preserve">A API não poderá violar essas invariantes.</w:t>
      </w:r>
    </w:p>
    <w:p>
      <w:r>
        <w:pict>
          <v:rect style="width:0;height:1.5pt" o:hralign="center" o:hrstd="t" o:hr="t"/>
        </w:pict>
      </w:r>
    </w:p>
    <w:bookmarkEnd w:id="75"/>
    <w:bookmarkStart w:id="76" w:name="transações"/>
    <w:p>
      <w:pPr>
        <w:pStyle w:val="Heading1"/>
      </w:pPr>
      <w:r>
        <w:t xml:space="preserve">61. Transações</w:t>
      </w:r>
    </w:p>
    <w:p>
      <w:pPr>
        <w:pStyle w:val="FirstParagraph"/>
      </w:pPr>
      <w:r>
        <w:t xml:space="preserve">Operações críticas deverão utilizar transações.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CONFIRM 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BEGIN 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 STOCK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FINANCIAL 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OUTBOX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uma etapa crítica falhar, a transação deverá ser revertida quando aplicável.</w:t>
      </w:r>
    </w:p>
    <w:p>
      <w:r>
        <w:pict>
          <v:rect style="width:0;height:1.5pt" o:hralign="center" o:hrstd="t" o:hr="t"/>
        </w:pict>
      </w:r>
    </w:p>
    <w:bookmarkEnd w:id="76"/>
    <w:bookmarkStart w:id="77" w:name="outbox"/>
    <w:p>
      <w:pPr>
        <w:pStyle w:val="Heading1"/>
      </w:pPr>
      <w:r>
        <w:t xml:space="preserve">62. Outbox</w:t>
      </w:r>
    </w:p>
    <w:p>
      <w:pPr>
        <w:pStyle w:val="FirstParagraph"/>
      </w:pPr>
      <w:r>
        <w:t xml:space="preserve">Eventos importantes deverão utilizar o padrão Outbox quando houver necessidade de garantir consistência entre:</w:t>
      </w:r>
    </w:p>
    <w:p>
      <w:pPr>
        <w:pStyle w:val="SourceCode"/>
      </w:pP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├── UPDATE ORDER</w:t>
      </w:r>
      <w:r>
        <w:br/>
      </w:r>
      <w:r>
        <w:rPr>
          <w:rStyle w:val="VerbatimChar"/>
        </w:rPr>
        <w:t xml:space="preserve"> ├── UPDATE PAYMENT</w:t>
      </w:r>
      <w:r>
        <w:br/>
      </w:r>
      <w:r>
        <w:rPr>
          <w:rStyle w:val="VerbatimChar"/>
        </w:rPr>
        <w:t xml:space="preserve"> ├── COMMIT STOCK</w:t>
      </w:r>
      <w:r>
        <w:br/>
      </w:r>
      <w:r>
        <w:rPr>
          <w:rStyle w:val="VerbatimChar"/>
        </w:rPr>
        <w:t xml:space="preserve"> └── INSERT OUTBOX_EVENT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PROCESS EVENT</w:t>
      </w:r>
    </w:p>
    <w:p>
      <w:r>
        <w:pict>
          <v:rect style="width:0;height:1.5pt" o:hralign="center" o:hrstd="t" o:hr="t"/>
        </w:pict>
      </w:r>
    </w:p>
    <w:bookmarkEnd w:id="77"/>
    <w:bookmarkStart w:id="78" w:name="processamento-assíncrono"/>
    <w:p>
      <w:pPr>
        <w:pStyle w:val="Heading1"/>
      </w:pPr>
      <w:r>
        <w:t xml:space="preserve">63. Processamento assíncrono</w:t>
      </w:r>
    </w:p>
    <w:p>
      <w:pPr>
        <w:pStyle w:val="FirstParagraph"/>
      </w:pPr>
      <w:r>
        <w:t xml:space="preserve">Não deverão ser mantidas requisições HTTP abertas desnecessariamente aguardando operações demoradas.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envio de e-mail;</w:t>
      </w:r>
    </w:p>
    <w:p>
      <w:pPr>
        <w:pStyle w:val="Compact"/>
        <w:numPr>
          <w:ilvl w:val="0"/>
          <w:numId w:val="1011"/>
        </w:numPr>
      </w:pPr>
      <w:r>
        <w:t xml:space="preserve">envio de WhatsApp;</w:t>
      </w:r>
    </w:p>
    <w:p>
      <w:pPr>
        <w:pStyle w:val="Compact"/>
        <w:numPr>
          <w:ilvl w:val="0"/>
          <w:numId w:val="1011"/>
        </w:numPr>
      </w:pPr>
      <w:r>
        <w:t xml:space="preserve">processamento de webhook;</w:t>
      </w:r>
    </w:p>
    <w:p>
      <w:pPr>
        <w:pStyle w:val="Compact"/>
        <w:numPr>
          <w:ilvl w:val="0"/>
          <w:numId w:val="1011"/>
        </w:numPr>
      </w:pPr>
      <w:r>
        <w:t xml:space="preserve">atualização de rastreamento;</w:t>
      </w:r>
    </w:p>
    <w:p>
      <w:pPr>
        <w:pStyle w:val="Compact"/>
        <w:numPr>
          <w:ilvl w:val="0"/>
          <w:numId w:val="1011"/>
        </w:numPr>
      </w:pPr>
      <w:r>
        <w:t xml:space="preserve">reconciliação;</w:t>
      </w:r>
    </w:p>
    <w:p>
      <w:pPr>
        <w:pStyle w:val="Compact"/>
        <w:numPr>
          <w:ilvl w:val="0"/>
          <w:numId w:val="1011"/>
        </w:numPr>
      </w:pPr>
      <w:r>
        <w:t xml:space="preserve">expiração de reservas;</w:t>
      </w:r>
    </w:p>
    <w:p>
      <w:pPr>
        <w:pStyle w:val="Compact"/>
        <w:numPr>
          <w:ilvl w:val="0"/>
          <w:numId w:val="1011"/>
        </w:numPr>
      </w:pPr>
      <w:r>
        <w:t xml:space="preserve">processamento financeiro;</w:t>
      </w:r>
    </w:p>
    <w:p>
      <w:pPr>
        <w:pStyle w:val="Compact"/>
        <w:numPr>
          <w:ilvl w:val="0"/>
          <w:numId w:val="1011"/>
        </w:numPr>
      </w:pPr>
      <w:r>
        <w:t xml:space="preserve">geração de relatórios.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78"/>
    <w:bookmarkStart w:id="79" w:name="erros"/>
    <w:p>
      <w:pPr>
        <w:pStyle w:val="Heading1"/>
      </w:pPr>
      <w:r>
        <w:t xml:space="preserve">64. Erros</w:t>
      </w:r>
    </w:p>
    <w:p>
      <w:pPr>
        <w:pStyle w:val="FirstParagraph"/>
      </w:pPr>
      <w:r>
        <w:t xml:space="preserve">A API deverá possuir formato padronizado de erro.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"OFFER_OUT_OF_STOCK"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oferta não possui estoque disponível."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cliente deverá utilizar principalmente:</w:t>
      </w:r>
    </w:p>
    <w:p>
      <w:pPr>
        <w:pStyle w:val="SourceCode"/>
      </w:pPr>
      <w:r>
        <w:rPr>
          <w:rStyle w:val="VerbatimChar"/>
        </w:rPr>
        <w:t xml:space="preserve">error.code</w:t>
      </w:r>
    </w:p>
    <w:p>
      <w:pPr>
        <w:pStyle w:val="FirstParagraph"/>
      </w:pPr>
      <w:r>
        <w:t xml:space="preserve">para tratamento programático.</w:t>
      </w:r>
    </w:p>
    <w:p>
      <w:r>
        <w:pict>
          <v:rect style="width:0;height:1.5pt" o:hralign="center" o:hrstd="t" o:hr="t"/>
        </w:pict>
      </w:r>
    </w:p>
    <w:bookmarkEnd w:id="79"/>
    <w:bookmarkStart w:id="80" w:name="códigos-http"/>
    <w:p>
      <w:pPr>
        <w:pStyle w:val="Heading1"/>
      </w:pPr>
      <w:r>
        <w:t xml:space="preserve">65. Códigos HTTP</w:t>
      </w:r>
    </w:p>
    <w:p>
      <w:pPr>
        <w:pStyle w:val="FirstParagraph"/>
      </w:pPr>
      <w:r>
        <w:t xml:space="preserve">Padrão inicial: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Consulta ou operação concluída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Recurso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Operação aceita para processamento assíncrono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Operação concluída sem 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Requisição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Não autorizado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não encontrado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 de estado/concor</w:t>
            </w:r>
            <w:r>
              <w:softHyphen/>
            </w:r>
            <w:r>
              <w:t xml:space="preserve">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Regra de negócio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Limite de requisições excedido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Falha de integração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Serviço temporariamente indisponível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section"/>
    <w:p>
      <w:pPr>
        <w:pStyle w:val="Heading1"/>
      </w:pPr>
      <w:r>
        <w:t xml:space="preserve">66. 404 × 403</w:t>
      </w:r>
    </w:p>
    <w:p>
      <w:pPr>
        <w:pStyle w:val="FirstParagraph"/>
      </w:pPr>
      <w:r>
        <w:t xml:space="preserve">O tratamento deverá considerar segurança.</w:t>
      </w:r>
    </w:p>
    <w:p>
      <w:pPr>
        <w:pStyle w:val="BodyText"/>
      </w:pPr>
      <w:r>
        <w:t xml:space="preserve">Dependendo do recurso, o backend poderá retornar: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t xml:space="preserve">quando revelar a existência de um recurso privado seria indesejável.</w:t>
      </w:r>
    </w:p>
    <w:p>
      <w:pPr>
        <w:pStyle w:val="BodyText"/>
      </w:pPr>
      <w:r>
        <w:t xml:space="preserve">Isso ajuda a reduzir enumeração de recursos.</w:t>
      </w:r>
    </w:p>
    <w:p>
      <w:r>
        <w:pict>
          <v:rect style="width:0;height:1.5pt" o:hralign="center" o:hrstd="t" o:hr="t"/>
        </w:pict>
      </w:r>
    </w:p>
    <w:bookmarkEnd w:id="81"/>
    <w:bookmarkStart w:id="82" w:name="validação"/>
    <w:p>
      <w:pPr>
        <w:pStyle w:val="Heading1"/>
      </w:pPr>
      <w:r>
        <w:t xml:space="preserve">67. Validação</w:t>
      </w:r>
    </w:p>
    <w:p>
      <w:pPr>
        <w:pStyle w:val="FirstParagraph"/>
      </w:pPr>
      <w:r>
        <w:t xml:space="preserve">A validação ocorrerá em múltiplas camadas: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DTO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CONSTRAINTS</w:t>
      </w:r>
    </w:p>
    <w:p>
      <w:pPr>
        <w:pStyle w:val="FirstParagraph"/>
      </w:pPr>
      <w:r>
        <w:t xml:space="preserve">Nenhuma camada isoladamente deverá ser considerada suficiente.</w:t>
      </w:r>
    </w:p>
    <w:p>
      <w:r>
        <w:pict>
          <v:rect style="width:0;height:1.5pt" o:hralign="center" o:hrstd="t" o:hr="t"/>
        </w:pict>
      </w:r>
    </w:p>
    <w:bookmarkEnd w:id="82"/>
    <w:bookmarkStart w:id="83" w:name="banco-como-última-barreira"/>
    <w:p>
      <w:pPr>
        <w:pStyle w:val="Heading1"/>
      </w:pPr>
      <w:r>
        <w:t xml:space="preserve">68. Banco como última barreira</w:t>
      </w:r>
    </w:p>
    <w:p>
      <w:pPr>
        <w:pStyle w:val="FirstParagraph"/>
      </w:pPr>
      <w:r>
        <w:t xml:space="preserve">O PostgreSQL deverá possuir constraints importantes.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2"/>
        </w:numPr>
      </w:pPr>
      <w:r>
        <w:t xml:space="preserve">foreign keys;</w:t>
      </w:r>
    </w:p>
    <w:p>
      <w:pPr>
        <w:pStyle w:val="Compact"/>
        <w:numPr>
          <w:ilvl w:val="0"/>
          <w:numId w:val="1012"/>
        </w:numPr>
      </w:pPr>
      <w:r>
        <w:t xml:space="preserve">unique;</w:t>
      </w:r>
    </w:p>
    <w:p>
      <w:pPr>
        <w:pStyle w:val="Compact"/>
        <w:numPr>
          <w:ilvl w:val="0"/>
          <w:numId w:val="1012"/>
        </w:numPr>
      </w:pPr>
      <w:r>
        <w:t xml:space="preserve">not null;</w:t>
      </w:r>
    </w:p>
    <w:p>
      <w:pPr>
        <w:pStyle w:val="Compact"/>
        <w:numPr>
          <w:ilvl w:val="0"/>
          <w:numId w:val="1012"/>
        </w:numPr>
      </w:pPr>
      <w:r>
        <w:t xml:space="preserve">check constraints;</w:t>
      </w:r>
    </w:p>
    <w:p>
      <w:pPr>
        <w:pStyle w:val="Compact"/>
        <w:numPr>
          <w:ilvl w:val="0"/>
          <w:numId w:val="1012"/>
        </w:numPr>
      </w:pPr>
      <w:r>
        <w:t xml:space="preserve">índices;</w:t>
      </w:r>
    </w:p>
    <w:p>
      <w:pPr>
        <w:pStyle w:val="Compact"/>
        <w:numPr>
          <w:ilvl w:val="0"/>
          <w:numId w:val="1012"/>
        </w:numPr>
      </w:pPr>
      <w:r>
        <w:t xml:space="preserve">integridade referencial.</w:t>
      </w:r>
    </w:p>
    <w:p>
      <w:pPr>
        <w:pStyle w:val="FirstParagraph"/>
      </w:pPr>
      <w:r>
        <w:t xml:space="preserve">A API deverá ser a primeira linha de validação.</w:t>
      </w:r>
    </w:p>
    <w:p>
      <w:pPr>
        <w:pStyle w:val="BodyText"/>
      </w:pPr>
      <w:r>
        <w:t xml:space="preserve">O banco será uma barreira adicional.</w:t>
      </w:r>
    </w:p>
    <w:p>
      <w:r>
        <w:pict>
          <v:rect style="width:0;height:1.5pt" o:hralign="center" o:hrstd="t" o:hr="t"/>
        </w:pict>
      </w:r>
    </w:p>
    <w:bookmarkEnd w:id="83"/>
    <w:bookmarkStart w:id="84" w:name="segurança-de-preços"/>
    <w:p>
      <w:pPr>
        <w:pStyle w:val="Heading1"/>
      </w:pPr>
      <w:r>
        <w:t xml:space="preserve">69. Segurança de preços</w:t>
      </w:r>
    </w:p>
    <w:p>
      <w:pPr>
        <w:pStyle w:val="FirstParagraph"/>
      </w:pPr>
      <w:r>
        <w:t xml:space="preserve">Preços enviados pelo frontend não deverão ser considerados autoridade.</w:t>
      </w:r>
    </w:p>
    <w:p>
      <w:pPr>
        <w:pStyle w:val="BodyText"/>
      </w:pPr>
      <w:r>
        <w:t xml:space="preserve">No checkout:</w:t>
      </w:r>
    </w:p>
    <w:p>
      <w:pPr>
        <w:pStyle w:val="SourceCode"/>
      </w:pPr>
      <w:r>
        <w:rPr>
          <w:rStyle w:val="VerbatimChar"/>
        </w:rPr>
        <w:t xml:space="preserve">CART PRICE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REVALIDATE OFFER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CURRENT PRICE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PROMOTION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TOTAL</w:t>
      </w:r>
    </w:p>
    <w:p>
      <w:pPr>
        <w:pStyle w:val="FirstParagraph"/>
      </w:pPr>
      <w:r>
        <w:t xml:space="preserve">O preço histórico do Order Item deverá ser congelado no momento apropriado da criação da venda.</w:t>
      </w:r>
    </w:p>
    <w:p>
      <w:r>
        <w:pict>
          <v:rect style="width:0;height:1.5pt" o:hralign="center" o:hrstd="t" o:hr="t"/>
        </w:pict>
      </w:r>
    </w:p>
    <w:bookmarkEnd w:id="84"/>
    <w:bookmarkStart w:id="85" w:name="frete"/>
    <w:p>
      <w:pPr>
        <w:pStyle w:val="Heading1"/>
      </w:pPr>
      <w:r>
        <w:t xml:space="preserve">70. Frete</w:t>
      </w:r>
    </w:p>
    <w:p>
      <w:pPr>
        <w:pStyle w:val="FirstParagraph"/>
      </w:pPr>
      <w:r>
        <w:t xml:space="preserve">O frete deverá ser tratado como componente comercial próprio.</w:t>
      </w:r>
    </w:p>
    <w:p>
      <w:pPr>
        <w:pStyle w:val="BodyText"/>
      </w:pPr>
      <w:r>
        <w:t xml:space="preserve">A API poderá consultar:</w:t>
      </w:r>
    </w:p>
    <w:p>
      <w:pPr>
        <w:pStyle w:val="SourceCode"/>
      </w:pPr>
      <w:r>
        <w:rPr>
          <w:rStyle w:val="VerbatimChar"/>
        </w:rPr>
        <w:t xml:space="preserve">POST /api/v1/shipping/quotes</w:t>
      </w:r>
    </w:p>
    <w:p>
      <w:pPr>
        <w:pStyle w:val="FirstParagraph"/>
      </w:pPr>
      <w:r>
        <w:t xml:space="preserve">A resposta poderá conter: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quote possui validade.</w:t>
      </w:r>
    </w:p>
    <w:p>
      <w:r>
        <w:pict>
          <v:rect style="width:0;height:1.5pt" o:hralign="center" o:hrstd="t" o:hr="t"/>
        </w:pict>
      </w:r>
    </w:p>
    <w:bookmarkEnd w:id="85"/>
    <w:bookmarkStart w:id="86" w:name="adapters"/>
    <w:p>
      <w:pPr>
        <w:pStyle w:val="Heading1"/>
      </w:pPr>
      <w:r>
        <w:t xml:space="preserve">71. Adapters</w:t>
      </w:r>
    </w:p>
    <w:p>
      <w:pPr>
        <w:pStyle w:val="FirstParagraph"/>
      </w:pPr>
      <w:r>
        <w:t xml:space="preserve">A API não deverá expor diretamente detalhes específicos de fornecedores.</w:t>
      </w:r>
    </w:p>
    <w:p>
      <w:pPr>
        <w:pStyle w:val="BodyText"/>
      </w:pPr>
      <w:r>
        <w:t xml:space="preserve">Exemplo incorreto:</w:t>
      </w:r>
    </w:p>
    <w:p>
      <w:pPr>
        <w:pStyle w:val="SourceCode"/>
      </w:pPr>
      <w:r>
        <w:rPr>
          <w:rStyle w:val="VerbatimChar"/>
        </w:rPr>
        <w:t xml:space="preserve">POST /api/v1/mercadopago/create-payment</w:t>
      </w:r>
    </w:p>
    <w:p>
      <w:pPr>
        <w:pStyle w:val="FirstParagraph"/>
      </w:pPr>
      <w:r>
        <w:t xml:space="preserve">Como contrato principal do domínio.</w:t>
      </w:r>
    </w:p>
    <w:p>
      <w:pPr>
        <w:pStyle w:val="BodyText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POST /api/v1/orders/{id}/payments</w:t>
      </w:r>
    </w:p>
    <w:p>
      <w:pPr>
        <w:pStyle w:val="FirstParagraph"/>
      </w:pPr>
      <w:r>
        <w:t xml:space="preserve">Internamente:</w:t>
      </w:r>
    </w:p>
    <w:p>
      <w:pPr>
        <w:pStyle w:val="SourceCode"/>
      </w:pP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 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Mercado Pago</w:t>
      </w:r>
    </w:p>
    <w:p>
      <w:r>
        <w:pict>
          <v:rect style="width:0;height:1.5pt" o:hralign="center" o:hrstd="t" o:hr="t"/>
        </w:pict>
      </w:r>
    </w:p>
    <w:bookmarkEnd w:id="86"/>
    <w:bookmarkStart w:id="87" w:name="integrações-externas"/>
    <w:p>
      <w:pPr>
        <w:pStyle w:val="Heading1"/>
      </w:pPr>
      <w:r>
        <w:t xml:space="preserve">72. Integrações externas</w:t>
      </w:r>
    </w:p>
    <w:p>
      <w:pPr>
        <w:pStyle w:val="FirstParagraph"/>
      </w:pPr>
      <w:r>
        <w:t xml:space="preserve">O princípio será:</w:t>
      </w:r>
    </w:p>
    <w:p>
      <w:pPr>
        <w:pStyle w:val="SourceCode"/>
      </w:pPr>
      <w:r>
        <w:rPr>
          <w:rStyle w:val="VerbatimChar"/>
        </w:rPr>
        <w:t xml:space="preserve">MINIHUB 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INTERNAL CONTRACT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O domínio não deverá depender diretamente de APIs externas.</w:t>
      </w:r>
    </w:p>
    <w:p>
      <w:r>
        <w:pict>
          <v:rect style="width:0;height:1.5pt" o:hralign="center" o:hrstd="t" o:hr="t"/>
        </w:pict>
      </w:r>
    </w:p>
    <w:bookmarkEnd w:id="87"/>
    <w:bookmarkStart w:id="88" w:name="rate-limiting"/>
    <w:p>
      <w:pPr>
        <w:pStyle w:val="Heading1"/>
      </w:pPr>
      <w:r>
        <w:t xml:space="preserve">73. Rate Limiting</w:t>
      </w:r>
    </w:p>
    <w:p>
      <w:pPr>
        <w:pStyle w:val="FirstParagraph"/>
      </w:pPr>
      <w:r>
        <w:t xml:space="preserve">Endpoints públicos e sensíveis deverão possuir limites.</w:t>
      </w:r>
    </w:p>
    <w:p>
      <w:pPr>
        <w:pStyle w:val="BodyText"/>
      </w:pPr>
      <w:r>
        <w:t xml:space="preserve">Especial atenção para:</w:t>
      </w:r>
    </w:p>
    <w:p>
      <w:pPr>
        <w:pStyle w:val="Compact"/>
        <w:numPr>
          <w:ilvl w:val="0"/>
          <w:numId w:val="1013"/>
        </w:numPr>
      </w:pPr>
      <w:r>
        <w:t xml:space="preserve">login;</w:t>
      </w:r>
    </w:p>
    <w:p>
      <w:pPr>
        <w:pStyle w:val="Compact"/>
        <w:numPr>
          <w:ilvl w:val="0"/>
          <w:numId w:val="1013"/>
        </w:numPr>
      </w:pPr>
      <w:r>
        <w:t xml:space="preserve">recuperação de senha;</w:t>
      </w:r>
    </w:p>
    <w:p>
      <w:pPr>
        <w:pStyle w:val="Compact"/>
        <w:numPr>
          <w:ilvl w:val="0"/>
          <w:numId w:val="1013"/>
        </w:numPr>
      </w:pPr>
      <w:r>
        <w:t xml:space="preserve">busca;</w:t>
      </w:r>
    </w:p>
    <w:p>
      <w:pPr>
        <w:pStyle w:val="Compact"/>
        <w:numPr>
          <w:ilvl w:val="0"/>
          <w:numId w:val="1013"/>
        </w:numPr>
      </w:pPr>
      <w:r>
        <w:t xml:space="preserve">criação de pedidos;</w:t>
      </w:r>
    </w:p>
    <w:p>
      <w:pPr>
        <w:pStyle w:val="Compact"/>
        <w:numPr>
          <w:ilvl w:val="0"/>
          <w:numId w:val="1013"/>
        </w:numPr>
      </w:pPr>
      <w:r>
        <w:t xml:space="preserve">pagamentos;</w:t>
      </w:r>
    </w:p>
    <w:p>
      <w:pPr>
        <w:pStyle w:val="Compact"/>
        <w:numPr>
          <w:ilvl w:val="0"/>
          <w:numId w:val="1013"/>
        </w:numPr>
      </w:pPr>
      <w:r>
        <w:t xml:space="preserve">rifas;</w:t>
      </w:r>
    </w:p>
    <w:p>
      <w:pPr>
        <w:pStyle w:val="Compact"/>
        <w:numPr>
          <w:ilvl w:val="0"/>
          <w:numId w:val="1013"/>
        </w:numPr>
      </w:pPr>
      <w:r>
        <w:t xml:space="preserve">comentários;</w:t>
      </w:r>
    </w:p>
    <w:p>
      <w:pPr>
        <w:pStyle w:val="Compact"/>
        <w:numPr>
          <w:ilvl w:val="0"/>
          <w:numId w:val="1013"/>
        </w:numPr>
      </w:pPr>
      <w:r>
        <w:t xml:space="preserve">follows;</w:t>
      </w:r>
    </w:p>
    <w:p>
      <w:pPr>
        <w:pStyle w:val="Compact"/>
        <w:numPr>
          <w:ilvl w:val="0"/>
          <w:numId w:val="1013"/>
        </w:numPr>
      </w:pPr>
      <w:r>
        <w:t xml:space="preserve">uploads;</w:t>
      </w:r>
    </w:p>
    <w:p>
      <w:pPr>
        <w:pStyle w:val="Compact"/>
        <w:numPr>
          <w:ilvl w:val="0"/>
          <w:numId w:val="1013"/>
        </w:numPr>
      </w:pPr>
      <w:r>
        <w:t xml:space="preserve">webhooks.</w:t>
      </w:r>
    </w:p>
    <w:p>
      <w:pPr>
        <w:pStyle w:val="FirstParagraph"/>
      </w:pPr>
      <w:r>
        <w:t xml:space="preserve">Limites poderão variar por:</w:t>
      </w:r>
    </w:p>
    <w:p>
      <w:pPr>
        <w:pStyle w:val="SourceCode"/>
      </w:pPr>
      <w:r>
        <w:rPr>
          <w:rStyle w:val="VerbatimChar"/>
        </w:rPr>
        <w:t xml:space="preserve">IP</w:t>
      </w:r>
      <w:r>
        <w:br/>
      </w: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contexto</w:t>
      </w:r>
      <w:r>
        <w:br/>
      </w:r>
      <w:r>
        <w:rPr>
          <w:rStyle w:val="VerbatimChar"/>
        </w:rPr>
        <w:t xml:space="preserve">risco</w:t>
      </w:r>
    </w:p>
    <w:p>
      <w:r>
        <w:pict>
          <v:rect style="width:0;height:1.5pt" o:hralign="center" o:hrstd="t" o:hr="t"/>
        </w:pict>
      </w:r>
    </w:p>
    <w:bookmarkEnd w:id="88"/>
    <w:bookmarkStart w:id="89" w:name="uploads"/>
    <w:p>
      <w:pPr>
        <w:pStyle w:val="Heading1"/>
      </w:pPr>
      <w:r>
        <w:t xml:space="preserve">74. Uploads</w:t>
      </w:r>
    </w:p>
    <w:p>
      <w:pPr>
        <w:pStyle w:val="FirstParagraph"/>
      </w:pPr>
      <w:r>
        <w:t xml:space="preserve">Imagens da coleção, posts e demais arquivos deverão possuir controles próprios.</w:t>
      </w:r>
    </w:p>
    <w:p>
      <w:pPr>
        <w:pStyle w:val="BodyText"/>
      </w:pPr>
      <w:r>
        <w:t xml:space="preserve">O backend deverá validar:</w:t>
      </w:r>
    </w:p>
    <w:p>
      <w:pPr>
        <w:pStyle w:val="Compact"/>
        <w:numPr>
          <w:ilvl w:val="0"/>
          <w:numId w:val="1014"/>
        </w:numPr>
      </w:pPr>
      <w:r>
        <w:t xml:space="preserve">tipo;</w:t>
      </w:r>
    </w:p>
    <w:p>
      <w:pPr>
        <w:pStyle w:val="Compact"/>
        <w:numPr>
          <w:ilvl w:val="0"/>
          <w:numId w:val="1014"/>
        </w:numPr>
      </w:pPr>
      <w:r>
        <w:t xml:space="preserve">tamanho;</w:t>
      </w:r>
    </w:p>
    <w:p>
      <w:pPr>
        <w:pStyle w:val="Compact"/>
        <w:numPr>
          <w:ilvl w:val="0"/>
          <w:numId w:val="1014"/>
        </w:numPr>
      </w:pPr>
      <w:r>
        <w:t xml:space="preserve">extensão;</w:t>
      </w:r>
    </w:p>
    <w:p>
      <w:pPr>
        <w:pStyle w:val="Compact"/>
        <w:numPr>
          <w:ilvl w:val="0"/>
          <w:numId w:val="1014"/>
        </w:numPr>
      </w:pPr>
      <w:r>
        <w:t xml:space="preserve">conteúdo;</w:t>
      </w:r>
    </w:p>
    <w:p>
      <w:pPr>
        <w:pStyle w:val="Compact"/>
        <w:numPr>
          <w:ilvl w:val="0"/>
          <w:numId w:val="1014"/>
        </w:numPr>
      </w:pPr>
      <w:r>
        <w:t xml:space="preserve">nome;</w:t>
      </w:r>
    </w:p>
    <w:p>
      <w:pPr>
        <w:pStyle w:val="Compact"/>
        <w:numPr>
          <w:ilvl w:val="0"/>
          <w:numId w:val="1014"/>
        </w:numPr>
      </w:pPr>
      <w:r>
        <w:t xml:space="preserve">autorização;</w:t>
      </w:r>
    </w:p>
    <w:p>
      <w:pPr>
        <w:pStyle w:val="Compact"/>
        <w:numPr>
          <w:ilvl w:val="0"/>
          <w:numId w:val="1014"/>
        </w:numPr>
      </w:pPr>
      <w:r>
        <w:t xml:space="preserve">armazenamento.</w:t>
      </w:r>
    </w:p>
    <w:p>
      <w:pPr>
        <w:pStyle w:val="FirstParagraph"/>
      </w:pPr>
      <w:r>
        <w:t xml:space="preserve">Arquivos não deverão ser considerados confiáveis simplesmente porque possuem uma extensão permitida.</w:t>
      </w:r>
    </w:p>
    <w:p>
      <w:r>
        <w:pict>
          <v:rect style="width:0;height:1.5pt" o:hralign="center" o:hrstd="t" o:hr="t"/>
        </w:pict>
      </w:r>
    </w:p>
    <w:bookmarkEnd w:id="89"/>
    <w:bookmarkStart w:id="90" w:name="observabilidade"/>
    <w:p>
      <w:pPr>
        <w:pStyle w:val="Heading1"/>
      </w:pPr>
      <w:r>
        <w:t xml:space="preserve">75. Observabilidade</w:t>
      </w:r>
    </w:p>
    <w:p>
      <w:pPr>
        <w:pStyle w:val="FirstParagraph"/>
      </w:pPr>
      <w:r>
        <w:t xml:space="preserve">Cada requisição deverá possuir um identificador de correlação.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Esse identificador deverá permitir relacionar: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90"/>
    <w:bookmarkStart w:id="91" w:name="logs-auditoria"/>
    <w:p>
      <w:pPr>
        <w:pStyle w:val="Heading1"/>
      </w:pPr>
      <w:r>
        <w:t xml:space="preserve">76. Logs × Auditoria</w:t>
      </w:r>
    </w:p>
    <w:p>
      <w:pPr>
        <w:pStyle w:val="FirstParagraph"/>
      </w:pPr>
      <w:r>
        <w:t xml:space="preserve">Deverão permanecer separados:</w:t>
      </w:r>
    </w:p>
    <w:p>
      <w:pPr>
        <w:pStyle w:val="SourceCode"/>
      </w:pPr>
      <w:r>
        <w:rPr>
          <w:rStyle w:val="VerbatimChar"/>
        </w:rPr>
        <w:t xml:space="preserve">TECHNICAL_LOG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Technical Log:</w:t>
      </w:r>
    </w:p>
    <w:p>
      <w:pPr>
        <w:pStyle w:val="Compact"/>
        <w:numPr>
          <w:ilvl w:val="0"/>
          <w:numId w:val="1015"/>
        </w:numPr>
      </w:pPr>
      <w:r>
        <w:t xml:space="preserve">erro;</w:t>
      </w:r>
    </w:p>
    <w:p>
      <w:pPr>
        <w:pStyle w:val="Compact"/>
        <w:numPr>
          <w:ilvl w:val="0"/>
          <w:numId w:val="1015"/>
        </w:numPr>
      </w:pPr>
      <w:r>
        <w:t xml:space="preserve">performance;</w:t>
      </w:r>
    </w:p>
    <w:p>
      <w:pPr>
        <w:pStyle w:val="Compact"/>
        <w:numPr>
          <w:ilvl w:val="0"/>
          <w:numId w:val="1015"/>
        </w:numPr>
      </w:pPr>
      <w:r>
        <w:t xml:space="preserve">timeout;</w:t>
      </w:r>
    </w:p>
    <w:p>
      <w:pPr>
        <w:pStyle w:val="Compact"/>
        <w:numPr>
          <w:ilvl w:val="0"/>
          <w:numId w:val="1015"/>
        </w:numPr>
      </w:pPr>
      <w:r>
        <w:t xml:space="preserve">integração;</w:t>
      </w:r>
    </w:p>
    <w:p>
      <w:pPr>
        <w:pStyle w:val="Compact"/>
        <w:numPr>
          <w:ilvl w:val="0"/>
          <w:numId w:val="1015"/>
        </w:numPr>
      </w:pPr>
      <w:r>
        <w:t xml:space="preserve">debugging.</w:t>
      </w:r>
    </w:p>
    <w:p>
      <w:pPr>
        <w:pStyle w:val="FirstParagraph"/>
      </w:pPr>
      <w:r>
        <w:t xml:space="preserve">Audit Log:</w:t>
      </w:r>
    </w:p>
    <w:p>
      <w:pPr>
        <w:pStyle w:val="Compact"/>
        <w:numPr>
          <w:ilvl w:val="0"/>
          <w:numId w:val="1016"/>
        </w:numPr>
      </w:pPr>
      <w:r>
        <w:t xml:space="preserve">quem;</w:t>
      </w:r>
    </w:p>
    <w:p>
      <w:pPr>
        <w:pStyle w:val="Compact"/>
        <w:numPr>
          <w:ilvl w:val="0"/>
          <w:numId w:val="1016"/>
        </w:numPr>
      </w:pPr>
      <w:r>
        <w:t xml:space="preserve">quando;</w:t>
      </w:r>
    </w:p>
    <w:p>
      <w:pPr>
        <w:pStyle w:val="Compact"/>
        <w:numPr>
          <w:ilvl w:val="0"/>
          <w:numId w:val="1016"/>
        </w:numPr>
      </w:pPr>
      <w:r>
        <w:t xml:space="preserve">o quê;</w:t>
      </w:r>
    </w:p>
    <w:p>
      <w:pPr>
        <w:pStyle w:val="Compact"/>
        <w:numPr>
          <w:ilvl w:val="0"/>
          <w:numId w:val="1016"/>
        </w:numPr>
      </w:pPr>
      <w:r>
        <w:t xml:space="preserve">qual recurso;</w:t>
      </w:r>
    </w:p>
    <w:p>
      <w:pPr>
        <w:pStyle w:val="Compact"/>
        <w:numPr>
          <w:ilvl w:val="0"/>
          <w:numId w:val="1016"/>
        </w:numPr>
      </w:pPr>
      <w:r>
        <w:t xml:space="preserve">qual ação;</w:t>
      </w:r>
    </w:p>
    <w:p>
      <w:pPr>
        <w:pStyle w:val="Compact"/>
        <w:numPr>
          <w:ilvl w:val="0"/>
          <w:numId w:val="1016"/>
        </w:numPr>
      </w:pPr>
      <w:r>
        <w:t xml:space="preserve">contexto.</w:t>
      </w:r>
    </w:p>
    <w:p>
      <w:r>
        <w:pict>
          <v:rect style="width:0;height:1.5pt" o:hralign="center" o:hrstd="t" o:hr="t"/>
        </w:pict>
      </w:r>
    </w:p>
    <w:bookmarkEnd w:id="91"/>
    <w:bookmarkStart w:id="92" w:name="auditoria"/>
    <w:p>
      <w:pPr>
        <w:pStyle w:val="Heading1"/>
      </w:pPr>
      <w:r>
        <w:t xml:space="preserve">77. Auditoria</w:t>
      </w:r>
    </w:p>
    <w:p>
      <w:pPr>
        <w:pStyle w:val="FirstParagraph"/>
      </w:pPr>
      <w:r>
        <w:t xml:space="preserve">Operações críticas deverão gerar auditoria.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7"/>
        </w:numPr>
      </w:pPr>
      <w:r>
        <w:t xml:space="preserve">aprovação de seller;</w:t>
      </w:r>
    </w:p>
    <w:p>
      <w:pPr>
        <w:pStyle w:val="Compact"/>
        <w:numPr>
          <w:ilvl w:val="0"/>
          <w:numId w:val="1017"/>
        </w:numPr>
      </w:pPr>
      <w:r>
        <w:t xml:space="preserve">suspensão de seller;</w:t>
      </w:r>
    </w:p>
    <w:p>
      <w:pPr>
        <w:pStyle w:val="Compact"/>
        <w:numPr>
          <w:ilvl w:val="0"/>
          <w:numId w:val="1017"/>
        </w:numPr>
      </w:pPr>
      <w:r>
        <w:t xml:space="preserve">alteração financeira;</w:t>
      </w:r>
    </w:p>
    <w:p>
      <w:pPr>
        <w:pStyle w:val="Compact"/>
        <w:numPr>
          <w:ilvl w:val="0"/>
          <w:numId w:val="1017"/>
        </w:numPr>
      </w:pPr>
      <w:r>
        <w:t xml:space="preserve">refund;</w:t>
      </w:r>
    </w:p>
    <w:p>
      <w:pPr>
        <w:pStyle w:val="Compact"/>
        <w:numPr>
          <w:ilvl w:val="0"/>
          <w:numId w:val="1017"/>
        </w:numPr>
      </w:pPr>
      <w:r>
        <w:t xml:space="preserve">chargeback;</w:t>
      </w:r>
    </w:p>
    <w:p>
      <w:pPr>
        <w:pStyle w:val="Compact"/>
        <w:numPr>
          <w:ilvl w:val="0"/>
          <w:numId w:val="1017"/>
        </w:numPr>
      </w:pPr>
      <w:r>
        <w:t xml:space="preserve">ajuste de estoque;</w:t>
      </w:r>
    </w:p>
    <w:p>
      <w:pPr>
        <w:pStyle w:val="Compact"/>
        <w:numPr>
          <w:ilvl w:val="0"/>
          <w:numId w:val="1017"/>
        </w:numPr>
      </w:pPr>
      <w:r>
        <w:t xml:space="preserve">sorteio;</w:t>
      </w:r>
    </w:p>
    <w:p>
      <w:pPr>
        <w:pStyle w:val="Compact"/>
        <w:numPr>
          <w:ilvl w:val="0"/>
          <w:numId w:val="1017"/>
        </w:numPr>
      </w:pPr>
      <w:r>
        <w:t xml:space="preserve">moderação;</w:t>
      </w:r>
    </w:p>
    <w:p>
      <w:pPr>
        <w:pStyle w:val="Compact"/>
        <w:numPr>
          <w:ilvl w:val="0"/>
          <w:numId w:val="1017"/>
        </w:numPr>
      </w:pPr>
      <w:r>
        <w:t xml:space="preserve">alteração administrativa;</w:t>
      </w:r>
    </w:p>
    <w:p>
      <w:pPr>
        <w:pStyle w:val="Compact"/>
        <w:numPr>
          <w:ilvl w:val="0"/>
          <w:numId w:val="1017"/>
        </w:numPr>
      </w:pPr>
      <w:r>
        <w:t xml:space="preserve">alterações críticas de catálogo.</w:t>
      </w:r>
    </w:p>
    <w:p>
      <w:r>
        <w:pict>
          <v:rect style="width:0;height:1.5pt" o:hralign="center" o:hrstd="t" o:hr="t"/>
        </w:pict>
      </w:r>
    </w:p>
    <w:bookmarkEnd w:id="92"/>
    <w:bookmarkStart w:id="93" w:name="api-administrativa"/>
    <w:p>
      <w:pPr>
        <w:pStyle w:val="Heading1"/>
      </w:pPr>
      <w:r>
        <w:t xml:space="preserve">78. API administrativa</w:t>
      </w:r>
    </w:p>
    <w:p>
      <w:pPr>
        <w:pStyle w:val="FirstParagraph"/>
      </w:pPr>
      <w:r>
        <w:t xml:space="preserve">A administração poderá possuir endpoints próprios.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/api/v1/admin/catalog/...</w:t>
      </w:r>
      <w:r>
        <w:br/>
      </w:r>
      <w:r>
        <w:rPr>
          <w:rStyle w:val="VerbatimChar"/>
        </w:rPr>
        <w:t xml:space="preserve">/api/v1/admin/sellers/...</w:t>
      </w:r>
      <w:r>
        <w:br/>
      </w:r>
      <w:r>
        <w:rPr>
          <w:rStyle w:val="VerbatimChar"/>
        </w:rPr>
        <w:t xml:space="preserve">/api/v1/admin/orders/...</w:t>
      </w:r>
      <w:r>
        <w:br/>
      </w:r>
      <w:r>
        <w:rPr>
          <w:rStyle w:val="VerbatimChar"/>
        </w:rPr>
        <w:t xml:space="preserve">/api/v1/admin/finance/...</w:t>
      </w:r>
      <w:r>
        <w:br/>
      </w:r>
      <w:r>
        <w:rPr>
          <w:rStyle w:val="VerbatimChar"/>
        </w:rPr>
        <w:t xml:space="preserve">/api/v1/admin/moderation/...</w:t>
      </w:r>
    </w:p>
    <w:p>
      <w:pPr>
        <w:pStyle w:val="FirstParagraph"/>
      </w:pPr>
      <w:r>
        <w:t xml:space="preserve">O acesso deverá exigir permissões administrativas específicas.</w:t>
      </w:r>
    </w:p>
    <w:p>
      <w:r>
        <w:pict>
          <v:rect style="width:0;height:1.5pt" o:hralign="center" o:hrstd="t" o:hr="t"/>
        </w:pict>
      </w:r>
    </w:p>
    <w:bookmarkEnd w:id="93"/>
    <w:bookmarkStart w:id="94" w:name="api-pública-futura"/>
    <w:p>
      <w:pPr>
        <w:pStyle w:val="Heading1"/>
      </w:pPr>
      <w:r>
        <w:t xml:space="preserve">79. API pública futura</w:t>
      </w:r>
    </w:p>
    <w:p>
      <w:pPr>
        <w:pStyle w:val="FirstParagraph"/>
      </w:pPr>
      <w:r>
        <w:t xml:space="preserve">A API pública para terceiros não deverá ser liberada automaticamente apenas porque a API interna existe.</w:t>
      </w:r>
    </w:p>
    <w:p>
      <w:pPr>
        <w:pStyle w:val="BodyText"/>
      </w:pPr>
      <w:r>
        <w:t xml:space="preserve">Futuramente poderá existir:</w:t>
      </w:r>
    </w:p>
    <w:p>
      <w:pPr>
        <w:pStyle w:val="SourceCode"/>
      </w:pPr>
      <w:r>
        <w:rPr>
          <w:rStyle w:val="VerbatimChar"/>
        </w:rPr>
        <w:t xml:space="preserve">/api/v1/public/...</w:t>
      </w:r>
    </w:p>
    <w:p>
      <w:pPr>
        <w:pStyle w:val="FirstParagraph"/>
      </w:pPr>
      <w:r>
        <w:t xml:space="preserve">ou uma API específica para parceiros.</w:t>
      </w:r>
    </w:p>
    <w:p>
      <w:pPr>
        <w:pStyle w:val="BodyText"/>
      </w:pPr>
      <w:r>
        <w:t xml:space="preserve">Isso deverá possuir:</w:t>
      </w:r>
    </w:p>
    <w:p>
      <w:pPr>
        <w:pStyle w:val="Compact"/>
        <w:numPr>
          <w:ilvl w:val="0"/>
          <w:numId w:val="1018"/>
        </w:numPr>
      </w:pPr>
      <w:r>
        <w:t xml:space="preserve">autenticação própria;</w:t>
      </w:r>
    </w:p>
    <w:p>
      <w:pPr>
        <w:pStyle w:val="Compact"/>
        <w:numPr>
          <w:ilvl w:val="0"/>
          <w:numId w:val="1018"/>
        </w:numPr>
      </w:pPr>
      <w:r>
        <w:t xml:space="preserve">rate limit;</w:t>
      </w:r>
    </w:p>
    <w:p>
      <w:pPr>
        <w:pStyle w:val="Compact"/>
        <w:numPr>
          <w:ilvl w:val="0"/>
          <w:numId w:val="1018"/>
        </w:numPr>
      </w:pPr>
      <w:r>
        <w:t xml:space="preserve">escopos;</w:t>
      </w:r>
    </w:p>
    <w:p>
      <w:pPr>
        <w:pStyle w:val="Compact"/>
        <w:numPr>
          <w:ilvl w:val="0"/>
          <w:numId w:val="1018"/>
        </w:numPr>
      </w:pPr>
      <w:r>
        <w:t xml:space="preserve">documentação;</w:t>
      </w:r>
    </w:p>
    <w:p>
      <w:pPr>
        <w:pStyle w:val="Compact"/>
        <w:numPr>
          <w:ilvl w:val="0"/>
          <w:numId w:val="1018"/>
        </w:numPr>
      </w:pPr>
      <w:r>
        <w:t xml:space="preserve">versionamento;</w:t>
      </w:r>
    </w:p>
    <w:p>
      <w:pPr>
        <w:pStyle w:val="Compact"/>
        <w:numPr>
          <w:ilvl w:val="0"/>
          <w:numId w:val="1018"/>
        </w:numPr>
      </w:pPr>
      <w:r>
        <w:t xml:space="preserve">governança;</w:t>
      </w:r>
    </w:p>
    <w:p>
      <w:pPr>
        <w:pStyle w:val="Compact"/>
        <w:numPr>
          <w:ilvl w:val="0"/>
          <w:numId w:val="1018"/>
        </w:numPr>
      </w:pPr>
      <w:r>
        <w:t xml:space="preserve">contratos específicos.</w:t>
      </w:r>
    </w:p>
    <w:p>
      <w:r>
        <w:pict>
          <v:rect style="width:0;height:1.5pt" o:hralign="center" o:hrstd="t" o:hr="t"/>
        </w:pict>
      </w:r>
    </w:p>
    <w:bookmarkEnd w:id="94"/>
    <w:bookmarkStart w:id="95" w:name="eventos-internos-api"/>
    <w:p>
      <w:pPr>
        <w:pStyle w:val="Heading1"/>
      </w:pPr>
      <w:r>
        <w:t xml:space="preserve">80. Eventos internos × API</w:t>
      </w:r>
    </w:p>
    <w:p>
      <w:pPr>
        <w:pStyle w:val="FirstParagraph"/>
      </w:pPr>
      <w:r>
        <w:t xml:space="preserve">É importante não confundir:</w:t>
      </w:r>
    </w:p>
    <w:p>
      <w:pPr>
        <w:pStyle w:val="SourceCode"/>
      </w:pPr>
      <w:r>
        <w:rPr>
          <w:rStyle w:val="VerbatimChar"/>
        </w:rPr>
        <w:t xml:space="preserve">API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EVENTO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/orders/{id}/cancel</w:t>
      </w:r>
    </w:p>
    <w:p>
      <w:pPr>
        <w:pStyle w:val="FirstParagraph"/>
      </w:pPr>
      <w:r>
        <w:t xml:space="preserve">é um comando.</w:t>
      </w:r>
    </w:p>
    <w:p>
      <w:pPr>
        <w:pStyle w:val="BodyText"/>
      </w:pPr>
      <w:r>
        <w:t xml:space="preserve">O resultado poderá gerar:</w:t>
      </w:r>
    </w:p>
    <w:p>
      <w:pPr>
        <w:pStyle w:val="SourceCode"/>
      </w:pPr>
      <w:r>
        <w:rPr>
          <w:rStyle w:val="VerbatimChar"/>
        </w:rPr>
        <w:t xml:space="preserve">ORDER_CANCELLED</w:t>
      </w:r>
    </w:p>
    <w:p>
      <w:pPr>
        <w:pStyle w:val="FirstParagraph"/>
      </w:pPr>
      <w:r>
        <w:t xml:space="preserve">que é um evento interno.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API COMMAND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STATE CHANGE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WORKERS</w:t>
      </w:r>
    </w:p>
    <w:p>
      <w:r>
        <w:pict>
          <v:rect style="width:0;height:1.5pt" o:hralign="center" o:hrstd="t" o:hr="t"/>
        </w:pict>
      </w:r>
    </w:p>
    <w:bookmarkEnd w:id="95"/>
    <w:bookmarkStart w:id="96" w:name="X3373d4fc5776bf590893c60b1aaf5d3220c6cc6"/>
    <w:p>
      <w:pPr>
        <w:pStyle w:val="Heading1"/>
      </w:pPr>
      <w:r>
        <w:t xml:space="preserve">81. API não deverá controlar diretamente eventos</w:t>
      </w:r>
    </w:p>
    <w:p>
      <w:pPr>
        <w:pStyle w:val="FirstParagraph"/>
      </w:pPr>
      <w:r>
        <w:t xml:space="preserve">O frontend não deverá publicar diretamente:</w:t>
      </w:r>
    </w:p>
    <w:p>
      <w:pPr>
        <w:pStyle w:val="SourceCode"/>
      </w:pP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Esses eventos devem surgir como consequência de operações legítimas.</w:t>
      </w:r>
    </w:p>
    <w:p>
      <w:pPr>
        <w:pStyle w:val="BodyText"/>
      </w:pPr>
      <w:r>
        <w:t xml:space="preserve">O cliente solicita:</w:t>
      </w:r>
    </w:p>
    <w:p>
      <w:pPr>
        <w:pStyle w:val="SourceCode"/>
      </w:pP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e o backend, após confirmação válida, produz: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r>
        <w:pict>
          <v:rect style="width:0;height:1.5pt" o:hralign="center" o:hrstd="t" o:hr="t"/>
        </w:pict>
      </w:r>
    </w:p>
    <w:bookmarkEnd w:id="96"/>
    <w:bookmarkStart w:id="97" w:name="estados-e-api"/>
    <w:p>
      <w:pPr>
        <w:pStyle w:val="Heading1"/>
      </w:pPr>
      <w:r>
        <w:t xml:space="preserve">82. Estados e API</w:t>
      </w:r>
    </w:p>
    <w:p>
      <w:pPr>
        <w:pStyle w:val="FirstParagraph"/>
      </w:pPr>
      <w:r>
        <w:t xml:space="preserve">As transições definidas no Documento 10.16 deverão ser respeitadas.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pode permitir:</w:t>
      </w:r>
    </w:p>
    <w:p>
      <w:pPr>
        <w:pStyle w:val="SourceCode"/>
      </w:pPr>
      <w:r>
        <w:rPr>
          <w:rStyle w:val="VerbatimChar"/>
        </w:rPr>
        <w:t xml:space="preserve">POST /offers/{id}/pause</w:t>
      </w:r>
    </w:p>
    <w:p>
      <w:pPr>
        <w:pStyle w:val="FirstParagraph"/>
      </w:pPr>
      <w:r>
        <w:t xml:space="preserve">Mas não:</w:t>
      </w:r>
    </w:p>
    <w:p>
      <w:pPr>
        <w:pStyle w:val="SourceCode"/>
      </w:pPr>
      <w:r>
        <w:rPr>
          <w:rStyle w:val="VerbatimChar"/>
        </w:rPr>
        <w:t xml:space="preserve">POST /offers/{id}/complete</w:t>
      </w:r>
    </w:p>
    <w:p>
      <w:pPr>
        <w:pStyle w:val="FirstParagraph"/>
      </w:pPr>
      <w:r>
        <w:t xml:space="preserve">se essa transição não existir no domínio.</w:t>
      </w:r>
    </w:p>
    <w:p>
      <w:r>
        <w:pict>
          <v:rect style="width:0;height:1.5pt" o:hralign="center" o:hrstd="t" o:hr="t"/>
        </w:pict>
      </w:r>
    </w:p>
    <w:bookmarkEnd w:id="97"/>
    <w:bookmarkStart w:id="98" w:name="estado-não-é-livremente-editável"/>
    <w:p>
      <w:pPr>
        <w:pStyle w:val="Heading1"/>
      </w:pPr>
      <w:r>
        <w:t xml:space="preserve">83. Estado não é livremente editável</w:t>
      </w:r>
    </w:p>
    <w:p>
      <w:pPr>
        <w:pStyle w:val="FirstParagraph"/>
      </w:pPr>
      <w:r>
        <w:t xml:space="preserve">A API não deverá oferecer:</w:t>
      </w:r>
    </w:p>
    <w:p>
      <w:pPr>
        <w:pStyle w:val="SourceCode"/>
      </w:pPr>
      <w:r>
        <w:rPr>
          <w:rStyle w:val="VerbatimChar"/>
        </w:rPr>
        <w:t xml:space="preserve">PATCH /orders/{id}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"status": "COMPLETED"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para estados controlados por máquina de estado.</w:t>
      </w:r>
    </w:p>
    <w:p>
      <w:pPr>
        <w:pStyle w:val="BodyText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POST /orders/{id}/cancel</w:t>
      </w:r>
      <w:r>
        <w:br/>
      </w:r>
      <w:r>
        <w:rPr>
          <w:rStyle w:val="VerbatimChar"/>
        </w:rPr>
        <w:t xml:space="preserve">POST /orders/{id}/confirm</w:t>
      </w:r>
    </w:p>
    <w:p>
      <w:pPr>
        <w:pStyle w:val="FirstParagraph"/>
      </w:pPr>
      <w:r>
        <w:t xml:space="preserve">O domínio determina se a transição é válida.</w:t>
      </w:r>
    </w:p>
    <w:p>
      <w:r>
        <w:pict>
          <v:rect style="width:0;height:1.5pt" o:hralign="center" o:hrstd="t" o:hr="t"/>
        </w:pict>
      </w:r>
    </w:p>
    <w:bookmarkEnd w:id="98"/>
    <w:bookmarkStart w:id="99" w:name="operações-idempotentes-não-idempotentes"/>
    <w:p>
      <w:pPr>
        <w:pStyle w:val="Heading1"/>
      </w:pPr>
      <w:r>
        <w:t xml:space="preserve">84. Operações idempotentes × não idempotentes</w:t>
      </w:r>
    </w:p>
    <w:p>
      <w:pPr>
        <w:pStyle w:val="FirstParagraph"/>
      </w:pPr>
      <w:r>
        <w:t xml:space="preserve">Deverá ser identificado para cada endpoint se a operação é:</w:t>
      </w:r>
    </w:p>
    <w:p>
      <w:pPr>
        <w:pStyle w:val="SourceCode"/>
      </w:pPr>
      <w:r>
        <w:rPr>
          <w:rStyle w:val="VerbatimChar"/>
        </w:rPr>
        <w:t xml:space="preserve">IDEMPOTENTE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NÃO IDEMPOTENTE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/orders/{id}</w:t>
      </w:r>
    </w:p>
    <w:p>
      <w:pPr>
        <w:pStyle w:val="FirstParagraph"/>
      </w:pPr>
      <w:r>
        <w:t xml:space="preserve">é naturalmente idempotente.</w:t>
      </w:r>
    </w:p>
    <w:p>
      <w:pPr>
        <w:pStyle w:val="BodyText"/>
      </w:pPr>
      <w:r>
        <w:t xml:space="preserve">Já:</w:t>
      </w:r>
    </w:p>
    <w:p>
      <w:pPr>
        <w:pStyle w:val="SourceCode"/>
      </w:pPr>
      <w:r>
        <w:rPr>
          <w:rStyle w:val="VerbatimChar"/>
        </w:rPr>
        <w:t xml:space="preserve">POST /payments</w:t>
      </w:r>
    </w:p>
    <w:p>
      <w:pPr>
        <w:pStyle w:val="FirstParagraph"/>
      </w:pPr>
      <w:r>
        <w:t xml:space="preserve">deverá possuir mecanismo explícito de idempotência.</w:t>
      </w:r>
    </w:p>
    <w:p>
      <w:r>
        <w:pict>
          <v:rect style="width:0;height:1.5pt" o:hralign="center" o:hrstd="t" o:hr="t"/>
        </w:pict>
      </w:r>
    </w:p>
    <w:bookmarkEnd w:id="99"/>
    <w:bookmarkStart w:id="100" w:name="contrato-de-criação-de-offer"/>
    <w:p>
      <w:pPr>
        <w:pStyle w:val="Heading1"/>
      </w:pPr>
      <w:r>
        <w:t xml:space="preserve">85. Contrato de criação de Offer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POST /api/v1/offers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deverá:</w:t>
      </w:r>
    </w:p>
    <w:p>
      <w:pPr>
        <w:pStyle w:val="Compact"/>
        <w:numPr>
          <w:ilvl w:val="0"/>
          <w:numId w:val="1019"/>
        </w:numPr>
      </w:pPr>
      <w:r>
        <w:t xml:space="preserve">validar seller;</w:t>
      </w:r>
    </w:p>
    <w:p>
      <w:pPr>
        <w:pStyle w:val="Compact"/>
        <w:numPr>
          <w:ilvl w:val="0"/>
          <w:numId w:val="1019"/>
        </w:numPr>
      </w:pPr>
      <w:r>
        <w:t xml:space="preserve">validar autorização;</w:t>
      </w:r>
    </w:p>
    <w:p>
      <w:pPr>
        <w:pStyle w:val="Compact"/>
        <w:numPr>
          <w:ilvl w:val="0"/>
          <w:numId w:val="1019"/>
        </w:numPr>
      </w:pPr>
      <w:r>
        <w:t xml:space="preserve">validar Variation;</w:t>
      </w:r>
    </w:p>
    <w:p>
      <w:pPr>
        <w:pStyle w:val="Compact"/>
        <w:numPr>
          <w:ilvl w:val="0"/>
          <w:numId w:val="1019"/>
        </w:numPr>
      </w:pPr>
      <w:r>
        <w:t xml:space="preserve">validar regras comerciais;</w:t>
      </w:r>
    </w:p>
    <w:p>
      <w:pPr>
        <w:pStyle w:val="Compact"/>
        <w:numPr>
          <w:ilvl w:val="0"/>
          <w:numId w:val="1019"/>
        </w:numPr>
      </w:pPr>
      <w:r>
        <w:t xml:space="preserve">criar/validar Commercial Product;</w:t>
      </w:r>
    </w:p>
    <w:p>
      <w:pPr>
        <w:pStyle w:val="Compact"/>
        <w:numPr>
          <w:ilvl w:val="0"/>
          <w:numId w:val="1019"/>
        </w:numPr>
      </w:pPr>
      <w:r>
        <w:t xml:space="preserve">criar Offer;</w:t>
      </w:r>
    </w:p>
    <w:p>
      <w:pPr>
        <w:pStyle w:val="Compact"/>
        <w:numPr>
          <w:ilvl w:val="0"/>
          <w:numId w:val="1019"/>
        </w:numPr>
      </w:pPr>
      <w:r>
        <w:t xml:space="preserve">criar/validar Inventory;</w:t>
      </w:r>
    </w:p>
    <w:p>
      <w:pPr>
        <w:pStyle w:val="Compact"/>
        <w:numPr>
          <w:ilvl w:val="0"/>
          <w:numId w:val="1019"/>
        </w:numPr>
      </w:pPr>
      <w:r>
        <w:t xml:space="preserve">registrar histórico;</w:t>
      </w:r>
    </w:p>
    <w:p>
      <w:pPr>
        <w:pStyle w:val="Compact"/>
        <w:numPr>
          <w:ilvl w:val="0"/>
          <w:numId w:val="1019"/>
        </w:numPr>
      </w:pPr>
      <w:r>
        <w:t xml:space="preserve">retornar recurso.</w:t>
      </w:r>
    </w:p>
    <w:p>
      <w:r>
        <w:pict>
          <v:rect style="width:0;height:1.5pt" o:hralign="center" o:hrstd="t" o:hr="t"/>
        </w:pict>
      </w:r>
    </w:p>
    <w:bookmarkEnd w:id="100"/>
    <w:bookmarkStart w:id="101" w:name="contrato-de-criação-de-order"/>
    <w:p>
      <w:pPr>
        <w:pStyle w:val="Heading1"/>
      </w:pPr>
      <w:r>
        <w:t xml:space="preserve">86. Contrato de criação de Order</w:t>
      </w:r>
    </w:p>
    <w:p>
      <w:pPr>
        <w:pStyle w:val="FirstParagraph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POST /api/v1/orders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1. validar usuário</w:t>
      </w:r>
      <w:r>
        <w:br/>
      </w:r>
      <w:r>
        <w:rPr>
          <w:rStyle w:val="VerbatimChar"/>
        </w:rPr>
        <w:t xml:space="preserve">2. validar carrinho</w:t>
      </w:r>
      <w:r>
        <w:br/>
      </w:r>
      <w:r>
        <w:rPr>
          <w:rStyle w:val="VerbatimChar"/>
        </w:rPr>
        <w:t xml:space="preserve">3. validar offers</w:t>
      </w:r>
      <w:r>
        <w:br/>
      </w:r>
      <w:r>
        <w:rPr>
          <w:rStyle w:val="VerbatimChar"/>
        </w:rPr>
        <w:t xml:space="preserve">4. validar preços</w:t>
      </w:r>
      <w:r>
        <w:br/>
      </w:r>
      <w:r>
        <w:rPr>
          <w:rStyle w:val="VerbatimChar"/>
        </w:rPr>
        <w:t xml:space="preserve">5. validar estoque</w:t>
      </w:r>
      <w:r>
        <w:br/>
      </w:r>
      <w:r>
        <w:rPr>
          <w:rStyle w:val="VerbatimChar"/>
        </w:rPr>
        <w:t xml:space="preserve">6. calcular totais</w:t>
      </w:r>
      <w:r>
        <w:br/>
      </w:r>
      <w:r>
        <w:rPr>
          <w:rStyle w:val="VerbatimChar"/>
        </w:rPr>
        <w:t xml:space="preserve">7. calcular descontos</w:t>
      </w:r>
      <w:r>
        <w:br/>
      </w:r>
      <w:r>
        <w:rPr>
          <w:rStyle w:val="VerbatimChar"/>
        </w:rPr>
        <w:t xml:space="preserve">8. calcular frete</w:t>
      </w:r>
      <w:r>
        <w:br/>
      </w:r>
      <w:r>
        <w:rPr>
          <w:rStyle w:val="VerbatimChar"/>
        </w:rPr>
        <w:t xml:space="preserve">9. criar Order</w:t>
      </w:r>
      <w:r>
        <w:br/>
      </w:r>
      <w:r>
        <w:rPr>
          <w:rStyle w:val="VerbatimChar"/>
        </w:rPr>
        <w:t xml:space="preserve">10. criar Order Items</w:t>
      </w:r>
      <w:r>
        <w:br/>
      </w:r>
      <w:r>
        <w:rPr>
          <w:rStyle w:val="VerbatimChar"/>
        </w:rPr>
        <w:t xml:space="preserve">11. reservar estoque</w:t>
      </w:r>
      <w:r>
        <w:br/>
      </w:r>
      <w:r>
        <w:rPr>
          <w:rStyle w:val="VerbatimChar"/>
        </w:rPr>
        <w:t xml:space="preserve">12. iniciar pagamento</w:t>
      </w:r>
    </w:p>
    <w:p>
      <w:pPr>
        <w:pStyle w:val="FirstParagraph"/>
      </w:pPr>
      <w:r>
        <w:t xml:space="preserve">Cada etapa deverá respeitar suas próprias transações e regras.</w:t>
      </w:r>
    </w:p>
    <w:p>
      <w:r>
        <w:pict>
          <v:rect style="width:0;height:1.5pt" o:hralign="center" o:hrstd="t" o:hr="t"/>
        </w:pict>
      </w:r>
    </w:p>
    <w:bookmarkEnd w:id="101"/>
    <w:bookmarkStart w:id="102" w:name="contrato-de-cancelamento-de-order"/>
    <w:p>
      <w:pPr>
        <w:pStyle w:val="Heading1"/>
      </w:pPr>
      <w:r>
        <w:t xml:space="preserve">87. Contrato de cancelamento de Order</w:t>
      </w:r>
    </w:p>
    <w:p>
      <w:pPr>
        <w:pStyle w:val="SourceCode"/>
      </w:pPr>
      <w:r>
        <w:rPr>
          <w:rStyle w:val="VerbatimChar"/>
        </w:rPr>
        <w:t xml:space="preserve">POST /api/v1/orders/{id}/cancel</w:t>
      </w:r>
    </w:p>
    <w:p>
      <w:pPr>
        <w:pStyle w:val="FirstParagraph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estado atual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pode cancelar?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houve pagamento?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estoque reservado ou comprometido?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houve saída física?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qual tratamento financeiro?</w:t>
      </w:r>
    </w:p>
    <w:p>
      <w:pPr>
        <w:pStyle w:val="FirstParagraph"/>
      </w:pPr>
      <w:r>
        <w:t xml:space="preserve">O cancelamento poderá provocar:</w:t>
      </w:r>
    </w:p>
    <w:p>
      <w:pPr>
        <w:pStyle w:val="SourceCode"/>
      </w:pPr>
      <w:r>
        <w:rPr>
          <w:rStyle w:val="VerbatimChar"/>
        </w:rPr>
        <w:t xml:space="preserve">STOCK RELEASE</w:t>
      </w:r>
      <w:r>
        <w:br/>
      </w:r>
      <w:r>
        <w:rPr>
          <w:rStyle w:val="VerbatimChar"/>
        </w:rPr>
        <w:t xml:space="preserve">FINANCIAL ADJUSTMENT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conforme o caso.</w:t>
      </w:r>
    </w:p>
    <w:p>
      <w:r>
        <w:pict>
          <v:rect style="width:0;height:1.5pt" o:hralign="center" o:hrstd="t" o:hr="t"/>
        </w:pict>
      </w:r>
    </w:p>
    <w:bookmarkEnd w:id="102"/>
    <w:bookmarkStart w:id="103" w:name="contrato-de-pagamento"/>
    <w:p>
      <w:pPr>
        <w:pStyle w:val="Heading1"/>
      </w:pPr>
      <w:r>
        <w:t xml:space="preserve">88. Contrato de pagamento</w:t>
      </w:r>
    </w:p>
    <w:p>
      <w:pPr>
        <w:pStyle w:val="FirstParagraph"/>
      </w:pPr>
      <w:r>
        <w:t xml:space="preserve">O frontend poderá iniciar:</w:t>
      </w:r>
    </w:p>
    <w:p>
      <w:pPr>
        <w:pStyle w:val="SourceCode"/>
      </w:pPr>
      <w:r>
        <w:rPr>
          <w:rStyle w:val="VerbatimChar"/>
        </w:rPr>
        <w:t xml:space="preserve">POST /api/v1/orders/{id}/payments</w:t>
      </w:r>
    </w:p>
    <w:p>
      <w:pPr>
        <w:pStyle w:val="FirstParagraph"/>
      </w:pPr>
      <w:r>
        <w:t xml:space="preserve">Mas a confirmação final deverá depender do provedor e das validações do backend.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 / CONFIRMATION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 COMMIT</w:t>
      </w:r>
    </w:p>
    <w:p>
      <w:r>
        <w:pict>
          <v:rect style="width:0;height:1.5pt" o:hralign="center" o:hrstd="t" o:hr="t"/>
        </w:pict>
      </w:r>
    </w:p>
    <w:bookmarkEnd w:id="103"/>
    <w:bookmarkStart w:id="104" w:name="contrato-de-shipment"/>
    <w:p>
      <w:pPr>
        <w:pStyle w:val="Heading1"/>
      </w:pPr>
      <w:r>
        <w:t xml:space="preserve">89. Contrato de Shipment</w:t>
      </w:r>
    </w:p>
    <w:p>
      <w:pPr>
        <w:pStyle w:val="FirstParagraph"/>
      </w:pPr>
      <w:r>
        <w:t xml:space="preserve">A criação de Shipment deverá ocorrer quando houver condições operacionais.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READY_TO_SHIP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LABEL / TRACKING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</w:t>
      </w:r>
    </w:p>
    <w:p>
      <w:pPr>
        <w:pStyle w:val="FirstParagraph"/>
      </w:pPr>
      <w:r>
        <w:t xml:space="preserve">O Shipment não deverá ser simplesmente criado porque existe um Order.</w:t>
      </w:r>
    </w:p>
    <w:p>
      <w:r>
        <w:pict>
          <v:rect style="width:0;height:1.5pt" o:hralign="center" o:hrstd="t" o:hr="t"/>
        </w:pict>
      </w:r>
    </w:p>
    <w:bookmarkEnd w:id="104"/>
    <w:bookmarkStart w:id="105" w:name="contrato-de-garage"/>
    <w:p>
      <w:pPr>
        <w:pStyle w:val="Heading1"/>
      </w:pPr>
      <w:r>
        <w:t xml:space="preserve">90. Contrato de Garage</w:t>
      </w:r>
    </w:p>
    <w:p>
      <w:pPr>
        <w:pStyle w:val="FirstParagraph"/>
      </w:pPr>
      <w:r>
        <w:t xml:space="preserve">Após uma operação elegível: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ou, dependendo do fluxo: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implementação deverá respeitar o modelo operacional definido para cada modalidade.</w:t>
      </w:r>
    </w:p>
    <w:p>
      <w:pPr>
        <w:pStyle w:val="BodyText"/>
      </w:pPr>
      <w:r>
        <w:t xml:space="preserve">A Garage não deverá ser utilizada como mecanismo de pagamento futuro.</w:t>
      </w:r>
    </w:p>
    <w:p>
      <w:r>
        <w:pict>
          <v:rect style="width:0;height:1.5pt" o:hralign="center" o:hrstd="t" o:hr="t"/>
        </w:pict>
      </w:r>
    </w:p>
    <w:bookmarkEnd w:id="105"/>
    <w:bookmarkStart w:id="106" w:name="contratos-de-retorno"/>
    <w:p>
      <w:pPr>
        <w:pStyle w:val="Heading1"/>
      </w:pPr>
      <w:r>
        <w:t xml:space="preserve">91. Contratos de retorno</w:t>
      </w:r>
    </w:p>
    <w:p>
      <w:pPr>
        <w:pStyle w:val="FirstParagraph"/>
      </w:pPr>
      <w:r>
        <w:t xml:space="preserve">Operações futuras de devolução deverão possuir contrato próprio.</w:t>
      </w:r>
    </w:p>
    <w:p>
      <w:pPr>
        <w:pStyle w:val="BodyText"/>
      </w:pPr>
      <w:r>
        <w:t xml:space="preserve">Não deverá ser introduzido simplesmente:</w:t>
      </w:r>
    </w:p>
    <w:p>
      <w:pPr>
        <w:pStyle w:val="SourceCode"/>
      </w:pPr>
      <w:r>
        <w:rPr>
          <w:rStyle w:val="VerbatimChar"/>
        </w:rPr>
        <w:t xml:space="preserve">POST /orders/{id}/return</w:t>
      </w:r>
    </w:p>
    <w:p>
      <w:pPr>
        <w:pStyle w:val="FirstParagraph"/>
      </w:pPr>
      <w:r>
        <w:t xml:space="preserve">sem definir previamente:</w:t>
      </w:r>
    </w:p>
    <w:p>
      <w:pPr>
        <w:pStyle w:val="Compact"/>
        <w:numPr>
          <w:ilvl w:val="0"/>
          <w:numId w:val="1020"/>
        </w:numPr>
      </w:pPr>
      <w:r>
        <w:t xml:space="preserve">entidade;</w:t>
      </w:r>
    </w:p>
    <w:p>
      <w:pPr>
        <w:pStyle w:val="Compact"/>
        <w:numPr>
          <w:ilvl w:val="0"/>
          <w:numId w:val="1020"/>
        </w:numPr>
      </w:pPr>
      <w:r>
        <w:t xml:space="preserve">estados;</w:t>
      </w:r>
    </w:p>
    <w:p>
      <w:pPr>
        <w:pStyle w:val="Compact"/>
        <w:numPr>
          <w:ilvl w:val="0"/>
          <w:numId w:val="1020"/>
        </w:numPr>
      </w:pPr>
      <w:r>
        <w:t xml:space="preserve">itens;</w:t>
      </w:r>
    </w:p>
    <w:p>
      <w:pPr>
        <w:pStyle w:val="Compact"/>
        <w:numPr>
          <w:ilvl w:val="0"/>
          <w:numId w:val="1020"/>
        </w:numPr>
      </w:pPr>
      <w:r>
        <w:t xml:space="preserve">quantidades;</w:t>
      </w:r>
    </w:p>
    <w:p>
      <w:pPr>
        <w:pStyle w:val="Compact"/>
        <w:numPr>
          <w:ilvl w:val="0"/>
          <w:numId w:val="1020"/>
        </w:numPr>
      </w:pPr>
      <w:r>
        <w:t xml:space="preserve">responsabilidade;</w:t>
      </w:r>
    </w:p>
    <w:p>
      <w:pPr>
        <w:pStyle w:val="Compact"/>
        <w:numPr>
          <w:ilvl w:val="0"/>
          <w:numId w:val="1020"/>
        </w:numPr>
      </w:pPr>
      <w:r>
        <w:t xml:space="preserve">financeiro;</w:t>
      </w:r>
    </w:p>
    <w:p>
      <w:pPr>
        <w:pStyle w:val="Compact"/>
        <w:numPr>
          <w:ilvl w:val="0"/>
          <w:numId w:val="1020"/>
        </w:numPr>
      </w:pPr>
      <w:r>
        <w:t xml:space="preserve">transporte;</w:t>
      </w:r>
    </w:p>
    <w:p>
      <w:pPr>
        <w:pStyle w:val="Compact"/>
        <w:numPr>
          <w:ilvl w:val="0"/>
          <w:numId w:val="1020"/>
        </w:numPr>
      </w:pPr>
      <w:r>
        <w:t xml:space="preserve">estoque;</w:t>
      </w:r>
    </w:p>
    <w:p>
      <w:pPr>
        <w:pStyle w:val="Compact"/>
        <w:numPr>
          <w:ilvl w:val="0"/>
          <w:numId w:val="1020"/>
        </w:numPr>
      </w:pPr>
      <w:r>
        <w:t xml:space="preserve">auditoria.</w:t>
      </w:r>
    </w:p>
    <w:p>
      <w:pPr>
        <w:pStyle w:val="FirstParagraph"/>
      </w:pPr>
      <w:r>
        <w:t xml:space="preserve">A modelagem formal de Returns poderá ser incorporada em documento futuro antes da implementação.</w:t>
      </w:r>
    </w:p>
    <w:p>
      <w:r>
        <w:pict>
          <v:rect style="width:0;height:1.5pt" o:hralign="center" o:hrstd="t" o:hr="t"/>
        </w:pict>
      </w:r>
    </w:p>
    <w:bookmarkEnd w:id="106"/>
    <w:bookmarkStart w:id="107" w:name="compatibilidade"/>
    <w:p>
      <w:pPr>
        <w:pStyle w:val="Heading1"/>
      </w:pPr>
      <w:r>
        <w:t xml:space="preserve">92. Compatibilidade</w:t>
      </w:r>
    </w:p>
    <w:p>
      <w:pPr>
        <w:pStyle w:val="FirstParagraph"/>
      </w:pPr>
      <w:r>
        <w:t xml:space="preserve">A API deverá evitar alterações incompatíveis desnecessárias.</w:t>
      </w:r>
    </w:p>
    <w:p>
      <w:pPr>
        <w:pStyle w:val="BodyText"/>
      </w:pPr>
      <w:r>
        <w:t xml:space="preserve">Alterações compatíveis:</w:t>
      </w:r>
    </w:p>
    <w:p>
      <w:pPr>
        <w:pStyle w:val="SourceCode"/>
      </w:pPr>
      <w:r>
        <w:rPr>
          <w:rStyle w:val="VerbatimChar"/>
        </w:rPr>
        <w:t xml:space="preserve">adicionar campo opcional</w:t>
      </w:r>
      <w:r>
        <w:br/>
      </w:r>
      <w:r>
        <w:rPr>
          <w:rStyle w:val="VerbatimChar"/>
        </w:rPr>
        <w:t xml:space="preserve">adicionar endpoint</w:t>
      </w:r>
      <w:r>
        <w:br/>
      </w:r>
      <w:r>
        <w:rPr>
          <w:rStyle w:val="VerbatimChar"/>
        </w:rPr>
        <w:t xml:space="preserve">adicionar filtro</w:t>
      </w:r>
    </w:p>
    <w:p>
      <w:pPr>
        <w:pStyle w:val="FirstParagraph"/>
      </w:pPr>
      <w:r>
        <w:t xml:space="preserve">Alterações potencialmente incompatíveis:</w:t>
      </w:r>
    </w:p>
    <w:p>
      <w:pPr>
        <w:pStyle w:val="SourceCode"/>
      </w:pPr>
      <w:r>
        <w:rPr>
          <w:rStyle w:val="VerbatimChar"/>
        </w:rPr>
        <w:t xml:space="preserve">renomear campo</w:t>
      </w:r>
      <w:r>
        <w:br/>
      </w:r>
      <w:r>
        <w:rPr>
          <w:rStyle w:val="VerbatimChar"/>
        </w:rPr>
        <w:t xml:space="preserve">remover campo</w:t>
      </w:r>
      <w:r>
        <w:br/>
      </w:r>
      <w:r>
        <w:rPr>
          <w:rStyle w:val="VerbatimChar"/>
        </w:rPr>
        <w:t xml:space="preserve">alterar significado</w:t>
      </w:r>
      <w:r>
        <w:br/>
      </w:r>
      <w:r>
        <w:rPr>
          <w:rStyle w:val="VerbatimChar"/>
        </w:rPr>
        <w:t xml:space="preserve">alterar tipo</w:t>
      </w:r>
      <w:r>
        <w:br/>
      </w:r>
      <w:r>
        <w:rPr>
          <w:rStyle w:val="VerbatimChar"/>
        </w:rPr>
        <w:t xml:space="preserve">alterar regra de negócio</w:t>
      </w:r>
    </w:p>
    <w:p>
      <w:r>
        <w:pict>
          <v:rect style="width:0;height:1.5pt" o:hralign="center" o:hrstd="t" o:hr="t"/>
        </w:pict>
      </w:r>
    </w:p>
    <w:bookmarkEnd w:id="107"/>
    <w:bookmarkStart w:id="108" w:name="documentação-da-api"/>
    <w:p>
      <w:pPr>
        <w:pStyle w:val="Heading1"/>
      </w:pPr>
      <w:r>
        <w:t xml:space="preserve">93. Documentação da API</w:t>
      </w:r>
    </w:p>
    <w:p>
      <w:pPr>
        <w:pStyle w:val="FirstParagraph"/>
      </w:pPr>
      <w:r>
        <w:t xml:space="preserve">A API deverá ser documentada por contrato.</w:t>
      </w:r>
    </w:p>
    <w:p>
      <w:pPr>
        <w:pStyle w:val="BodyText"/>
      </w:pPr>
      <w:r>
        <w:t xml:space="preserve">A tecnologia de documentação poderá ser:</w:t>
      </w:r>
    </w:p>
    <w:p>
      <w:pPr>
        <w:pStyle w:val="SourceCode"/>
      </w:pPr>
      <w:r>
        <w:rPr>
          <w:rStyle w:val="VerbatimChar"/>
        </w:rPr>
        <w:t xml:space="preserve">OpenAPI / Swagger</w:t>
      </w:r>
    </w:p>
    <w:p>
      <w:pPr>
        <w:pStyle w:val="FirstParagraph"/>
      </w:pPr>
      <w:r>
        <w:t xml:space="preserve">O contrato deverá permitir conhecer:</w:t>
      </w:r>
    </w:p>
    <w:p>
      <w:pPr>
        <w:pStyle w:val="Compact"/>
        <w:numPr>
          <w:ilvl w:val="0"/>
          <w:numId w:val="1021"/>
        </w:numPr>
      </w:pPr>
      <w:r>
        <w:t xml:space="preserve">endpoint;</w:t>
      </w:r>
    </w:p>
    <w:p>
      <w:pPr>
        <w:pStyle w:val="Compact"/>
        <w:numPr>
          <w:ilvl w:val="0"/>
          <w:numId w:val="1021"/>
        </w:numPr>
      </w:pPr>
      <w:r>
        <w:t xml:space="preserve">método;</w:t>
      </w:r>
    </w:p>
    <w:p>
      <w:pPr>
        <w:pStyle w:val="Compact"/>
        <w:numPr>
          <w:ilvl w:val="0"/>
          <w:numId w:val="1021"/>
        </w:numPr>
      </w:pPr>
      <w:r>
        <w:t xml:space="preserve">parâmetros;</w:t>
      </w:r>
    </w:p>
    <w:p>
      <w:pPr>
        <w:pStyle w:val="Compact"/>
        <w:numPr>
          <w:ilvl w:val="0"/>
          <w:numId w:val="1021"/>
        </w:numPr>
      </w:pPr>
      <w:r>
        <w:t xml:space="preserve">request;</w:t>
      </w:r>
    </w:p>
    <w:p>
      <w:pPr>
        <w:pStyle w:val="Compact"/>
        <w:numPr>
          <w:ilvl w:val="0"/>
          <w:numId w:val="1021"/>
        </w:numPr>
      </w:pPr>
      <w:r>
        <w:t xml:space="preserve">response;</w:t>
      </w:r>
    </w:p>
    <w:p>
      <w:pPr>
        <w:pStyle w:val="Compact"/>
        <w:numPr>
          <w:ilvl w:val="0"/>
          <w:numId w:val="1021"/>
        </w:numPr>
      </w:pPr>
      <w:r>
        <w:t xml:space="preserve">erros;</w:t>
      </w:r>
    </w:p>
    <w:p>
      <w:pPr>
        <w:pStyle w:val="Compact"/>
        <w:numPr>
          <w:ilvl w:val="0"/>
          <w:numId w:val="1021"/>
        </w:numPr>
      </w:pPr>
      <w:r>
        <w:t xml:space="preserve">autenticação;</w:t>
      </w:r>
    </w:p>
    <w:p>
      <w:pPr>
        <w:pStyle w:val="Compact"/>
        <w:numPr>
          <w:ilvl w:val="0"/>
          <w:numId w:val="1021"/>
        </w:numPr>
      </w:pPr>
      <w:r>
        <w:t xml:space="preserve">permissões;</w:t>
      </w:r>
    </w:p>
    <w:p>
      <w:pPr>
        <w:pStyle w:val="Compact"/>
        <w:numPr>
          <w:ilvl w:val="0"/>
          <w:numId w:val="1021"/>
        </w:numPr>
      </w:pPr>
      <w:r>
        <w:t xml:space="preserve">idempotência;</w:t>
      </w:r>
    </w:p>
    <w:p>
      <w:pPr>
        <w:pStyle w:val="Compact"/>
        <w:numPr>
          <w:ilvl w:val="0"/>
          <w:numId w:val="1021"/>
        </w:numPr>
      </w:pPr>
      <w:r>
        <w:t xml:space="preserve">exemplos.</w:t>
      </w:r>
    </w:p>
    <w:p>
      <w:r>
        <w:pict>
          <v:rect style="width:0;height:1.5pt" o:hralign="center" o:hrstd="t" o:hr="t"/>
        </w:pict>
      </w:r>
    </w:p>
    <w:bookmarkEnd w:id="108"/>
    <w:bookmarkStart w:id="109" w:name="testes-de-contrato"/>
    <w:p>
      <w:pPr>
        <w:pStyle w:val="Heading1"/>
      </w:pPr>
      <w:r>
        <w:t xml:space="preserve">94. Testes de contrato</w:t>
      </w:r>
    </w:p>
    <w:p>
      <w:pPr>
        <w:pStyle w:val="FirstParagraph"/>
      </w:pPr>
      <w:r>
        <w:t xml:space="preserve">Endpoints críticos deverão possuir testes de contrato.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 /offers</w:t>
      </w:r>
      <w:r>
        <w:br/>
      </w: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POST /payments</w:t>
      </w:r>
      <w:r>
        <w:br/>
      </w:r>
      <w:r>
        <w:rPr>
          <w:rStyle w:val="VerbatimChar"/>
        </w:rPr>
        <w:t xml:space="preserve">POST /refunds</w:t>
      </w:r>
      <w:r>
        <w:br/>
      </w:r>
      <w:r>
        <w:rPr>
          <w:rStyle w:val="VerbatimChar"/>
        </w:rPr>
        <w:t xml:space="preserve">POST /dispatch-requests</w:t>
      </w:r>
      <w:r>
        <w:br/>
      </w:r>
      <w:r>
        <w:rPr>
          <w:rStyle w:val="VerbatimChar"/>
        </w:rPr>
        <w:t xml:space="preserve">POST /raffles/{id}/draw</w:t>
      </w:r>
    </w:p>
    <w:p>
      <w:pPr>
        <w:pStyle w:val="FirstParagraph"/>
      </w:pPr>
      <w:r>
        <w:t xml:space="preserve">Os testes deverão validar tanto estrutura quanto comportamento.</w:t>
      </w:r>
    </w:p>
    <w:p>
      <w:r>
        <w:pict>
          <v:rect style="width:0;height:1.5pt" o:hralign="center" o:hrstd="t" o:hr="t"/>
        </w:pict>
      </w:r>
    </w:p>
    <w:bookmarkEnd w:id="109"/>
    <w:bookmarkStart w:id="110" w:name="testes-de-autorização"/>
    <w:p>
      <w:pPr>
        <w:pStyle w:val="Heading1"/>
      </w:pPr>
      <w:r>
        <w:t xml:space="preserve">95. Testes de autorização</w:t>
      </w:r>
    </w:p>
    <w:p>
      <w:pPr>
        <w:pStyle w:val="FirstParagraph"/>
      </w:pPr>
      <w:r>
        <w:t xml:space="preserve">Deverão existir testes para:</w:t>
      </w:r>
    </w:p>
    <w:p>
      <w:pPr>
        <w:pStyle w:val="SourceCode"/>
      </w:pPr>
      <w:r>
        <w:rPr>
          <w:rStyle w:val="VerbatimChar"/>
        </w:rPr>
        <w:t xml:space="preserve">usuário A acessando recurso de A → permitido</w:t>
      </w:r>
      <w:r>
        <w:br/>
      </w:r>
      <w:r>
        <w:rPr>
          <w:rStyle w:val="VerbatimChar"/>
        </w:rPr>
        <w:t xml:space="preserve">usuário A acessando recurso de B → negado</w:t>
      </w:r>
      <w:r>
        <w:br/>
      </w:r>
      <w:r>
        <w:rPr>
          <w:rStyle w:val="VerbatimChar"/>
        </w:rPr>
        <w:t xml:space="preserve">seller autorizado → permitido</w:t>
      </w:r>
      <w:r>
        <w:br/>
      </w:r>
      <w:r>
        <w:rPr>
          <w:rStyle w:val="VerbatimChar"/>
        </w:rPr>
        <w:t xml:space="preserve">seller não autorizado → negado</w:t>
      </w:r>
      <w:r>
        <w:br/>
      </w:r>
      <w:r>
        <w:rPr>
          <w:rStyle w:val="VerbatimChar"/>
        </w:rPr>
        <w:t xml:space="preserve">admin → permitido conforme permission</w:t>
      </w:r>
      <w:r>
        <w:br/>
      </w:r>
      <w:r>
        <w:rPr>
          <w:rStyle w:val="VerbatimChar"/>
        </w:rPr>
        <w:t xml:space="preserve">usuário comum → negado</w:t>
      </w:r>
    </w:p>
    <w:p>
      <w:r>
        <w:pict>
          <v:rect style="width:0;height:1.5pt" o:hralign="center" o:hrstd="t" o:hr="t"/>
        </w:pict>
      </w:r>
    </w:p>
    <w:bookmarkEnd w:id="110"/>
    <w:bookmarkStart w:id="111" w:name="testes-de-estado"/>
    <w:p>
      <w:pPr>
        <w:pStyle w:val="Heading1"/>
      </w:pPr>
      <w:r>
        <w:t xml:space="preserve">96. Testes de estado</w:t>
      </w:r>
    </w:p>
    <w:p>
      <w:pPr>
        <w:pStyle w:val="FirstParagraph"/>
      </w:pPr>
      <w:r>
        <w:t xml:space="preserve">Cada comando importante deverá possuir testes de:</w:t>
      </w:r>
    </w:p>
    <w:p>
      <w:pPr>
        <w:pStyle w:val="SourceCode"/>
      </w:pPr>
      <w:r>
        <w:rPr>
          <w:rStyle w:val="VerbatimChar"/>
        </w:rPr>
        <w:t xml:space="preserve">transição válida</w:t>
      </w:r>
      <w:r>
        <w:br/>
      </w:r>
      <w:r>
        <w:rPr>
          <w:rStyle w:val="VerbatimChar"/>
        </w:rPr>
        <w:t xml:space="preserve">transição inválida</w:t>
      </w:r>
      <w:r>
        <w:br/>
      </w:r>
      <w:r>
        <w:rPr>
          <w:rStyle w:val="VerbatimChar"/>
        </w:rPr>
        <w:t xml:space="preserve">estado terminal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repetição</w:t>
      </w:r>
      <w:r>
        <w:br/>
      </w:r>
      <w:r>
        <w:rPr>
          <w:rStyle w:val="VerbatimChar"/>
        </w:rPr>
        <w:t xml:space="preserve">idempotência</w:t>
      </w:r>
    </w:p>
    <w:p>
      <w:r>
        <w:pict>
          <v:rect style="width:0;height:1.5pt" o:hralign="center" o:hrstd="t" o:hr="t"/>
        </w:pict>
      </w:r>
    </w:p>
    <w:bookmarkEnd w:id="111"/>
    <w:bookmarkStart w:id="118" w:name="checklist-para-novos-endpoints"/>
    <w:p>
      <w:pPr>
        <w:pStyle w:val="Heading1"/>
      </w:pPr>
      <w:r>
        <w:t xml:space="preserve">97. Checklist para novos endpoints</w:t>
      </w:r>
    </w:p>
    <w:p>
      <w:pPr>
        <w:pStyle w:val="FirstParagraph"/>
      </w:pPr>
      <w:r>
        <w:t xml:space="preserve">Antes de criar um endpoint, deverá ser respondido:</w:t>
      </w:r>
    </w:p>
    <w:bookmarkStart w:id="112" w:name="domínio"/>
    <w:p>
      <w:pPr>
        <w:pStyle w:val="Heading3"/>
      </w:pPr>
      <w:r>
        <w:t xml:space="preserve">Domínio</w:t>
      </w:r>
    </w:p>
    <w:p>
      <w:pPr>
        <w:pStyle w:val="Compact"/>
        <w:numPr>
          <w:ilvl w:val="0"/>
          <w:numId w:val="1022"/>
        </w:numPr>
      </w:pPr>
      <w:r>
        <w:t xml:space="preserve">Qual domínio possui a operação?</w:t>
      </w:r>
    </w:p>
    <w:p>
      <w:pPr>
        <w:pStyle w:val="Compact"/>
        <w:numPr>
          <w:ilvl w:val="0"/>
          <w:numId w:val="1022"/>
        </w:numPr>
      </w:pPr>
      <w:r>
        <w:t xml:space="preserve">Qual entidade é afetada?</w:t>
      </w:r>
    </w:p>
    <w:p>
      <w:pPr>
        <w:pStyle w:val="Compact"/>
        <w:numPr>
          <w:ilvl w:val="0"/>
          <w:numId w:val="1022"/>
        </w:numPr>
      </w:pPr>
      <w:r>
        <w:t xml:space="preserve">Existe estado?</w:t>
      </w:r>
    </w:p>
    <w:p>
      <w:pPr>
        <w:pStyle w:val="Compact"/>
        <w:numPr>
          <w:ilvl w:val="0"/>
          <w:numId w:val="1022"/>
        </w:numPr>
      </w:pPr>
      <w:r>
        <w:t xml:space="preserve">Existe máquina de estado?</w:t>
      </w:r>
    </w:p>
    <w:bookmarkEnd w:id="112"/>
    <w:bookmarkStart w:id="113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23"/>
        </w:numPr>
      </w:pPr>
      <w:r>
        <w:t xml:space="preserve">Quem pode executar?</w:t>
      </w:r>
    </w:p>
    <w:p>
      <w:pPr>
        <w:pStyle w:val="Compact"/>
        <w:numPr>
          <w:ilvl w:val="0"/>
          <w:numId w:val="1023"/>
        </w:numPr>
      </w:pPr>
      <w:r>
        <w:t xml:space="preserve">Qual permission?</w:t>
      </w:r>
    </w:p>
    <w:p>
      <w:pPr>
        <w:pStyle w:val="Compact"/>
        <w:numPr>
          <w:ilvl w:val="0"/>
          <w:numId w:val="1023"/>
        </w:numPr>
      </w:pPr>
      <w:r>
        <w:t xml:space="preserve">Existe ownership?</w:t>
      </w:r>
    </w:p>
    <w:p>
      <w:pPr>
        <w:pStyle w:val="Compact"/>
        <w:numPr>
          <w:ilvl w:val="0"/>
          <w:numId w:val="1023"/>
        </w:numPr>
      </w:pPr>
      <w:r>
        <w:t xml:space="preserve">Existe risco de IDOR?</w:t>
      </w:r>
    </w:p>
    <w:bookmarkEnd w:id="113"/>
    <w:bookmarkStart w:id="114" w:name="dados"/>
    <w:p>
      <w:pPr>
        <w:pStyle w:val="Heading3"/>
      </w:pPr>
      <w:r>
        <w:t xml:space="preserve">Dados</w:t>
      </w:r>
    </w:p>
    <w:p>
      <w:pPr>
        <w:pStyle w:val="Compact"/>
        <w:numPr>
          <w:ilvl w:val="0"/>
          <w:numId w:val="1024"/>
        </w:numPr>
      </w:pPr>
      <w:r>
        <w:t xml:space="preserve">O que é request?</w:t>
      </w:r>
    </w:p>
    <w:p>
      <w:pPr>
        <w:pStyle w:val="Compact"/>
        <w:numPr>
          <w:ilvl w:val="0"/>
          <w:numId w:val="1024"/>
        </w:numPr>
      </w:pPr>
      <w:r>
        <w:t xml:space="preserve">O que é response?</w:t>
      </w:r>
    </w:p>
    <w:p>
      <w:pPr>
        <w:pStyle w:val="Compact"/>
        <w:numPr>
          <w:ilvl w:val="0"/>
          <w:numId w:val="1024"/>
        </w:numPr>
      </w:pPr>
      <w:r>
        <w:t xml:space="preserve">Existem snapshots?</w:t>
      </w:r>
    </w:p>
    <w:p>
      <w:pPr>
        <w:pStyle w:val="Compact"/>
        <w:numPr>
          <w:ilvl w:val="0"/>
          <w:numId w:val="1024"/>
        </w:numPr>
      </w:pPr>
      <w:r>
        <w:t xml:space="preserve">Quais campos são calculados?</w:t>
      </w:r>
    </w:p>
    <w:bookmarkEnd w:id="114"/>
    <w:bookmarkStart w:id="115" w:name="consistência"/>
    <w:p>
      <w:pPr>
        <w:pStyle w:val="Heading3"/>
      </w:pPr>
      <w:r>
        <w:t xml:space="preserve">Consistência</w:t>
      </w:r>
    </w:p>
    <w:p>
      <w:pPr>
        <w:pStyle w:val="Compact"/>
        <w:numPr>
          <w:ilvl w:val="0"/>
          <w:numId w:val="1025"/>
        </w:numPr>
      </w:pPr>
      <w:r>
        <w:t xml:space="preserve">Precisa de transaction?</w:t>
      </w:r>
    </w:p>
    <w:p>
      <w:pPr>
        <w:pStyle w:val="Compact"/>
        <w:numPr>
          <w:ilvl w:val="0"/>
          <w:numId w:val="1025"/>
        </w:numPr>
      </w:pPr>
      <w:r>
        <w:t xml:space="preserve">Precisa de idempotency?</w:t>
      </w:r>
    </w:p>
    <w:p>
      <w:pPr>
        <w:pStyle w:val="Compact"/>
        <w:numPr>
          <w:ilvl w:val="0"/>
          <w:numId w:val="1025"/>
        </w:numPr>
      </w:pPr>
      <w:r>
        <w:t xml:space="preserve">Existe concorrência?</w:t>
      </w:r>
    </w:p>
    <w:p>
      <w:pPr>
        <w:pStyle w:val="Compact"/>
        <w:numPr>
          <w:ilvl w:val="0"/>
          <w:numId w:val="1025"/>
        </w:numPr>
      </w:pPr>
      <w:r>
        <w:t xml:space="preserve">Gera evento?</w:t>
      </w:r>
    </w:p>
    <w:bookmarkEnd w:id="115"/>
    <w:bookmarkStart w:id="116" w:name="integração"/>
    <w:p>
      <w:pPr>
        <w:pStyle w:val="Heading3"/>
      </w:pPr>
      <w:r>
        <w:t xml:space="preserve">Integração</w:t>
      </w:r>
    </w:p>
    <w:p>
      <w:pPr>
        <w:pStyle w:val="Compact"/>
        <w:numPr>
          <w:ilvl w:val="0"/>
          <w:numId w:val="1026"/>
        </w:numPr>
      </w:pPr>
      <w:r>
        <w:t xml:space="preserve">É síncrono?</w:t>
      </w:r>
    </w:p>
    <w:p>
      <w:pPr>
        <w:pStyle w:val="Compact"/>
        <w:numPr>
          <w:ilvl w:val="0"/>
          <w:numId w:val="1026"/>
        </w:numPr>
      </w:pPr>
      <w:r>
        <w:t xml:space="preserve">Precisa de worker?</w:t>
      </w:r>
    </w:p>
    <w:p>
      <w:pPr>
        <w:pStyle w:val="Compact"/>
        <w:numPr>
          <w:ilvl w:val="0"/>
          <w:numId w:val="1026"/>
        </w:numPr>
      </w:pPr>
      <w:r>
        <w:t xml:space="preserve">Existe webhook?</w:t>
      </w:r>
    </w:p>
    <w:p>
      <w:pPr>
        <w:pStyle w:val="Compact"/>
        <w:numPr>
          <w:ilvl w:val="0"/>
          <w:numId w:val="1026"/>
        </w:numPr>
      </w:pPr>
      <w:r>
        <w:t xml:space="preserve">Existe adapter?</w:t>
      </w:r>
    </w:p>
    <w:bookmarkEnd w:id="116"/>
    <w:bookmarkStart w:id="117" w:name="observabilidade-1"/>
    <w:p>
      <w:pPr>
        <w:pStyle w:val="Heading3"/>
      </w:pPr>
      <w:r>
        <w:t xml:space="preserve">Observabilidade</w:t>
      </w:r>
    </w:p>
    <w:p>
      <w:pPr>
        <w:pStyle w:val="Compact"/>
        <w:numPr>
          <w:ilvl w:val="0"/>
          <w:numId w:val="1027"/>
        </w:numPr>
      </w:pPr>
      <w:r>
        <w:t xml:space="preserve">Precisa de audit?</w:t>
      </w:r>
    </w:p>
    <w:p>
      <w:pPr>
        <w:pStyle w:val="Compact"/>
        <w:numPr>
          <w:ilvl w:val="0"/>
          <w:numId w:val="1027"/>
        </w:numPr>
      </w:pPr>
      <w:r>
        <w:t xml:space="preserve">Precisa de trace?</w:t>
      </w:r>
    </w:p>
    <w:p>
      <w:pPr>
        <w:pStyle w:val="Compact"/>
        <w:numPr>
          <w:ilvl w:val="0"/>
          <w:numId w:val="1027"/>
        </w:numPr>
      </w:pPr>
      <w:r>
        <w:t xml:space="preserve">Quais métricas serão necessárias?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padrão-de-desenvolvimento"/>
    <w:p>
      <w:pPr>
        <w:pStyle w:val="Heading1"/>
      </w:pPr>
      <w:r>
        <w:t xml:space="preserve">98. Padrão de desenvolvimento</w:t>
      </w:r>
    </w:p>
    <w:p>
      <w:pPr>
        <w:pStyle w:val="FirstParagraph"/>
      </w:pPr>
      <w:r>
        <w:t xml:space="preserve">A implementação deverá seguir preferencialmente:</w:t>
      </w:r>
    </w:p>
    <w:p>
      <w:pPr>
        <w:pStyle w:val="SourceCode"/>
      </w:pPr>
      <w:r>
        <w:rPr>
          <w:rStyle w:val="VerbatimChar"/>
        </w:rPr>
        <w:t xml:space="preserve">CONTRACT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Para operações assíncronas: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ADAPTER</w:t>
      </w:r>
    </w:p>
    <w:p>
      <w:r>
        <w:pict>
          <v:rect style="width:0;height:1.5pt" o:hralign="center" o:hrstd="t" o:hr="t"/>
        </w:pict>
      </w:r>
    </w:p>
    <w:bookmarkEnd w:id="119"/>
    <w:bookmarkStart w:id="120" w:name="dependências-entre-apis"/>
    <w:p>
      <w:pPr>
        <w:pStyle w:val="Heading1"/>
      </w:pPr>
      <w:r>
        <w:t xml:space="preserve">99. Dependências entre APIs</w:t>
      </w:r>
    </w:p>
    <w:p>
      <w:pPr>
        <w:pStyle w:val="FirstParagraph"/>
      </w:pPr>
      <w:r>
        <w:t xml:space="preserve">As APIs deverão respeitar as dependências dos domínios.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Não deverá ser permitido que um módulo</w:t>
      </w:r>
      <w:r>
        <w:t xml:space="preserve"> </w:t>
      </w:r>
      <w:r>
        <w:t xml:space="preserve">“pule”</w:t>
      </w:r>
      <w:r>
        <w:t xml:space="preserve"> </w:t>
      </w:r>
      <w:r>
        <w:t xml:space="preserve">arbitrariamente as regras de outro.</w:t>
      </w:r>
    </w:p>
    <w:p>
      <w:r>
        <w:pict>
          <v:rect style="width:0;height:1.5pt" o:hralign="center" o:hrstd="t" o:hr="t"/>
        </w:pict>
      </w:r>
    </w:p>
    <w:bookmarkEnd w:id="120"/>
    <w:bookmarkStart w:id="121" w:name="princípio-de-autoridade"/>
    <w:p>
      <w:pPr>
        <w:pStyle w:val="Heading1"/>
      </w:pPr>
      <w:r>
        <w:t xml:space="preserve">100. Princípio de autoridade</w:t>
      </w:r>
    </w:p>
    <w:p>
      <w:pPr>
        <w:pStyle w:val="FirstParagraph"/>
      </w:pPr>
      <w:r>
        <w:t xml:space="preserve">Em caso de divergência: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O frontend não é autoridade.</w:t>
      </w:r>
    </w:p>
    <w:p>
      <w:pPr>
        <w:pStyle w:val="BodyText"/>
      </w:pPr>
      <w:r>
        <w:t xml:space="preserve">O banco não substitui as regras de domínio.</w:t>
      </w:r>
    </w:p>
    <w:p>
      <w:pPr>
        <w:pStyle w:val="BodyText"/>
      </w:pPr>
      <w:r>
        <w:t xml:space="preserve">O provider externo não substitui o modelo interno do MiniHub.</w:t>
      </w:r>
    </w:p>
    <w:p>
      <w:pPr>
        <w:pStyle w:val="BodyText"/>
      </w:pPr>
      <w:r>
        <w:t xml:space="preserve">Cada camada possui sua responsabilidade.</w:t>
      </w:r>
    </w:p>
    <w:p>
      <w:r>
        <w:pict>
          <v:rect style="width:0;height:1.5pt" o:hralign="center" o:hrstd="t" o:hr="t"/>
        </w:pict>
      </w:r>
    </w:p>
    <w:bookmarkEnd w:id="121"/>
    <w:bookmarkStart w:id="122" w:name="fluxo-completo-marketplace"/>
    <w:p>
      <w:pPr>
        <w:pStyle w:val="Heading1"/>
      </w:pPr>
      <w:r>
        <w:t xml:space="preserve">101. Fluxo completo — Marketplace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/catalog/search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/marketplace/search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 COMMITTED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122"/>
    <w:bookmarkStart w:id="123" w:name="fluxo-completo-pré-venda"/>
    <w:p>
      <w:pPr>
        <w:pStyle w:val="Heading1"/>
      </w:pPr>
      <w:r>
        <w:t xml:space="preserve">102. Fluxo completo — Pré-Venda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 AVAILABLE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RESERVATION CONFIRMED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 / DELIVERY</w:t>
      </w:r>
    </w:p>
    <w:p>
      <w:pPr>
        <w:pStyle w:val="FirstParagraph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RESERVATION ≠ PAYMENT</w:t>
      </w:r>
      <w:r>
        <w:br/>
      </w:r>
      <w:r>
        <w:rPr>
          <w:rStyle w:val="VerbatimChar"/>
        </w:rPr>
        <w:t xml:space="preserve">RESERVATION ≠ ORDER</w:t>
      </w:r>
    </w:p>
    <w:p>
      <w:r>
        <w:pict>
          <v:rect style="width:0;height:1.5pt" o:hralign="center" o:hrstd="t" o:hr="t"/>
        </w:pict>
      </w:r>
    </w:p>
    <w:bookmarkEnd w:id="123"/>
    <w:bookmarkStart w:id="124" w:name="fluxo-completo-rifa"/>
    <w:p>
      <w:pPr>
        <w:pStyle w:val="Heading1"/>
      </w:pPr>
      <w:r>
        <w:t xml:space="preserve">103. Fluxo completo — Rifa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PAID NUMBER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WINNING NUMBER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Somente números elegíveis deverão participar do sorteio.</w:t>
      </w:r>
    </w:p>
    <w:p>
      <w:r>
        <w:pict>
          <v:rect style="width:0;height:1.5pt" o:hralign="center" o:hrstd="t" o:hr="t"/>
        </w:pict>
      </w:r>
    </w:p>
    <w:bookmarkEnd w:id="124"/>
    <w:bookmarkStart w:id="125" w:name="fluxo-completo-seller"/>
    <w:p>
      <w:pPr>
        <w:pStyle w:val="Heading1"/>
      </w:pPr>
      <w:r>
        <w:t xml:space="preserve">104. Fluxo completo — Seller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</w:p>
    <w:p>
      <w:r>
        <w:pict>
          <v:rect style="width:0;height:1.5pt" o:hralign="center" o:hrstd="t" o:hr="t"/>
        </w:pict>
      </w:r>
    </w:p>
    <w:bookmarkEnd w:id="125"/>
    <w:bookmarkStart w:id="126" w:name="fluxo-de-eventos"/>
    <w:p>
      <w:pPr>
        <w:pStyle w:val="Heading1"/>
      </w:pPr>
      <w:r>
        <w:t xml:space="preserve">105. Fluxo de eventos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FULFILLMENT_CREATED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NOTIFICATION_CREATED</w:t>
      </w:r>
    </w:p>
    <w:p>
      <w:pPr>
        <w:pStyle w:val="FirstParagraph"/>
      </w:pPr>
      <w:r>
        <w:t xml:space="preserve">Esses eventos não precisam ocorrer todos dentro da mesma requisição HTTP.</w:t>
      </w:r>
    </w:p>
    <w:p>
      <w:r>
        <w:pict>
          <v:rect style="width:0;height:1.5pt" o:hralign="center" o:hrstd="t" o:hr="t"/>
        </w:pict>
      </w:r>
    </w:p>
    <w:bookmarkEnd w:id="126"/>
    <w:bookmarkStart w:id="127" w:name="resiliência"/>
    <w:p>
      <w:pPr>
        <w:pStyle w:val="Heading1"/>
      </w:pPr>
      <w:r>
        <w:t xml:space="preserve">106. Resiliência</w:t>
      </w:r>
    </w:p>
    <w:p>
      <w:pPr>
        <w:pStyle w:val="FirstParagraph"/>
      </w:pPr>
      <w:r>
        <w:t xml:space="preserve">Falhas externas não deverão necessariamente derrubar a operação inteira.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TIMEOUT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= PROCESSING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O MiniHub deverá ser capaz de continuar a operação quando a resposta externa for tardia.</w:t>
      </w:r>
    </w:p>
    <w:p>
      <w:r>
        <w:pict>
          <v:rect style="width:0;height:1.5pt" o:hralign="center" o:hrstd="t" o:hr="t"/>
        </w:pict>
      </w:r>
    </w:p>
    <w:bookmarkEnd w:id="127"/>
    <w:bookmarkStart w:id="128" w:name="retry"/>
    <w:p>
      <w:pPr>
        <w:pStyle w:val="Heading1"/>
      </w:pPr>
      <w:r>
        <w:t xml:space="preserve">107. Retry</w:t>
      </w:r>
    </w:p>
    <w:p>
      <w:pPr>
        <w:pStyle w:val="FirstParagraph"/>
      </w:pPr>
      <w:r>
        <w:t xml:space="preserve">Retries deverão ser utilizados apenas quando seguros.</w:t>
      </w:r>
    </w:p>
    <w:p>
      <w:pPr>
        <w:pStyle w:val="BodyText"/>
      </w:pPr>
      <w:r>
        <w:t xml:space="preserve">Especialmente em:</w:t>
      </w:r>
    </w:p>
    <w:p>
      <w:pPr>
        <w:pStyle w:val="Compact"/>
        <w:numPr>
          <w:ilvl w:val="0"/>
          <w:numId w:val="1028"/>
        </w:numPr>
      </w:pPr>
      <w:r>
        <w:t xml:space="preserve">webhooks;</w:t>
      </w:r>
    </w:p>
    <w:p>
      <w:pPr>
        <w:pStyle w:val="Compact"/>
        <w:numPr>
          <w:ilvl w:val="0"/>
          <w:numId w:val="1028"/>
        </w:numPr>
      </w:pPr>
      <w:r>
        <w:t xml:space="preserve">notificações;</w:t>
      </w:r>
    </w:p>
    <w:p>
      <w:pPr>
        <w:pStyle w:val="Compact"/>
        <w:numPr>
          <w:ilvl w:val="0"/>
          <w:numId w:val="1028"/>
        </w:numPr>
      </w:pPr>
      <w:r>
        <w:t xml:space="preserve">consultas externas;</w:t>
      </w:r>
    </w:p>
    <w:p>
      <w:pPr>
        <w:pStyle w:val="Compact"/>
        <w:numPr>
          <w:ilvl w:val="0"/>
          <w:numId w:val="1028"/>
        </w:numPr>
      </w:pPr>
      <w:r>
        <w:t xml:space="preserve">tracking;</w:t>
      </w:r>
    </w:p>
    <w:p>
      <w:pPr>
        <w:pStyle w:val="Compact"/>
        <w:numPr>
          <w:ilvl w:val="0"/>
          <w:numId w:val="1028"/>
        </w:numPr>
      </w:pPr>
      <w:r>
        <w:t xml:space="preserve">integrações.</w:t>
      </w:r>
    </w:p>
    <w:p>
      <w:pPr>
        <w:pStyle w:val="FirstParagraph"/>
      </w:pPr>
      <w:r>
        <w:t xml:space="preserve">Não deverá existir retry cego de operações financeiras não idempotentes.</w:t>
      </w:r>
    </w:p>
    <w:p>
      <w:r>
        <w:pict>
          <v:rect style="width:0;height:1.5pt" o:hralign="center" o:hrstd="t" o:hr="t"/>
        </w:pict>
      </w:r>
    </w:p>
    <w:bookmarkEnd w:id="128"/>
    <w:bookmarkStart w:id="129" w:name="expiração"/>
    <w:p>
      <w:pPr>
        <w:pStyle w:val="Heading1"/>
      </w:pPr>
      <w:r>
        <w:t xml:space="preserve">108. Expiração</w:t>
      </w:r>
    </w:p>
    <w:p>
      <w:pPr>
        <w:pStyle w:val="FirstParagraph"/>
      </w:pPr>
      <w:r>
        <w:t xml:space="preserve">Operações temporárias deverão possuir mecanismo de expiração.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SHIPPING_QUOTE</w:t>
      </w:r>
      <w:r>
        <w:br/>
      </w:r>
      <w:r>
        <w:rPr>
          <w:rStyle w:val="VerbatimChar"/>
        </w:rPr>
        <w:t xml:space="preserve">PAYMENT_SESSION</w:t>
      </w:r>
      <w:r>
        <w:br/>
      </w:r>
      <w:r>
        <w:rPr>
          <w:rStyle w:val="VerbatimChar"/>
        </w:rPr>
        <w:t xml:space="preserve">RAFFLE_NUMBER_RESERVATION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A expiração deverá ser processada por worker/scheduler quando apropriado.</w:t>
      </w:r>
    </w:p>
    <w:p>
      <w:r>
        <w:pict>
          <v:rect style="width:0;height:1.5pt" o:hralign="center" o:hrstd="t" o:hr="t"/>
        </w:pict>
      </w:r>
    </w:p>
    <w:bookmarkEnd w:id="129"/>
    <w:bookmarkStart w:id="130" w:name="apis-internas"/>
    <w:p>
      <w:pPr>
        <w:pStyle w:val="Heading1"/>
      </w:pPr>
      <w:r>
        <w:t xml:space="preserve">109. APIs internas</w:t>
      </w:r>
    </w:p>
    <w:p>
      <w:pPr>
        <w:pStyle w:val="FirstParagraph"/>
      </w:pPr>
      <w:r>
        <w:t xml:space="preserve">Mesmo dentro do monólito modular, módulos deverão preferencialmente utilizar serviços e contratos internos bem definidos.</w:t>
      </w:r>
    </w:p>
    <w:p>
      <w:pPr>
        <w:pStyle w:val="BodyText"/>
      </w:pPr>
      <w:r>
        <w:t xml:space="preserve">Não deverá haver acesso indiscriminado às tabelas de outro domínio.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 Service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SELECT * FROM offers</w:t>
      </w:r>
    </w:p>
    <w:p>
      <w:pPr>
        <w:pStyle w:val="FirstParagraph"/>
      </w:pPr>
      <w:r>
        <w:t xml:space="preserve">espalhado pelo código da aplicação.</w:t>
      </w:r>
    </w:p>
    <w:p>
      <w:r>
        <w:pict>
          <v:rect style="width:0;height:1.5pt" o:hralign="center" o:hrstd="t" o:hr="t"/>
        </w:pict>
      </w:r>
    </w:p>
    <w:bookmarkEnd w:id="130"/>
    <w:bookmarkStart w:id="131" w:name="apis-e-monólito-modular"/>
    <w:p>
      <w:pPr>
        <w:pStyle w:val="Heading1"/>
      </w:pPr>
      <w:r>
        <w:t xml:space="preserve">110. APIs e monólito modular</w:t>
      </w:r>
    </w:p>
    <w:p>
      <w:pPr>
        <w:pStyle w:val="FirstParagraph"/>
      </w:pPr>
      <w:r>
        <w:t xml:space="preserve">O fato de o MiniHub utilizar monólito modular não significa que todos os módulos deverão compartilhar livremente suas estruturas.</w:t>
      </w:r>
    </w:p>
    <w:p>
      <w:pPr>
        <w:pStyle w:val="BodyText"/>
      </w:pPr>
      <w:r>
        <w:t xml:space="preserve">A separação lógica deverá permanecer: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Isso preserva a possibilidade futura de extração de módulos.</w:t>
      </w:r>
    </w:p>
    <w:p>
      <w:r>
        <w:pict>
          <v:rect style="width:0;height:1.5pt" o:hralign="center" o:hrstd="t" o:hr="t"/>
        </w:pict>
      </w:r>
    </w:p>
    <w:bookmarkEnd w:id="131"/>
    <w:bookmarkStart w:id="132" w:name="evolução-futura"/>
    <w:p>
      <w:pPr>
        <w:pStyle w:val="Heading1"/>
      </w:pPr>
      <w:r>
        <w:t xml:space="preserve">111. Evolução futura</w:t>
      </w:r>
    </w:p>
    <w:p>
      <w:pPr>
        <w:pStyle w:val="FirstParagraph"/>
      </w:pPr>
      <w:r>
        <w:t xml:space="preserve">A arquitetura deverá permitir futuramente:</w:t>
      </w:r>
    </w:p>
    <w:p>
      <w:pPr>
        <w:pStyle w:val="SourceCode"/>
      </w:pPr>
      <w:r>
        <w:rPr>
          <w:rStyle w:val="VerbatimChar"/>
        </w:rPr>
        <w:t xml:space="preserve">MONOLITH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EXTRAÇÃO SELETIVA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SERVICES</w:t>
      </w:r>
    </w:p>
    <w:p>
      <w:pPr>
        <w:pStyle w:val="FirstParagraph"/>
      </w:pPr>
      <w:r>
        <w:t xml:space="preserve">Sem exigir microserviços desde o início.</w:t>
      </w:r>
    </w:p>
    <w:p>
      <w:r>
        <w:pict>
          <v:rect style="width:0;height:1.5pt" o:hralign="center" o:hrstd="t" o:hr="t"/>
        </w:pict>
      </w:r>
    </w:p>
    <w:bookmarkEnd w:id="132"/>
    <w:bookmarkStart w:id="143" w:name="o-que-não-fazer"/>
    <w:p>
      <w:pPr>
        <w:pStyle w:val="Heading1"/>
      </w:pPr>
      <w:r>
        <w:t xml:space="preserve">112. O que não fazer</w:t>
      </w:r>
    </w:p>
    <w:p>
      <w:pPr>
        <w:pStyle w:val="FirstParagraph"/>
      </w:pPr>
      <w:r>
        <w:t xml:space="preserve">Não deverá ser adotado:</w:t>
      </w:r>
    </w:p>
    <w:bookmarkStart w:id="133" w:name="crud-indiscriminado"/>
    <w:p>
      <w:pPr>
        <w:pStyle w:val="Heading3"/>
      </w:pPr>
      <w:r>
        <w:t xml:space="preserve">1. CRUD indiscriminado</w:t>
      </w:r>
    </w:p>
    <w:p>
      <w:pPr>
        <w:pStyle w:val="SourceCode"/>
      </w:pPr>
      <w:r>
        <w:rPr>
          <w:rStyle w:val="VerbatimChar"/>
        </w:rPr>
        <w:t xml:space="preserve">PATCH status</w:t>
      </w:r>
    </w:p>
    <w:p>
      <w:pPr>
        <w:pStyle w:val="FirstParagraph"/>
      </w:pPr>
      <w:r>
        <w:t xml:space="preserve">para qualquer estado.</w:t>
      </w:r>
    </w:p>
    <w:bookmarkEnd w:id="133"/>
    <w:bookmarkStart w:id="134" w:name="api-diretamente-acoplada-ao-banco"/>
    <w:p>
      <w:pPr>
        <w:pStyle w:val="Heading3"/>
      </w:pPr>
      <w:r>
        <w:t xml:space="preserve">2. API diretamente acoplada ao banco</w:t>
      </w:r>
    </w:p>
    <w:p>
      <w:pPr>
        <w:pStyle w:val="SourceCode"/>
      </w:pPr>
      <w:r>
        <w:rPr>
          <w:rStyle w:val="VerbatimChar"/>
        </w:rPr>
        <w:t xml:space="preserve">endpoint = tabela</w:t>
      </w:r>
    </w:p>
    <w:bookmarkEnd w:id="134"/>
    <w:bookmarkStart w:id="135" w:name="regra-somente-no-frontend"/>
    <w:p>
      <w:pPr>
        <w:pStyle w:val="Heading3"/>
      </w:pPr>
      <w:r>
        <w:t xml:space="preserve">3. Regra somente no frontend</w:t>
      </w:r>
    </w:p>
    <w:bookmarkEnd w:id="135"/>
    <w:bookmarkStart w:id="136" w:name="Xd4fae038446f19607df6a0c3fd502591fe83f92"/>
    <w:p>
      <w:pPr>
        <w:pStyle w:val="Heading3"/>
      </w:pPr>
      <w:r>
        <w:t xml:space="preserve">4. Confiança em valores financeiros enviados pelo cliente</w:t>
      </w:r>
    </w:p>
    <w:bookmarkEnd w:id="136"/>
    <w:bookmarkStart w:id="137" w:name="confiança-em-webhooks-sem-validação"/>
    <w:p>
      <w:pPr>
        <w:pStyle w:val="Heading3"/>
      </w:pPr>
      <w:r>
        <w:t xml:space="preserve">5. Confiança em webhooks sem validação</w:t>
      </w:r>
    </w:p>
    <w:bookmarkEnd w:id="137"/>
    <w:bookmarkStart w:id="138" w:name="X9fb89a56226f5f38b9af72e185a4db8399141b3"/>
    <w:p>
      <w:pPr>
        <w:pStyle w:val="Heading3"/>
      </w:pPr>
      <w:r>
        <w:t xml:space="preserve">6. Integração direta do domínio com fornecedor</w:t>
      </w:r>
    </w:p>
    <w:bookmarkEnd w:id="138"/>
    <w:bookmarkStart w:id="139" w:name="X24660e612a71cb24bafdf2402a576fbcd1352e9"/>
    <w:p>
      <w:pPr>
        <w:pStyle w:val="Heading3"/>
      </w:pPr>
      <w:r>
        <w:t xml:space="preserve">7. Ausência de idempotência em operações críticas</w:t>
      </w:r>
    </w:p>
    <w:bookmarkEnd w:id="139"/>
    <w:bookmarkStart w:id="140" w:name="X2a166d93c06242e78562b791bd96e24d2c8595c"/>
    <w:p>
      <w:pPr>
        <w:pStyle w:val="Heading3"/>
      </w:pPr>
      <w:r>
        <w:t xml:space="preserve">8. Exposição de dados privados em endpoints públicos</w:t>
      </w:r>
    </w:p>
    <w:bookmarkEnd w:id="140"/>
    <w:bookmarkStart w:id="141" w:name="acesso-por-id-sem-ownership"/>
    <w:p>
      <w:pPr>
        <w:pStyle w:val="Heading3"/>
      </w:pPr>
      <w:r>
        <w:t xml:space="preserve">9. Acesso por ID sem ownership</w:t>
      </w:r>
    </w:p>
    <w:bookmarkEnd w:id="141"/>
    <w:bookmarkStart w:id="142" w:name="Xeea8140ad49b0cac6398487e25c95151ec8ca37"/>
    <w:p>
      <w:pPr>
        <w:pStyle w:val="Heading3"/>
      </w:pPr>
      <w:r>
        <w:t xml:space="preserve">10. Processamento pesado dentro da requisição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9" w:name="primeira-implementação"/>
    <w:p>
      <w:pPr>
        <w:pStyle w:val="Heading1"/>
      </w:pPr>
      <w:r>
        <w:t xml:space="preserve">113. Primeira implementação</w:t>
      </w:r>
    </w:p>
    <w:p>
      <w:pPr>
        <w:pStyle w:val="FirstParagraph"/>
      </w:pPr>
      <w:r>
        <w:t xml:space="preserve">A primeira implementação da API deverá priorizar:</w:t>
      </w:r>
    </w:p>
    <w:bookmarkStart w:id="144" w:name="p0"/>
    <w:p>
      <w:pPr>
        <w:pStyle w:val="Heading2"/>
      </w:pPr>
      <w:r>
        <w:t xml:space="preserve">P0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Administration</w:t>
      </w:r>
    </w:p>
    <w:bookmarkEnd w:id="144"/>
    <w:bookmarkStart w:id="145" w:name="p1"/>
    <w:p>
      <w:pPr>
        <w:pStyle w:val="Heading2"/>
      </w:pPr>
      <w:r>
        <w:t xml:space="preserve">P1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Notification</w:t>
      </w:r>
    </w:p>
    <w:bookmarkEnd w:id="145"/>
    <w:bookmarkStart w:id="146" w:name="p2"/>
    <w:p>
      <w:pPr>
        <w:pStyle w:val="Heading2"/>
      </w:pPr>
      <w:r>
        <w:t xml:space="preserve">P2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Installments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Advanced Finance</w:t>
      </w:r>
    </w:p>
    <w:bookmarkEnd w:id="146"/>
    <w:bookmarkStart w:id="147" w:name="p3"/>
    <w:p>
      <w:pPr>
        <w:pStyle w:val="Heading2"/>
      </w:pPr>
      <w:r>
        <w:t xml:space="preserve">P3</w:t>
      </w:r>
    </w:p>
    <w:p>
      <w:pPr>
        <w:pStyle w:val="SourceCode"/>
      </w:pP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Advanced Integrations</w:t>
      </w:r>
    </w:p>
    <w:bookmarkEnd w:id="147"/>
    <w:bookmarkStart w:id="148" w:name="p4"/>
    <w:p>
      <w:pPr>
        <w:pStyle w:val="Heading2"/>
      </w:pPr>
      <w:r>
        <w:t xml:space="preserve">P4</w:t>
      </w:r>
    </w:p>
    <w:p>
      <w:pPr>
        <w:pStyle w:val="SourceCode"/>
      </w:pPr>
      <w:r>
        <w:rPr>
          <w:rStyle w:val="VerbatimChar"/>
        </w:rPr>
        <w:t xml:space="preserve">Public API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Advanced Anti-Fraud</w:t>
      </w:r>
      <w:r>
        <w:br/>
      </w: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Multi-region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65" w:name="decisões-arquiteturais"/>
    <w:p>
      <w:pPr>
        <w:pStyle w:val="Heading1"/>
      </w:pPr>
      <w:r>
        <w:t xml:space="preserve">114. Decisões arquiteturais</w:t>
      </w:r>
    </w:p>
    <w:p>
      <w:pPr>
        <w:pStyle w:val="FirstParagraph"/>
      </w:pPr>
      <w:r>
        <w:t xml:space="preserve">As seguintes decisões ficam aprovadas neste documento:</w:t>
      </w:r>
    </w:p>
    <w:bookmarkStart w:id="150" w:name="adr-api-001"/>
    <w:p>
      <w:pPr>
        <w:pStyle w:val="Heading3"/>
      </w:pPr>
      <w:r>
        <w:t xml:space="preserve">ADR-API-001</w:t>
      </w:r>
    </w:p>
    <w:p>
      <w:pPr>
        <w:pStyle w:val="FirstParagraph"/>
      </w:pPr>
      <w:r>
        <w:t xml:space="preserve">A API será REST/JSON.</w:t>
      </w:r>
    </w:p>
    <w:bookmarkEnd w:id="150"/>
    <w:bookmarkStart w:id="151" w:name="adr-api-002"/>
    <w:p>
      <w:pPr>
        <w:pStyle w:val="Heading3"/>
      </w:pPr>
      <w:r>
        <w:t xml:space="preserve">ADR-API-002</w:t>
      </w:r>
    </w:p>
    <w:p>
      <w:pPr>
        <w:pStyle w:val="FirstParagraph"/>
      </w:pPr>
      <w:r>
        <w:t xml:space="preserve">A API utilizará versionamento: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End w:id="151"/>
    <w:bookmarkStart w:id="152" w:name="adr-api-003"/>
    <w:p>
      <w:pPr>
        <w:pStyle w:val="Heading3"/>
      </w:pPr>
      <w:r>
        <w:t xml:space="preserve">ADR-API-003</w:t>
      </w:r>
    </w:p>
    <w:p>
      <w:pPr>
        <w:pStyle w:val="FirstParagraph"/>
      </w:pPr>
      <w:r>
        <w:t xml:space="preserve">UUID será utilizado como identificador externo.</w:t>
      </w:r>
    </w:p>
    <w:bookmarkEnd w:id="152"/>
    <w:bookmarkStart w:id="153" w:name="adr-api-004"/>
    <w:p>
      <w:pPr>
        <w:pStyle w:val="Heading3"/>
      </w:pPr>
      <w:r>
        <w:t xml:space="preserve">ADR-API-004</w:t>
      </w:r>
    </w:p>
    <w:p>
      <w:pPr>
        <w:pStyle w:val="FirstParagraph"/>
      </w:pPr>
      <w:r>
        <w:t xml:space="preserve">A API não exporá diretamente as tabelas do banco como contrato de domínio.</w:t>
      </w:r>
    </w:p>
    <w:bookmarkEnd w:id="153"/>
    <w:bookmarkStart w:id="154" w:name="adr-api-005"/>
    <w:p>
      <w:pPr>
        <w:pStyle w:val="Heading3"/>
      </w:pPr>
      <w:r>
        <w:t xml:space="preserve">ADR-API-005</w:t>
      </w:r>
    </w:p>
    <w:p>
      <w:pPr>
        <w:pStyle w:val="FirstParagraph"/>
      </w:pPr>
      <w:r>
        <w:t xml:space="preserve">Comandos de negócio terão endpoints explícitos quando necessário.</w:t>
      </w:r>
    </w:p>
    <w:bookmarkEnd w:id="154"/>
    <w:bookmarkStart w:id="155" w:name="adr-api-006"/>
    <w:p>
      <w:pPr>
        <w:pStyle w:val="Heading3"/>
      </w:pPr>
      <w:r>
        <w:t xml:space="preserve">ADR-API-006</w:t>
      </w:r>
    </w:p>
    <w:p>
      <w:pPr>
        <w:pStyle w:val="FirstParagraph"/>
      </w:pPr>
      <w:r>
        <w:t xml:space="preserve">Estados não serão livremente alteráveis pelo cliente.</w:t>
      </w:r>
    </w:p>
    <w:bookmarkEnd w:id="155"/>
    <w:bookmarkStart w:id="156" w:name="adr-api-007"/>
    <w:p>
      <w:pPr>
        <w:pStyle w:val="Heading3"/>
      </w:pPr>
      <w:r>
        <w:t xml:space="preserve">ADR-API-007</w:t>
      </w:r>
    </w:p>
    <w:p>
      <w:pPr>
        <w:pStyle w:val="FirstParagraph"/>
      </w:pPr>
      <w:r>
        <w:t xml:space="preserve">Backend será autoridade para regras críticas.</w:t>
      </w:r>
    </w:p>
    <w:bookmarkEnd w:id="156"/>
    <w:bookmarkStart w:id="157" w:name="adr-api-008"/>
    <w:p>
      <w:pPr>
        <w:pStyle w:val="Heading3"/>
      </w:pPr>
      <w:r>
        <w:t xml:space="preserve">ADR-API-008</w:t>
      </w:r>
    </w:p>
    <w:p>
      <w:pPr>
        <w:pStyle w:val="FirstParagraph"/>
      </w:pPr>
      <w:r>
        <w:t xml:space="preserve">Operações críticas utilizarão idempotência quando necessário.</w:t>
      </w:r>
    </w:p>
    <w:bookmarkEnd w:id="157"/>
    <w:bookmarkStart w:id="158" w:name="adr-api-009"/>
    <w:p>
      <w:pPr>
        <w:pStyle w:val="Heading3"/>
      </w:pPr>
      <w:r>
        <w:t xml:space="preserve">ADR-API-009</w:t>
      </w:r>
    </w:p>
    <w:p>
      <w:pPr>
        <w:pStyle w:val="FirstParagraph"/>
      </w:pPr>
      <w:r>
        <w:t xml:space="preserve">Ownership será validado no backend.</w:t>
      </w:r>
    </w:p>
    <w:bookmarkEnd w:id="158"/>
    <w:bookmarkStart w:id="159" w:name="adr-api-010"/>
    <w:p>
      <w:pPr>
        <w:pStyle w:val="Heading3"/>
      </w:pPr>
      <w:r>
        <w:t xml:space="preserve">ADR-API-010</w:t>
      </w:r>
    </w:p>
    <w:p>
      <w:pPr>
        <w:pStyle w:val="FirstParagraph"/>
      </w:pPr>
      <w:r>
        <w:t xml:space="preserve">Webhooks externos serão tratados como entradas não confiáveis.</w:t>
      </w:r>
    </w:p>
    <w:bookmarkEnd w:id="159"/>
    <w:bookmarkStart w:id="160" w:name="adr-api-011"/>
    <w:p>
      <w:pPr>
        <w:pStyle w:val="Heading3"/>
      </w:pPr>
      <w:r>
        <w:t xml:space="preserve">ADR-API-011</w:t>
      </w:r>
    </w:p>
    <w:p>
      <w:pPr>
        <w:pStyle w:val="FirstParagraph"/>
      </w:pPr>
      <w:r>
        <w:t xml:space="preserve">Eventos internos serão separados de comandos HTTP.</w:t>
      </w:r>
    </w:p>
    <w:bookmarkEnd w:id="160"/>
    <w:bookmarkStart w:id="161" w:name="adr-api-012"/>
    <w:p>
      <w:pPr>
        <w:pStyle w:val="Heading3"/>
      </w:pPr>
      <w:r>
        <w:t xml:space="preserve">ADR-API-012</w:t>
      </w:r>
    </w:p>
    <w:p>
      <w:pPr>
        <w:pStyle w:val="FirstParagraph"/>
      </w:pPr>
      <w:r>
        <w:t xml:space="preserve">Processamentos demorados utilizarão workers quando apropriado.</w:t>
      </w:r>
    </w:p>
    <w:bookmarkEnd w:id="161"/>
    <w:bookmarkStart w:id="162" w:name="adr-api-013"/>
    <w:p>
      <w:pPr>
        <w:pStyle w:val="Heading3"/>
      </w:pPr>
      <w:r>
        <w:t xml:space="preserve">ADR-API-013</w:t>
      </w:r>
    </w:p>
    <w:p>
      <w:pPr>
        <w:pStyle w:val="FirstParagraph"/>
      </w:pPr>
      <w:r>
        <w:t xml:space="preserve">Integrações externas utilizarão adapters.</w:t>
      </w:r>
    </w:p>
    <w:bookmarkEnd w:id="162"/>
    <w:bookmarkStart w:id="163" w:name="adr-api-014"/>
    <w:p>
      <w:pPr>
        <w:pStyle w:val="Heading3"/>
      </w:pPr>
      <w:r>
        <w:t xml:space="preserve">ADR-API-014</w:t>
      </w:r>
    </w:p>
    <w:p>
      <w:pPr>
        <w:pStyle w:val="FirstParagraph"/>
      </w:pPr>
      <w:r>
        <w:t xml:space="preserve">Logs técnicos e auditoria permanecerão separados.</w:t>
      </w:r>
    </w:p>
    <w:bookmarkEnd w:id="163"/>
    <w:bookmarkStart w:id="164" w:name="adr-api-015"/>
    <w:p>
      <w:pPr>
        <w:pStyle w:val="Heading3"/>
      </w:pPr>
      <w:r>
        <w:t xml:space="preserve">ADR-API-015</w:t>
      </w:r>
    </w:p>
    <w:p>
      <w:pPr>
        <w:pStyle w:val="FirstParagraph"/>
      </w:pPr>
      <w:r>
        <w:t xml:space="preserve">APIs administrativas possuirão autorização específica.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1" w:name="relação-com-os-documentos-anteriores"/>
    <w:p>
      <w:pPr>
        <w:pStyle w:val="Heading1"/>
      </w:pPr>
      <w:r>
        <w:t xml:space="preserve">115. Relação com os documentos anteriores</w:t>
      </w:r>
    </w:p>
    <w:bookmarkStart w:id="166" w:name="documento-10.13"/>
    <w:p>
      <w:pPr>
        <w:pStyle w:val="Heading2"/>
      </w:pPr>
      <w:r>
        <w:t xml:space="preserve">Documento 10.13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arquitetura técnica</w:t>
      </w:r>
      <w:r>
        <w:br/>
      </w:r>
      <w:r>
        <w:rPr>
          <w:rStyle w:val="VerbatimChar"/>
        </w:rPr>
        <w:t xml:space="preserve">layers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adapters</w:t>
      </w:r>
    </w:p>
    <w:bookmarkEnd w:id="166"/>
    <w:bookmarkStart w:id="167" w:name="documento-10.14"/>
    <w:p>
      <w:pPr>
        <w:pStyle w:val="Heading2"/>
      </w:pPr>
      <w:r>
        <w:t xml:space="preserve">Documento 10.14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prioridade de implementação</w:t>
      </w:r>
    </w:p>
    <w:bookmarkEnd w:id="167"/>
    <w:bookmarkStart w:id="168" w:name="documento-10.15"/>
    <w:p>
      <w:pPr>
        <w:pStyle w:val="Heading2"/>
      </w:pPr>
      <w:r>
        <w:t xml:space="preserve">Documento 10.15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modelo de dados</w:t>
      </w:r>
    </w:p>
    <w:bookmarkEnd w:id="168"/>
    <w:bookmarkStart w:id="169" w:name="documento-10.16"/>
    <w:p>
      <w:pPr>
        <w:pStyle w:val="Heading2"/>
      </w:pPr>
      <w:r>
        <w:t xml:space="preserve">Documento 10.16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estados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transições</w:t>
      </w:r>
    </w:p>
    <w:bookmarkEnd w:id="169"/>
    <w:bookmarkStart w:id="170" w:name="documento-10.17"/>
    <w:p>
      <w:pPr>
        <w:pStyle w:val="Heading2"/>
      </w:pPr>
      <w:r>
        <w:t xml:space="preserve">Documento 10.17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como os consumidores interagem com tudo isso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10.13 → COMO CONSTRUIR</w:t>
      </w:r>
      <w:r>
        <w:br/>
      </w:r>
      <w:r>
        <w:rPr>
          <w:rStyle w:val="VerbatimChar"/>
        </w:rPr>
        <w:t xml:space="preserve">10.14 → O QUE PRIORIZAR</w:t>
      </w:r>
      <w:r>
        <w:br/>
      </w:r>
      <w:r>
        <w:rPr>
          <w:rStyle w:val="VerbatimChar"/>
        </w:rPr>
        <w:t xml:space="preserve">10.15 → O QUE ARMAZENAR</w:t>
      </w:r>
      <w:r>
        <w:br/>
      </w:r>
      <w:r>
        <w:rPr>
          <w:rStyle w:val="VerbatimChar"/>
        </w:rPr>
        <w:t xml:space="preserve">10.16 → COMO OS ESTADOS EVOLUEM</w:t>
      </w:r>
      <w:r>
        <w:br/>
      </w:r>
      <w:r>
        <w:rPr>
          <w:rStyle w:val="VerbatimChar"/>
        </w:rPr>
        <w:t xml:space="preserve">10.17 → COMO OS SISTEMAS INTERAGEM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critérios-de-aceite"/>
    <w:p>
      <w:pPr>
        <w:pStyle w:val="Heading1"/>
      </w:pPr>
      <w:r>
        <w:t xml:space="preserve">116. Critérios de aceite</w:t>
      </w:r>
    </w:p>
    <w:p>
      <w:pPr>
        <w:pStyle w:val="FirstParagraph"/>
      </w:pPr>
      <w:r>
        <w:t xml:space="preserve">O Documento 10.17 será considerado implementável quando:</w:t>
      </w:r>
    </w:p>
    <w:p>
      <w:pPr>
        <w:pStyle w:val="Compact"/>
        <w:numPr>
          <w:ilvl w:val="0"/>
          <w:numId w:val="1029"/>
        </w:numPr>
      </w:pPr>
      <w:r>
        <w:t xml:space="preserve">API versionada;</w:t>
      </w:r>
    </w:p>
    <w:p>
      <w:pPr>
        <w:pStyle w:val="Compact"/>
        <w:numPr>
          <w:ilvl w:val="0"/>
          <w:numId w:val="1030"/>
        </w:numPr>
      </w:pPr>
      <w:r>
        <w:t xml:space="preserve">REST/JSON definido;</w:t>
      </w:r>
    </w:p>
    <w:p>
      <w:pPr>
        <w:pStyle w:val="Compact"/>
        <w:numPr>
          <w:ilvl w:val="0"/>
          <w:numId w:val="1031"/>
        </w:numPr>
      </w:pPr>
      <w:r>
        <w:t xml:space="preserve">UUID definido;</w:t>
      </w:r>
    </w:p>
    <w:p>
      <w:pPr>
        <w:pStyle w:val="Compact"/>
        <w:numPr>
          <w:ilvl w:val="0"/>
          <w:numId w:val="1032"/>
        </w:numPr>
      </w:pPr>
      <w:r>
        <w:t xml:space="preserve">autenticação definida;</w:t>
      </w:r>
    </w:p>
    <w:p>
      <w:pPr>
        <w:pStyle w:val="Compact"/>
        <w:numPr>
          <w:ilvl w:val="0"/>
          <w:numId w:val="1033"/>
        </w:numPr>
      </w:pPr>
      <w:r>
        <w:t xml:space="preserve">autorização definida;</w:t>
      </w:r>
    </w:p>
    <w:p>
      <w:pPr>
        <w:pStyle w:val="Compact"/>
        <w:numPr>
          <w:ilvl w:val="0"/>
          <w:numId w:val="1034"/>
        </w:numPr>
      </w:pPr>
      <w:r>
        <w:t xml:space="preserve">ownership definido;</w:t>
      </w:r>
    </w:p>
    <w:p>
      <w:pPr>
        <w:pStyle w:val="Compact"/>
        <w:numPr>
          <w:ilvl w:val="0"/>
          <w:numId w:val="1035"/>
        </w:numPr>
      </w:pPr>
      <w:r>
        <w:t xml:space="preserve">IDOR considerado;</w:t>
      </w:r>
    </w:p>
    <w:p>
      <w:pPr>
        <w:pStyle w:val="Compact"/>
        <w:numPr>
          <w:ilvl w:val="0"/>
          <w:numId w:val="1036"/>
        </w:numPr>
      </w:pPr>
      <w:r>
        <w:t xml:space="preserve">padrão de request definido;</w:t>
      </w:r>
    </w:p>
    <w:p>
      <w:pPr>
        <w:pStyle w:val="Compact"/>
        <w:numPr>
          <w:ilvl w:val="0"/>
          <w:numId w:val="1037"/>
        </w:numPr>
      </w:pPr>
      <w:r>
        <w:t xml:space="preserve">padrão de response definido;</w:t>
      </w:r>
    </w:p>
    <w:p>
      <w:pPr>
        <w:pStyle w:val="Compact"/>
        <w:numPr>
          <w:ilvl w:val="0"/>
          <w:numId w:val="1038"/>
        </w:numPr>
      </w:pPr>
      <w:r>
        <w:t xml:space="preserve">erros padronizados;</w:t>
      </w:r>
    </w:p>
    <w:p>
      <w:pPr>
        <w:pStyle w:val="Compact"/>
        <w:numPr>
          <w:ilvl w:val="0"/>
          <w:numId w:val="1039"/>
        </w:numPr>
      </w:pPr>
      <w:r>
        <w:t xml:space="preserve">HTTP status definidos;</w:t>
      </w:r>
    </w:p>
    <w:p>
      <w:pPr>
        <w:pStyle w:val="Compact"/>
        <w:numPr>
          <w:ilvl w:val="0"/>
          <w:numId w:val="1040"/>
        </w:numPr>
      </w:pPr>
      <w:r>
        <w:t xml:space="preserve">paginação definida;</w:t>
      </w:r>
    </w:p>
    <w:p>
      <w:pPr>
        <w:pStyle w:val="Compact"/>
        <w:numPr>
          <w:ilvl w:val="0"/>
          <w:numId w:val="1041"/>
        </w:numPr>
      </w:pPr>
      <w:r>
        <w:t xml:space="preserve">filtros definidos;</w:t>
      </w:r>
    </w:p>
    <w:p>
      <w:pPr>
        <w:pStyle w:val="Compact"/>
        <w:numPr>
          <w:ilvl w:val="0"/>
          <w:numId w:val="1042"/>
        </w:numPr>
      </w:pPr>
      <w:r>
        <w:t xml:space="preserve">comandos de negócio definidos;</w:t>
      </w:r>
    </w:p>
    <w:p>
      <w:pPr>
        <w:pStyle w:val="Compact"/>
        <w:numPr>
          <w:ilvl w:val="0"/>
          <w:numId w:val="1043"/>
        </w:numPr>
      </w:pPr>
      <w:r>
        <w:t xml:space="preserve">idempotência definida;</w:t>
      </w:r>
    </w:p>
    <w:p>
      <w:pPr>
        <w:pStyle w:val="Compact"/>
        <w:numPr>
          <w:ilvl w:val="0"/>
          <w:numId w:val="1044"/>
        </w:numPr>
      </w:pPr>
      <w:r>
        <w:t xml:space="preserve">concorrência considerada;</w:t>
      </w:r>
    </w:p>
    <w:p>
      <w:pPr>
        <w:pStyle w:val="Compact"/>
        <w:numPr>
          <w:ilvl w:val="0"/>
          <w:numId w:val="1045"/>
        </w:numPr>
      </w:pPr>
      <w:r>
        <w:t xml:space="preserve">transações consideradas;</w:t>
      </w:r>
    </w:p>
    <w:p>
      <w:pPr>
        <w:pStyle w:val="Compact"/>
        <w:numPr>
          <w:ilvl w:val="0"/>
          <w:numId w:val="1046"/>
        </w:numPr>
      </w:pPr>
      <w:r>
        <w:t xml:space="preserve">eventos separados da API;</w:t>
      </w:r>
    </w:p>
    <w:p>
      <w:pPr>
        <w:pStyle w:val="Compact"/>
        <w:numPr>
          <w:ilvl w:val="0"/>
          <w:numId w:val="1047"/>
        </w:numPr>
      </w:pPr>
      <w:r>
        <w:t xml:space="preserve">Outbox considerada;</w:t>
      </w:r>
    </w:p>
    <w:p>
      <w:pPr>
        <w:pStyle w:val="Compact"/>
        <w:numPr>
          <w:ilvl w:val="0"/>
          <w:numId w:val="1048"/>
        </w:numPr>
      </w:pPr>
      <w:r>
        <w:t xml:space="preserve">workers considerados;</w:t>
      </w:r>
    </w:p>
    <w:p>
      <w:pPr>
        <w:pStyle w:val="Compact"/>
        <w:numPr>
          <w:ilvl w:val="0"/>
          <w:numId w:val="1049"/>
        </w:numPr>
      </w:pPr>
      <w:r>
        <w:t xml:space="preserve">webhooks definidos;</w:t>
      </w:r>
    </w:p>
    <w:p>
      <w:pPr>
        <w:pStyle w:val="Compact"/>
        <w:numPr>
          <w:ilvl w:val="0"/>
          <w:numId w:val="1050"/>
        </w:numPr>
      </w:pPr>
      <w:r>
        <w:t xml:space="preserve">adapters definidos;</w:t>
      </w:r>
    </w:p>
    <w:p>
      <w:pPr>
        <w:pStyle w:val="Compact"/>
        <w:numPr>
          <w:ilvl w:val="0"/>
          <w:numId w:val="1051"/>
        </w:numPr>
      </w:pPr>
      <w:r>
        <w:t xml:space="preserve">segurança considerada;</w:t>
      </w:r>
    </w:p>
    <w:p>
      <w:pPr>
        <w:pStyle w:val="Compact"/>
        <w:numPr>
          <w:ilvl w:val="0"/>
          <w:numId w:val="1052"/>
        </w:numPr>
      </w:pPr>
      <w:r>
        <w:t xml:space="preserve">auditoria considerada;</w:t>
      </w:r>
    </w:p>
    <w:p>
      <w:pPr>
        <w:pStyle w:val="Compact"/>
        <w:numPr>
          <w:ilvl w:val="0"/>
          <w:numId w:val="1053"/>
        </w:numPr>
      </w:pPr>
      <w:r>
        <w:t xml:space="preserve">endpoints principais mapeados;</w:t>
      </w:r>
    </w:p>
    <w:p>
      <w:pPr>
        <w:pStyle w:val="Compact"/>
        <w:numPr>
          <w:ilvl w:val="0"/>
          <w:numId w:val="1054"/>
        </w:numPr>
      </w:pPr>
      <w:r>
        <w:t xml:space="preserve">dependências entre domínios definidas;</w:t>
      </w:r>
    </w:p>
    <w:p>
      <w:pPr>
        <w:pStyle w:val="Compact"/>
        <w:numPr>
          <w:ilvl w:val="0"/>
          <w:numId w:val="1055"/>
        </w:numPr>
      </w:pPr>
      <w:r>
        <w:t xml:space="preserve">evolução futura preservada.</w:t>
      </w:r>
    </w:p>
    <w:p>
      <w:r>
        <w:pict>
          <v:rect style="width:0;height:1.5pt" o:hralign="center" o:hrstd="t" o:hr="t"/>
        </w:pict>
      </w:r>
    </w:p>
    <w:bookmarkEnd w:id="172"/>
    <w:bookmarkStart w:id="173" w:name="princípio-final"/>
    <w:p>
      <w:pPr>
        <w:pStyle w:val="Heading1"/>
      </w:pPr>
      <w:r>
        <w:t xml:space="preserve">117. Princípio final</w:t>
      </w:r>
    </w:p>
    <w:p>
      <w:pPr>
        <w:pStyle w:val="FirstParagraph"/>
      </w:pPr>
      <w:r>
        <w:t xml:space="preserve">O contrato de API do MiniHub Car deverá seguir:</w:t>
      </w:r>
    </w:p>
    <w:p>
      <w:pPr>
        <w:pStyle w:val="SourceCode"/>
      </w:pPr>
      <w:r>
        <w:rPr>
          <w:rStyle w:val="VerbatimChar"/>
        </w:rPr>
        <w:t xml:space="preserve">                 API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INTENÇÃO DO USUÁRIO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REGRA DE NEGÓCIO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ESTADO VÁLIDO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EVENTO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┌───────┴────────┐</w:t>
      </w:r>
      <w:r>
        <w:br/>
      </w:r>
      <w:r>
        <w:rPr>
          <w:rStyle w:val="VerbatimChar"/>
        </w:rPr>
        <w:t xml:space="preserve">          ▼                ▼</w:t>
      </w:r>
      <w:r>
        <w:br/>
      </w:r>
      <w:r>
        <w:rPr>
          <w:rStyle w:val="VerbatimChar"/>
        </w:rPr>
        <w:t xml:space="preserve">       WORKER          NOTIFICAÇÃO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INTEGRAÇÃO</w:t>
      </w:r>
    </w:p>
    <w:p>
      <w:pPr>
        <w:pStyle w:val="FirstParagraph"/>
      </w:pPr>
      <w:r>
        <w:t xml:space="preserve">A API não deverá ser apenas uma camada de transporte entre frontend e banco.</w:t>
      </w:r>
    </w:p>
    <w:p>
      <w:pPr>
        <w:pStyle w:val="BodyText"/>
      </w:pPr>
      <w:r>
        <w:t xml:space="preserve">Ela deverá ser a</w:t>
      </w:r>
      <w:r>
        <w:t xml:space="preserve"> </w:t>
      </w:r>
      <w:r>
        <w:rPr>
          <w:b/>
          <w:bCs/>
        </w:rPr>
        <w:t xml:space="preserve">porta controlada de entrada para os domínios do MiniHub Car</w:t>
      </w:r>
      <w:r>
        <w:t xml:space="preserve">, garantindo segurança, consistência, rastreabilidade, idempotência e evolução independente da implementação interna.</w:t>
      </w:r>
    </w:p>
    <w:p>
      <w:r>
        <w:pict>
          <v:rect style="width:0;height:1.5pt" o:hralign="center" o:hrstd="t" o:hr="t"/>
        </w:pict>
      </w:r>
    </w:p>
    <w:bookmarkEnd w:id="173"/>
    <w:bookmarkStart w:id="174" w:name="princípio-consolidado"/>
    <w:p>
      <w:pPr>
        <w:pStyle w:val="Heading1"/>
      </w:pPr>
      <w:r>
        <w:t xml:space="preserve">118. Princípio consolidado</w:t>
      </w:r>
    </w:p>
    <w:p>
      <w:pPr>
        <w:pStyle w:val="BlockText"/>
      </w:pPr>
      <w:r>
        <w:rPr>
          <w:b/>
          <w:bCs/>
        </w:rPr>
        <w:t xml:space="preserve">O MiniHub Car deverá expor APIs orientadas aos seus domínios e capacidades de negócio, e não às suas tabelas. Comandos deverão respeitar as máquinas de estado, regras críticas deverão permanecer sob autoridade do backend, operações sensíveis deverão possuir idempotência e controle transacional, integrações externas deverão ser isoladas por adapters e todas as operações deverão respeitar autenticação, autorização, ownership, auditoria e proteção de dados.</w:t>
      </w:r>
    </w:p>
    <w:bookmarkEnd w:id="174"/>
    <w:bookmarkStart w:id="175" w:name="fim-do-documento-10.17"/>
    <w:p>
      <w:pPr>
        <w:pStyle w:val="Heading1"/>
      </w:pPr>
      <w:r>
        <w:t xml:space="preserve">Fim do Documento 10.17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