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319a01766fc85cf8e9ff4037560e833f89e410f"/>
    <w:p>
      <w:pPr>
        <w:pStyle w:val="Heading1"/>
      </w:pPr>
      <w:r>
        <w:t xml:space="preserve">Documento 10.20 — Backlog Técnico e Funcional da Fase 2</w:t>
      </w:r>
    </w:p>
    <w:bookmarkStart w:id="9" w:name="minihub-car-versão-1.0"/>
    <w:p>
      <w:pPr>
        <w:pStyle w:val="Heading2"/>
      </w:pPr>
      <w:r>
        <w:t xml:space="preserve">MiniHub Car — 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transforma a arquitetura consolidada da Fase 2 em um backlog organizado e executável.</w:t>
      </w:r>
    </w:p>
    <w:p>
      <w:pPr>
        <w:pStyle w:val="BodyText"/>
      </w:pPr>
      <w:r>
        <w:t xml:space="preserve">Ele define:</w:t>
      </w:r>
    </w:p>
    <w:p>
      <w:pPr>
        <w:pStyle w:val="Compact"/>
        <w:numPr>
          <w:ilvl w:val="0"/>
          <w:numId w:val="1001"/>
        </w:numPr>
      </w:pPr>
      <w:r>
        <w:t xml:space="preserve">épicos;</w:t>
      </w:r>
    </w:p>
    <w:p>
      <w:pPr>
        <w:pStyle w:val="Compact"/>
        <w:numPr>
          <w:ilvl w:val="0"/>
          <w:numId w:val="1001"/>
        </w:numPr>
      </w:pPr>
      <w:r>
        <w:t xml:space="preserve">módulos;</w:t>
      </w:r>
    </w:p>
    <w:p>
      <w:pPr>
        <w:pStyle w:val="Compact"/>
        <w:numPr>
          <w:ilvl w:val="0"/>
          <w:numId w:val="1001"/>
        </w:numPr>
      </w:pPr>
      <w:r>
        <w:t xml:space="preserve">requisitos funcionais;</w:t>
      </w:r>
    </w:p>
    <w:p>
      <w:pPr>
        <w:pStyle w:val="Compact"/>
        <w:numPr>
          <w:ilvl w:val="0"/>
          <w:numId w:val="1001"/>
        </w:numPr>
      </w:pPr>
      <w:r>
        <w:t xml:space="preserve">requisitos técnicos;</w:t>
      </w:r>
    </w:p>
    <w:p>
      <w:pPr>
        <w:pStyle w:val="Compact"/>
        <w:numPr>
          <w:ilvl w:val="0"/>
          <w:numId w:val="1001"/>
        </w:numPr>
      </w:pPr>
      <w:r>
        <w:t xml:space="preserve">histórias de usuário;</w:t>
      </w:r>
    </w:p>
    <w:p>
      <w:pPr>
        <w:pStyle w:val="Compact"/>
        <w:numPr>
          <w:ilvl w:val="0"/>
          <w:numId w:val="1001"/>
        </w:numPr>
      </w:pPr>
      <w:r>
        <w:t xml:space="preserve">tarefas técnicas;</w:t>
      </w:r>
    </w:p>
    <w:p>
      <w:pPr>
        <w:pStyle w:val="Compact"/>
        <w:numPr>
          <w:ilvl w:val="0"/>
          <w:numId w:val="1001"/>
        </w:numPr>
      </w:pPr>
      <w:r>
        <w:t xml:space="preserve">dependências;</w:t>
      </w:r>
    </w:p>
    <w:p>
      <w:pPr>
        <w:pStyle w:val="Compact"/>
        <w:numPr>
          <w:ilvl w:val="0"/>
          <w:numId w:val="1001"/>
        </w:numPr>
      </w:pPr>
      <w:r>
        <w:t xml:space="preserve">prioridades;</w:t>
      </w:r>
    </w:p>
    <w:p>
      <w:pPr>
        <w:pStyle w:val="Compact"/>
        <w:numPr>
          <w:ilvl w:val="0"/>
          <w:numId w:val="1001"/>
        </w:numPr>
      </w:pPr>
      <w:r>
        <w:t xml:space="preserve">critérios de aceite;</w:t>
      </w:r>
    </w:p>
    <w:p>
      <w:pPr>
        <w:pStyle w:val="Compact"/>
        <w:numPr>
          <w:ilvl w:val="0"/>
          <w:numId w:val="1001"/>
        </w:numPr>
      </w:pPr>
      <w:r>
        <w:t xml:space="preserve">metas objetivas de cobertura de testes;</w:t>
      </w:r>
    </w:p>
    <w:p>
      <w:pPr>
        <w:pStyle w:val="Compact"/>
        <w:numPr>
          <w:ilvl w:val="0"/>
          <w:numId w:val="1001"/>
        </w:numPr>
      </w:pPr>
      <w:r>
        <w:t xml:space="preserve">matriz de rastreabilidade;</w:t>
      </w:r>
    </w:p>
    <w:p>
      <w:pPr>
        <w:pStyle w:val="Compact"/>
        <w:numPr>
          <w:ilvl w:val="0"/>
          <w:numId w:val="1001"/>
        </w:numPr>
      </w:pPr>
      <w:r>
        <w:t xml:space="preserve">sequência de implementação;</w:t>
      </w:r>
    </w:p>
    <w:p>
      <w:pPr>
        <w:pStyle w:val="Compact"/>
        <w:numPr>
          <w:ilvl w:val="0"/>
          <w:numId w:val="1001"/>
        </w:numPr>
      </w:pPr>
      <w:r>
        <w:t xml:space="preserve">critérios de conclusão;</w:t>
      </w:r>
    </w:p>
    <w:p>
      <w:pPr>
        <w:pStyle w:val="Compact"/>
        <w:numPr>
          <w:ilvl w:val="0"/>
          <w:numId w:val="1001"/>
        </w:numPr>
      </w:pPr>
      <w:r>
        <w:t xml:space="preserve">critérios para entrada em produção.</w:t>
      </w:r>
    </w:p>
    <w:p>
      <w:pPr>
        <w:pStyle w:val="FirstParagraph"/>
      </w:pPr>
      <w:r>
        <w:t xml:space="preserve">O objetivo é permitir que a Fase 2 seja desenvolvida de forma incremental, sem perder as decisões arquiteturais estabelecidas nos documentos anteriores.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de-implementação"/>
    <w:p>
      <w:pPr>
        <w:pStyle w:val="Heading1"/>
      </w:pPr>
      <w:r>
        <w:t xml:space="preserve">2. Princípio de Implementação</w:t>
      </w:r>
    </w:p>
    <w:p>
      <w:pPr>
        <w:pStyle w:val="FirstParagraph"/>
      </w:pPr>
      <w:r>
        <w:t xml:space="preserve">O desenvolvimento seguirá:</w:t>
      </w:r>
    </w:p>
    <w:p>
      <w:pPr>
        <w:pStyle w:val="SourceCode"/>
      </w:pPr>
      <w:r>
        <w:rPr>
          <w:rStyle w:val="VerbatimChar"/>
        </w:rPr>
        <w:t xml:space="preserve">ARQUITETURA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DOMÍNIO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SERVIÇOS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INTERFACE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RELEASE</w:t>
      </w:r>
    </w:p>
    <w:p>
      <w:pPr>
        <w:pStyle w:val="FirstParagraph"/>
      </w:pPr>
      <w:r>
        <w:t xml:space="preserve">A implementação não deverá ser organizada simplesmente pela ordem visual das telas.</w:t>
      </w:r>
    </w:p>
    <w:p>
      <w:pPr>
        <w:pStyle w:val="BodyText"/>
      </w:pPr>
      <w:r>
        <w:t xml:space="preserve">Deverá respeitar as dependências entre domínios.</w:t>
      </w:r>
    </w:p>
    <w:p>
      <w:r>
        <w:pict>
          <v:rect style="width:0;height:1.5pt" o:hralign="center" o:hrstd="t" o:hr="t"/>
        </w:pict>
      </w:r>
    </w:p>
    <w:bookmarkEnd w:id="12"/>
    <w:bookmarkStart w:id="14" w:name="classificação-de-prioridade"/>
    <w:p>
      <w:pPr>
        <w:pStyle w:val="Heading1"/>
      </w:pPr>
      <w:r>
        <w:t xml:space="preserve">3. Classificação de Prioridade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Fundação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Operação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Alta prioridade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Expansão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</w:tbl>
    <w:bookmarkStart w:id="13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Uma funcionalidade P1 não deverá ser implementada sobre uma dependência P0 ainda instável.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metas-objetivas-de-cobertura-de-testes"/>
    <w:p>
      <w:pPr>
        <w:pStyle w:val="Heading1"/>
      </w:pPr>
      <w:r>
        <w:t xml:space="preserve">4. Metas Objetivas de Cobertura de Testes</w:t>
      </w:r>
    </w:p>
    <w:p>
      <w:pPr>
        <w:pStyle w:val="FirstParagraph"/>
      </w:pPr>
      <w:r>
        <w:t xml:space="preserve">A partir deste documento, a cobertura deixa de ser apenas uma recomendação e passa a possuir metas mensuráveis.</w:t>
      </w:r>
    </w:p>
    <w:bookmarkStart w:id="15" w:name="cobertura-global"/>
    <w:p>
      <w:pPr>
        <w:pStyle w:val="Heading2"/>
      </w:pPr>
      <w:r>
        <w:t xml:space="preserve">4.1 Cobertura global</w:t>
      </w:r>
    </w:p>
    <w:p>
      <w:pPr>
        <w:pStyle w:val="FirstParagraph"/>
      </w:pPr>
      <w:r>
        <w:t xml:space="preserve">Para código de produção:</w:t>
      </w:r>
    </w:p>
    <w:p>
      <w:pPr>
        <w:pStyle w:val="BlockText"/>
      </w:pPr>
      <w:r>
        <w:rPr>
          <w:b/>
          <w:bCs/>
        </w:rPr>
        <w:t xml:space="preserve">Meta mínima global: 80% de cobertura de linhas.</w:t>
      </w:r>
    </w:p>
    <w:p>
      <w:pPr>
        <w:pStyle w:val="FirstParagraph"/>
      </w:pPr>
      <w:r>
        <w:t xml:space="preserve">Meta desejável:</w:t>
      </w:r>
    </w:p>
    <w:p>
      <w:pPr>
        <w:pStyle w:val="BlockText"/>
      </w:pPr>
      <w:r>
        <w:rPr>
          <w:b/>
          <w:bCs/>
        </w:rPr>
        <w:t xml:space="preserve">85% ou mais.</w:t>
      </w:r>
    </w:p>
    <w:p>
      <w:pPr>
        <w:pStyle w:val="FirstParagraph"/>
      </w:pPr>
      <w:r>
        <w:t xml:space="preserve">Cobertura abaixo de 80% deverá exigir justificativa técnica.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bertura-por-camada"/>
    <w:p>
      <w:pPr>
        <w:pStyle w:val="Heading1"/>
      </w:pPr>
      <w:r>
        <w:t xml:space="preserve">5. Cobertura por Camada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 mínima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 desejável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/ Authorization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Machines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das transições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Controllers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Fluxos críticos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Fluxos críticos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das migrations críticas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bertura-de-regras-críticas"/>
    <w:p>
      <w:pPr>
        <w:pStyle w:val="Heading1"/>
      </w:pPr>
      <w:r>
        <w:t xml:space="preserve">6. Cobertura de Regras Críticas</w:t>
      </w:r>
    </w:p>
    <w:p>
      <w:pPr>
        <w:pStyle w:val="FirstParagraph"/>
      </w:pPr>
      <w:r>
        <w:t xml:space="preserve">Independentemente da cobertura global, as seguintes regras deverão possuir cobertura de</w:t>
      </w:r>
      <w:r>
        <w:t xml:space="preserve"> </w:t>
      </w:r>
      <w:r>
        <w:rPr>
          <w:b/>
          <w:bCs/>
        </w:rPr>
        <w:t xml:space="preserve">100% dos cenários definidos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Autorização</w:t>
      </w:r>
      <w:r>
        <w:br/>
      </w:r>
      <w:r>
        <w:rPr>
          <w:rStyle w:val="VerbatimChar"/>
        </w:rPr>
        <w:t xml:space="preserve">✓ Ownership</w:t>
      </w:r>
      <w:r>
        <w:br/>
      </w:r>
      <w:r>
        <w:rPr>
          <w:rStyle w:val="VerbatimChar"/>
        </w:rPr>
        <w:t xml:space="preserve">✓ IDOR</w:t>
      </w:r>
      <w:r>
        <w:br/>
      </w:r>
      <w:r>
        <w:rPr>
          <w:rStyle w:val="VerbatimChar"/>
        </w:rPr>
        <w:t xml:space="preserve">✓ Transições de estado</w:t>
      </w:r>
      <w:r>
        <w:br/>
      </w:r>
      <w:r>
        <w:rPr>
          <w:rStyle w:val="VerbatimChar"/>
        </w:rPr>
        <w:t xml:space="preserve">✓ Disponibilidade de estoque</w:t>
      </w:r>
      <w:r>
        <w:br/>
      </w:r>
      <w:r>
        <w:rPr>
          <w:rStyle w:val="VerbatimChar"/>
        </w:rPr>
        <w:t xml:space="preserve">✓ Reserva de estoque</w:t>
      </w:r>
      <w:r>
        <w:br/>
      </w:r>
      <w:r>
        <w:rPr>
          <w:rStyle w:val="VerbatimChar"/>
        </w:rPr>
        <w:t xml:space="preserve">✓ Commit de estoque</w:t>
      </w:r>
      <w:r>
        <w:br/>
      </w:r>
      <w:r>
        <w:rPr>
          <w:rStyle w:val="VerbatimChar"/>
        </w:rPr>
        <w:t xml:space="preserve">✓ Idempotência de operações críticas</w:t>
      </w:r>
      <w:r>
        <w:br/>
      </w:r>
      <w:r>
        <w:rPr>
          <w:rStyle w:val="VerbatimChar"/>
        </w:rPr>
        <w:t xml:space="preserve">✓ Cálculo de totais</w:t>
      </w:r>
      <w:r>
        <w:br/>
      </w:r>
      <w:r>
        <w:rPr>
          <w:rStyle w:val="VerbatimChar"/>
        </w:rPr>
        <w:t xml:space="preserve">✓ Cálculo de comissão</w:t>
      </w:r>
      <w:r>
        <w:br/>
      </w:r>
      <w:r>
        <w:rPr>
          <w:rStyle w:val="VerbatimChar"/>
        </w:rPr>
        <w:t xml:space="preserve">✓ Pagamento</w:t>
      </w:r>
      <w:r>
        <w:br/>
      </w:r>
      <w:r>
        <w:rPr>
          <w:rStyle w:val="VerbatimChar"/>
        </w:rPr>
        <w:t xml:space="preserve">✓ Webhooks críticos</w:t>
      </w:r>
      <w:r>
        <w:br/>
      </w:r>
      <w:r>
        <w:rPr>
          <w:rStyle w:val="VerbatimChar"/>
        </w:rPr>
        <w:t xml:space="preserve">✓ Cancelamento</w:t>
      </w:r>
      <w:r>
        <w:br/>
      </w:r>
      <w:r>
        <w:rPr>
          <w:rStyle w:val="VerbatimChar"/>
        </w:rPr>
        <w:t xml:space="preserve">✓ Refund</w:t>
      </w:r>
      <w:r>
        <w:br/>
      </w:r>
      <w:r>
        <w:rPr>
          <w:rStyle w:val="VerbatimChar"/>
        </w:rPr>
        <w:t xml:space="preserve">✓ Chargeback</w:t>
      </w:r>
      <w:r>
        <w:br/>
      </w:r>
      <w:r>
        <w:rPr>
          <w:rStyle w:val="VerbatimChar"/>
        </w:rPr>
        <w:t xml:space="preserve">✓ Sorteio</w:t>
      </w:r>
      <w:r>
        <w:br/>
      </w:r>
      <w:r>
        <w:rPr>
          <w:rStyle w:val="VerbatimChar"/>
        </w:rPr>
        <w:t xml:space="preserve">✓ Regras de elegibilidade</w:t>
      </w:r>
    </w:p>
    <w:p>
      <w:r>
        <w:pict>
          <v:rect style="width:0;height:1.5pt" o:hralign="center" o:hrstd="t" o:hr="t"/>
        </w:pict>
      </w:r>
    </w:p>
    <w:bookmarkEnd w:id="18"/>
    <w:bookmarkStart w:id="19" w:name="critério-importante-de-cobertura"/>
    <w:p>
      <w:pPr>
        <w:pStyle w:val="Heading1"/>
      </w:pPr>
      <w:r>
        <w:t xml:space="preserve">7. Critério Importante de Cobertura</w:t>
      </w:r>
    </w:p>
    <w:p>
      <w:pPr>
        <w:pStyle w:val="FirstParagraph"/>
      </w:pPr>
      <w:r>
        <w:t xml:space="preserve">Cobertura de código não será considerada suficiente se determinada linha for executada apenas pelo caminho feliz.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if (stockAvailable &lt; quantity) {</w:t>
      </w:r>
      <w:r>
        <w:br/>
      </w:r>
      <w:r>
        <w:rPr>
          <w:rStyle w:val="VerbatimChar"/>
        </w:rPr>
        <w:t xml:space="preserve">    throw STOCK_UNAVAILABLE;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Não basta executar a linha.</w:t>
      </w:r>
    </w:p>
    <w:p>
      <w:pPr>
        <w:pStyle w:val="BodyText"/>
      </w:pPr>
      <w:r>
        <w:t xml:space="preserve">Deverão existir pelo menos:</w:t>
      </w:r>
    </w:p>
    <w:p>
      <w:pPr>
        <w:pStyle w:val="SourceCode"/>
      </w:pPr>
      <w:r>
        <w:rPr>
          <w:rStyle w:val="VerbatimChar"/>
        </w:rPr>
        <w:t xml:space="preserve">Cenário 1 → estoque suficiente</w:t>
      </w:r>
      <w:r>
        <w:br/>
      </w:r>
      <w:r>
        <w:rPr>
          <w:rStyle w:val="VerbatimChar"/>
        </w:rPr>
        <w:t xml:space="preserve">Cenário 2 → estoque insuficiente</w:t>
      </w:r>
      <w:r>
        <w:br/>
      </w:r>
      <w:r>
        <w:rPr>
          <w:rStyle w:val="VerbatimChar"/>
        </w:rPr>
        <w:t xml:space="preserve">Cenário 3 → estoque exatamente igual</w:t>
      </w:r>
      <w:r>
        <w:br/>
      </w:r>
      <w:r>
        <w:rPr>
          <w:rStyle w:val="VerbatimChar"/>
        </w:rPr>
        <w:t xml:space="preserve">Cenário 4 → concorrência</w:t>
      </w:r>
      <w:r>
        <w:br/>
      </w:r>
      <w:r>
        <w:rPr>
          <w:rStyle w:val="VerbatimChar"/>
        </w:rPr>
        <w:t xml:space="preserve">Cenário 5 → repetição/idempotência</w:t>
      </w:r>
    </w:p>
    <w:p>
      <w:r>
        <w:pict>
          <v:rect style="width:0;height:1.5pt" o:hralign="center" o:hrstd="t" o:hr="t"/>
        </w:pict>
      </w:r>
    </w:p>
    <w:bookmarkEnd w:id="19"/>
    <w:bookmarkStart w:id="20" w:name="critérios-de-mutation-testing"/>
    <w:p>
      <w:pPr>
        <w:pStyle w:val="Heading1"/>
      </w:pPr>
      <w:r>
        <w:t xml:space="preserve">8. Critérios de Mutation Testing</w:t>
      </w:r>
    </w:p>
    <w:p>
      <w:pPr>
        <w:pStyle w:val="FirstParagraph"/>
      </w:pPr>
      <w:r>
        <w:t xml:space="preserve">Para os módulos mais críticos, será adotado progressivamente mutation testing.</w:t>
      </w:r>
    </w:p>
    <w:p>
      <w:pPr>
        <w:pStyle w:val="BodyText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P0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State Machines</w:t>
      </w:r>
    </w:p>
    <w:p>
      <w:pPr>
        <w:pStyle w:val="FirstParagraph"/>
      </w:pPr>
      <w:r>
        <w:t xml:space="preserve">Meta futura:</w:t>
      </w:r>
    </w:p>
    <w:p>
      <w:pPr>
        <w:pStyle w:val="BlockText"/>
      </w:pPr>
      <w:r>
        <w:rPr>
          <w:b/>
          <w:bCs/>
        </w:rPr>
        <w:t xml:space="preserve">Mutation score mínimo de 70% nos domínios críticos</w:t>
      </w:r>
      <w:r>
        <w:t xml:space="preserve">, evoluindo para 80%.</w:t>
      </w:r>
    </w:p>
    <w:p>
      <w:pPr>
        <w:pStyle w:val="FirstParagraph"/>
      </w:pPr>
      <w:r>
        <w:t xml:space="preserve">O objetivo é verificar se os testes realmente detectam alterações incorretas na lógica.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do-backlog"/>
    <w:p>
      <w:pPr>
        <w:pStyle w:val="Heading1"/>
      </w:pPr>
      <w:r>
        <w:t xml:space="preserve">9. Estrutura do Backlog</w:t>
      </w:r>
    </w:p>
    <w:p>
      <w:pPr>
        <w:pStyle w:val="SourceCode"/>
      </w:pP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ACCEPTANCE CRITERIA</w:t>
      </w:r>
    </w:p>
    <w:p>
      <w:pPr>
        <w:pStyle w:val="FirstParagraph"/>
      </w:pPr>
      <w:r>
        <w:t xml:space="preserve">Cada requisito relevante deverá possuir rastreabilidade até os testes.</w:t>
      </w:r>
    </w:p>
    <w:p>
      <w:r>
        <w:pict>
          <v:rect style="width:0;height:1.5pt" o:hralign="center" o:hrstd="t" o:hr="t"/>
        </w:pict>
      </w:r>
    </w:p>
    <w:bookmarkEnd w:id="21"/>
    <w:bookmarkStart w:id="26" w:name="epic-e01-fundação-técnica"/>
    <w:p>
      <w:pPr>
        <w:pStyle w:val="Heading1"/>
      </w:pPr>
      <w:r>
        <w:t xml:space="preserve">10. EPIC E01 — Fundação Técnica</w:t>
      </w:r>
    </w:p>
    <w:bookmarkStart w:id="22" w:name="prioridade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P0</w:t>
      </w:r>
    </w:p>
    <w:bookmarkEnd w:id="22"/>
    <w:bookmarkStart w:id="25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a infraestrutura necessária para desenvolvimento.</w:t>
      </w:r>
    </w:p>
    <w:bookmarkStart w:id="2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projeto Node.js;</w:t>
      </w:r>
    </w:p>
    <w:p>
      <w:pPr>
        <w:pStyle w:val="Compact"/>
        <w:numPr>
          <w:ilvl w:val="0"/>
          <w:numId w:val="1002"/>
        </w:numPr>
      </w:pPr>
      <w:r>
        <w:t xml:space="preserve">TypeScript;</w:t>
      </w:r>
    </w:p>
    <w:p>
      <w:pPr>
        <w:pStyle w:val="Compact"/>
        <w:numPr>
          <w:ilvl w:val="0"/>
          <w:numId w:val="1002"/>
        </w:numPr>
      </w:pPr>
      <w:r>
        <w:t xml:space="preserve">PostgreSQL;</w:t>
      </w:r>
    </w:p>
    <w:p>
      <w:pPr>
        <w:pStyle w:val="Compact"/>
        <w:numPr>
          <w:ilvl w:val="0"/>
          <w:numId w:val="1002"/>
        </w:numPr>
      </w:pPr>
      <w:r>
        <w:t xml:space="preserve">migrations;</w:t>
      </w:r>
    </w:p>
    <w:p>
      <w:pPr>
        <w:pStyle w:val="Compact"/>
        <w:numPr>
          <w:ilvl w:val="0"/>
          <w:numId w:val="1002"/>
        </w:numPr>
      </w:pPr>
      <w:r>
        <w:t xml:space="preserve">configuração;</w:t>
      </w:r>
    </w:p>
    <w:p>
      <w:pPr>
        <w:pStyle w:val="Compact"/>
        <w:numPr>
          <w:ilvl w:val="0"/>
          <w:numId w:val="1002"/>
        </w:numPr>
      </w:pPr>
      <w:r>
        <w:t xml:space="preserve">logging;</w:t>
      </w:r>
    </w:p>
    <w:p>
      <w:pPr>
        <w:pStyle w:val="Compact"/>
        <w:numPr>
          <w:ilvl w:val="0"/>
          <w:numId w:val="1002"/>
        </w:numPr>
      </w:pPr>
      <w:r>
        <w:t xml:space="preserve">tratamento de erros;</w:t>
      </w:r>
    </w:p>
    <w:p>
      <w:pPr>
        <w:pStyle w:val="Compact"/>
        <w:numPr>
          <w:ilvl w:val="0"/>
          <w:numId w:val="1002"/>
        </w:numPr>
      </w:pPr>
      <w:r>
        <w:t xml:space="preserve">testes automatizados;</w:t>
      </w:r>
    </w:p>
    <w:p>
      <w:pPr>
        <w:pStyle w:val="Compact"/>
        <w:numPr>
          <w:ilvl w:val="0"/>
          <w:numId w:val="1002"/>
        </w:numPr>
      </w:pPr>
      <w:r>
        <w:t xml:space="preserve">CI/CD;</w:t>
      </w:r>
    </w:p>
    <w:p>
      <w:pPr>
        <w:pStyle w:val="Compact"/>
        <w:numPr>
          <w:ilvl w:val="0"/>
          <w:numId w:val="1002"/>
        </w:numPr>
      </w:pPr>
      <w:r>
        <w:t xml:space="preserve">ambientes.</w:t>
      </w:r>
    </w:p>
    <w:bookmarkEnd w:id="23"/>
    <w:bookmarkStart w:id="24" w:name="critérios-de-aceite"/>
    <w:p>
      <w:pPr>
        <w:pStyle w:val="Heading3"/>
      </w:pPr>
      <w:r>
        <w:t xml:space="preserve">Critérios de aceite</w:t>
      </w:r>
    </w:p>
    <w:p>
      <w:pPr>
        <w:pStyle w:val="SourceCode"/>
      </w:pPr>
      <w:r>
        <w:rPr>
          <w:rStyle w:val="VerbatimChar"/>
        </w:rPr>
        <w:t xml:space="preserve">[ ] Projeto inicial executável</w:t>
      </w:r>
      <w:r>
        <w:br/>
      </w:r>
      <w:r>
        <w:rPr>
          <w:rStyle w:val="VerbatimChar"/>
        </w:rPr>
        <w:t xml:space="preserve">[ ] TypeScript configurado</w:t>
      </w:r>
      <w:r>
        <w:br/>
      </w:r>
      <w:r>
        <w:rPr>
          <w:rStyle w:val="VerbatimChar"/>
        </w:rPr>
        <w:t xml:space="preserve">[ ] PostgreSQL conectado</w:t>
      </w:r>
      <w:r>
        <w:br/>
      </w:r>
      <w:r>
        <w:rPr>
          <w:rStyle w:val="VerbatimChar"/>
        </w:rPr>
        <w:t xml:space="preserve">[ ] Migration inicial executada</w:t>
      </w:r>
      <w:r>
        <w:br/>
      </w:r>
      <w:r>
        <w:rPr>
          <w:rStyle w:val="VerbatimChar"/>
        </w:rPr>
        <w:t xml:space="preserve">[ ] Test runner funcionando</w:t>
      </w:r>
      <w:r>
        <w:br/>
      </w:r>
      <w:r>
        <w:rPr>
          <w:rStyle w:val="VerbatimChar"/>
        </w:rPr>
        <w:t xml:space="preserve">[ ] Lint funcionando</w:t>
      </w:r>
      <w:r>
        <w:br/>
      </w:r>
      <w:r>
        <w:rPr>
          <w:rStyle w:val="VerbatimChar"/>
        </w:rPr>
        <w:t xml:space="preserve">[ ] CI executando</w:t>
      </w:r>
      <w:r>
        <w:br/>
      </w:r>
      <w:r>
        <w:rPr>
          <w:rStyle w:val="VerbatimChar"/>
        </w:rPr>
        <w:t xml:space="preserve">[ ] Build funcionando</w:t>
      </w:r>
      <w:r>
        <w:br/>
      </w:r>
      <w:r>
        <w:rPr>
          <w:rStyle w:val="VerbatimChar"/>
        </w:rPr>
        <w:t xml:space="preserve">[ ] Configuração por ambiente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epic-e02-identity-e-segurança"/>
    <w:p>
      <w:pPr>
        <w:pStyle w:val="Heading1"/>
      </w:pPr>
      <w:r>
        <w:t xml:space="preserve">11. EPIC E02 — Identity e Segurança</w:t>
      </w:r>
    </w:p>
    <w:bookmarkStart w:id="30" w:name="prioridade-1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P0</w:t>
      </w:r>
    </w:p>
    <w:bookmarkStart w:id="27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APP_USER;</w:t>
      </w:r>
    </w:p>
    <w:p>
      <w:pPr>
        <w:pStyle w:val="Compact"/>
        <w:numPr>
          <w:ilvl w:val="0"/>
          <w:numId w:val="1003"/>
        </w:numPr>
      </w:pPr>
      <w:r>
        <w:t xml:space="preserve">autenticação;</w:t>
      </w:r>
    </w:p>
    <w:p>
      <w:pPr>
        <w:pStyle w:val="Compact"/>
        <w:numPr>
          <w:ilvl w:val="0"/>
          <w:numId w:val="1003"/>
        </w:numPr>
      </w:pPr>
      <w:r>
        <w:t xml:space="preserve">autorização;</w:t>
      </w:r>
    </w:p>
    <w:p>
      <w:pPr>
        <w:pStyle w:val="Compact"/>
        <w:numPr>
          <w:ilvl w:val="0"/>
          <w:numId w:val="1003"/>
        </w:numPr>
      </w:pPr>
      <w:r>
        <w:t xml:space="preserve">roles;</w:t>
      </w:r>
    </w:p>
    <w:p>
      <w:pPr>
        <w:pStyle w:val="Compact"/>
        <w:numPr>
          <w:ilvl w:val="0"/>
          <w:numId w:val="1003"/>
        </w:numPr>
      </w:pPr>
      <w:r>
        <w:t xml:space="preserve">permissions;</w:t>
      </w:r>
    </w:p>
    <w:p>
      <w:pPr>
        <w:pStyle w:val="Compact"/>
        <w:numPr>
          <w:ilvl w:val="0"/>
          <w:numId w:val="1003"/>
        </w:numPr>
      </w:pPr>
      <w:r>
        <w:t xml:space="preserve">ownership;</w:t>
      </w:r>
    </w:p>
    <w:p>
      <w:pPr>
        <w:pStyle w:val="Compact"/>
        <w:numPr>
          <w:ilvl w:val="0"/>
          <w:numId w:val="1003"/>
        </w:numPr>
      </w:pPr>
      <w:r>
        <w:t xml:space="preserve">proteção IDOR;</w:t>
      </w:r>
    </w:p>
    <w:p>
      <w:pPr>
        <w:pStyle w:val="Compact"/>
        <w:numPr>
          <w:ilvl w:val="0"/>
          <w:numId w:val="1003"/>
        </w:numPr>
      </w:pPr>
      <w:r>
        <w:t xml:space="preserve">sessão/token;</w:t>
      </w:r>
    </w:p>
    <w:p>
      <w:pPr>
        <w:pStyle w:val="Compact"/>
        <w:numPr>
          <w:ilvl w:val="0"/>
          <w:numId w:val="1003"/>
        </w:numPr>
      </w:pPr>
      <w:r>
        <w:t xml:space="preserve">auditoria.</w:t>
      </w:r>
    </w:p>
    <w:bookmarkEnd w:id="27"/>
    <w:bookmarkStart w:id="28" w:name="requisitos"/>
    <w:p>
      <w:pPr>
        <w:pStyle w:val="Heading3"/>
      </w:pPr>
      <w:r>
        <w:t xml:space="preserve">Requisitos</w:t>
      </w:r>
    </w:p>
    <w:p>
      <w:pPr>
        <w:pStyle w:val="SourceCode"/>
      </w:pPr>
      <w:r>
        <w:rPr>
          <w:rStyle w:val="VerbatimChar"/>
        </w:rPr>
        <w:t xml:space="preserve">RF-SEC-001</w:t>
      </w:r>
      <w:r>
        <w:br/>
      </w:r>
      <w:r>
        <w:rPr>
          <w:rStyle w:val="VerbatimChar"/>
        </w:rPr>
        <w:t xml:space="preserve">Usuário deve ser autenticado.</w:t>
      </w:r>
      <w:r>
        <w:br/>
      </w:r>
      <w:r>
        <w:br/>
      </w:r>
      <w:r>
        <w:rPr>
          <w:rStyle w:val="VerbatimChar"/>
        </w:rPr>
        <w:t xml:space="preserve">RF-SEC-002</w:t>
      </w:r>
      <w:r>
        <w:br/>
      </w:r>
      <w:r>
        <w:rPr>
          <w:rStyle w:val="VerbatimChar"/>
        </w:rPr>
        <w:t xml:space="preserve">Usuário deve possuir permissões adequadas.</w:t>
      </w:r>
      <w:r>
        <w:br/>
      </w:r>
      <w:r>
        <w:br/>
      </w:r>
      <w:r>
        <w:rPr>
          <w:rStyle w:val="VerbatimChar"/>
        </w:rPr>
        <w:t xml:space="preserve">RF-SEC-003</w:t>
      </w:r>
      <w:r>
        <w:br/>
      </w:r>
      <w:r>
        <w:rPr>
          <w:rStyle w:val="VerbatimChar"/>
        </w:rPr>
        <w:t xml:space="preserve">Usuário somente poderá acessar recursos autorizados.</w:t>
      </w:r>
      <w:r>
        <w:br/>
      </w:r>
      <w:r>
        <w:br/>
      </w:r>
      <w:r>
        <w:rPr>
          <w:rStyle w:val="VerbatimChar"/>
        </w:rPr>
        <w:t xml:space="preserve">RF-SEC-004</w:t>
      </w:r>
      <w:r>
        <w:br/>
      </w:r>
      <w:r>
        <w:rPr>
          <w:rStyle w:val="VerbatimChar"/>
        </w:rPr>
        <w:t xml:space="preserve">Ownership deverá ser validado no backend.</w:t>
      </w:r>
      <w:r>
        <w:br/>
      </w:r>
      <w:r>
        <w:br/>
      </w:r>
      <w:r>
        <w:rPr>
          <w:rStyle w:val="VerbatimChar"/>
        </w:rPr>
        <w:t xml:space="preserve">RF-SEC-005</w:t>
      </w:r>
      <w:r>
        <w:br/>
      </w:r>
      <w:r>
        <w:rPr>
          <w:rStyle w:val="VerbatimChar"/>
        </w:rPr>
        <w:t xml:space="preserve">Operações críticas deverão ser auditáveis.</w:t>
      </w:r>
    </w:p>
    <w:bookmarkEnd w:id="28"/>
    <w:bookmarkStart w:id="29" w:name="meta"/>
    <w:p>
      <w:pPr>
        <w:pStyle w:val="Heading3"/>
      </w:pPr>
      <w:r>
        <w:t xml:space="preserve">Meta</w:t>
      </w:r>
    </w:p>
    <w:p>
      <w:pPr>
        <w:pStyle w:val="SourceCode"/>
      </w:pPr>
      <w:r>
        <w:rPr>
          <w:rStyle w:val="VerbatimChar"/>
        </w:rPr>
        <w:t xml:space="preserve">Security tests = 100% dos cenários críticos</w:t>
      </w:r>
      <w:r>
        <w:br/>
      </w:r>
      <w:r>
        <w:rPr>
          <w:rStyle w:val="VerbatimChar"/>
        </w:rPr>
        <w:t xml:space="preserve">Authorization coverage &gt;= 95%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epic-e03-catálogo"/>
    <w:p>
      <w:pPr>
        <w:pStyle w:val="Heading1"/>
      </w:pPr>
      <w:r>
        <w:t xml:space="preserve">12. EPIC E03 — Catálogo</w:t>
      </w:r>
    </w:p>
    <w:bookmarkStart w:id="35" w:name="prioridade-2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P0</w:t>
      </w:r>
    </w:p>
    <w:bookmarkStart w:id="32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Miniature Brand;</w:t>
      </w:r>
    </w:p>
    <w:p>
      <w:pPr>
        <w:pStyle w:val="Compact"/>
        <w:numPr>
          <w:ilvl w:val="0"/>
          <w:numId w:val="1004"/>
        </w:numPr>
      </w:pPr>
      <w:r>
        <w:t xml:space="preserve">Casting;</w:t>
      </w:r>
    </w:p>
    <w:p>
      <w:pPr>
        <w:pStyle w:val="Compact"/>
        <w:numPr>
          <w:ilvl w:val="0"/>
          <w:numId w:val="1004"/>
        </w:numPr>
      </w:pPr>
      <w:r>
        <w:t xml:space="preserve">Automaker;</w:t>
      </w:r>
    </w:p>
    <w:p>
      <w:pPr>
        <w:pStyle w:val="Compact"/>
        <w:numPr>
          <w:ilvl w:val="0"/>
          <w:numId w:val="1004"/>
        </w:numPr>
      </w:pPr>
      <w:r>
        <w:t xml:space="preserve">Vehicle Model;</w:t>
      </w:r>
    </w:p>
    <w:p>
      <w:pPr>
        <w:pStyle w:val="Compact"/>
        <w:numPr>
          <w:ilvl w:val="0"/>
          <w:numId w:val="1004"/>
        </w:numPr>
      </w:pPr>
      <w:r>
        <w:t xml:space="preserve">Vehicle Generation;</w:t>
      </w:r>
    </w:p>
    <w:p>
      <w:pPr>
        <w:pStyle w:val="Compact"/>
        <w:numPr>
          <w:ilvl w:val="0"/>
          <w:numId w:val="1004"/>
        </w:numPr>
      </w:pPr>
      <w:r>
        <w:t xml:space="preserve">Series;</w:t>
      </w:r>
    </w:p>
    <w:p>
      <w:pPr>
        <w:pStyle w:val="Compact"/>
        <w:numPr>
          <w:ilvl w:val="0"/>
          <w:numId w:val="1004"/>
        </w:numPr>
      </w:pPr>
      <w:r>
        <w:t xml:space="preserve">Variation;</w:t>
      </w:r>
    </w:p>
    <w:p>
      <w:pPr>
        <w:pStyle w:val="Compact"/>
        <w:numPr>
          <w:ilvl w:val="0"/>
          <w:numId w:val="1004"/>
        </w:numPr>
      </w:pPr>
      <w:r>
        <w:t xml:space="preserve">Scale;</w:t>
      </w:r>
    </w:p>
    <w:p>
      <w:pPr>
        <w:pStyle w:val="Compact"/>
        <w:numPr>
          <w:ilvl w:val="0"/>
          <w:numId w:val="1004"/>
        </w:numPr>
      </w:pPr>
      <w:r>
        <w:t xml:space="preserve">Product Identifier;</w:t>
      </w:r>
    </w:p>
    <w:p>
      <w:pPr>
        <w:pStyle w:val="Compact"/>
        <w:numPr>
          <w:ilvl w:val="0"/>
          <w:numId w:val="1004"/>
        </w:numPr>
      </w:pPr>
      <w:r>
        <w:t xml:space="preserve">Identifier Type;</w:t>
      </w:r>
    </w:p>
    <w:p>
      <w:pPr>
        <w:pStyle w:val="Compact"/>
        <w:numPr>
          <w:ilvl w:val="0"/>
          <w:numId w:val="1004"/>
        </w:numPr>
      </w:pPr>
      <w:r>
        <w:t xml:space="preserve">Entertainment Franchise.</w:t>
      </w:r>
    </w:p>
    <w:bookmarkEnd w:id="32"/>
    <w:bookmarkStart w:id="33" w:name="requisito-principal"/>
    <w:p>
      <w:pPr>
        <w:pStyle w:val="Heading3"/>
      </w:pPr>
      <w:r>
        <w:t xml:space="preserve">Requisito principal</w:t>
      </w:r>
    </w:p>
    <w:p>
      <w:pPr>
        <w:pStyle w:val="SourceCode"/>
      </w:pPr>
      <w:r>
        <w:rPr>
          <w:rStyle w:val="VerbatimChar"/>
        </w:rPr>
        <w:t xml:space="preserve">RF-CAT-001</w:t>
      </w:r>
      <w:r>
        <w:br/>
      </w:r>
      <w:r>
        <w:rPr>
          <w:rStyle w:val="VerbatimChar"/>
        </w:rPr>
        <w:t xml:space="preserve">O usuário deve pesquisar Variações oficiais do catálogo.</w:t>
      </w:r>
    </w:p>
    <w:bookmarkEnd w:id="33"/>
    <w:bookmarkStart w:id="34" w:name="critérios"/>
    <w:p>
      <w:pPr>
        <w:pStyle w:val="Heading3"/>
      </w:pPr>
      <w:r>
        <w:t xml:space="preserve">Critérios</w:t>
      </w:r>
    </w:p>
    <w:p>
      <w:pPr>
        <w:pStyle w:val="SourceCode"/>
      </w:pPr>
      <w:r>
        <w:rPr>
          <w:rStyle w:val="VerbatimChar"/>
        </w:rPr>
        <w:t xml:space="preserve">[ ] Variation única conforme regra</w:t>
      </w:r>
      <w:r>
        <w:br/>
      </w:r>
      <w:r>
        <w:rPr>
          <w:rStyle w:val="VerbatimChar"/>
        </w:rPr>
        <w:t xml:space="preserve">[ ] Identificadores preservados</w:t>
      </w:r>
      <w:r>
        <w:br/>
      </w:r>
      <w:r>
        <w:rPr>
          <w:rStyle w:val="VerbatimChar"/>
        </w:rPr>
        <w:t xml:space="preserve">[ ] Relações corretas</w:t>
      </w:r>
      <w:r>
        <w:br/>
      </w:r>
      <w:r>
        <w:rPr>
          <w:rStyle w:val="VerbatimChar"/>
        </w:rPr>
        <w:t xml:space="preserve">[ ] Pesquisa funcionando</w:t>
      </w:r>
      <w:r>
        <w:br/>
      </w:r>
      <w:r>
        <w:rPr>
          <w:rStyle w:val="VerbatimChar"/>
        </w:rPr>
        <w:t xml:space="preserve">[ ] Administração protegida</w:t>
      </w:r>
      <w:r>
        <w:br/>
      </w:r>
      <w:r>
        <w:rPr>
          <w:rStyle w:val="VerbatimChar"/>
        </w:rPr>
        <w:t xml:space="preserve">[ ] Auditoria administrativa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epic-e04-coleção"/>
    <w:p>
      <w:pPr>
        <w:pStyle w:val="Heading1"/>
      </w:pPr>
      <w:r>
        <w:t xml:space="preserve">13. EPIC E04 — Coleção</w:t>
      </w:r>
    </w:p>
    <w:bookmarkStart w:id="39" w:name="prioridade-3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P0</w:t>
      </w:r>
    </w:p>
    <w:bookmarkStart w:id="37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Collection Exemplar;</w:t>
      </w:r>
    </w:p>
    <w:p>
      <w:pPr>
        <w:pStyle w:val="Compact"/>
        <w:numPr>
          <w:ilvl w:val="0"/>
          <w:numId w:val="1005"/>
        </w:numPr>
      </w:pPr>
      <w:r>
        <w:t xml:space="preserve">Condition;</w:t>
      </w:r>
    </w:p>
    <w:p>
      <w:pPr>
        <w:pStyle w:val="Compact"/>
        <w:numPr>
          <w:ilvl w:val="0"/>
          <w:numId w:val="1005"/>
        </w:numPr>
      </w:pPr>
      <w:r>
        <w:t xml:space="preserve">Location;</w:t>
      </w:r>
    </w:p>
    <w:p>
      <w:pPr>
        <w:pStyle w:val="Compact"/>
        <w:numPr>
          <w:ilvl w:val="0"/>
          <w:numId w:val="1005"/>
        </w:numPr>
      </w:pPr>
      <w:r>
        <w:t xml:space="preserve">Exemplar Location;</w:t>
      </w:r>
    </w:p>
    <w:p>
      <w:pPr>
        <w:pStyle w:val="Compact"/>
        <w:numPr>
          <w:ilvl w:val="0"/>
          <w:numId w:val="1005"/>
        </w:numPr>
      </w:pPr>
      <w:r>
        <w:t xml:space="preserve">Location Movement;</w:t>
      </w:r>
    </w:p>
    <w:p>
      <w:pPr>
        <w:pStyle w:val="Compact"/>
        <w:numPr>
          <w:ilvl w:val="0"/>
          <w:numId w:val="1005"/>
        </w:numPr>
      </w:pPr>
      <w:r>
        <w:t xml:space="preserve">fotos;</w:t>
      </w:r>
    </w:p>
    <w:p>
      <w:pPr>
        <w:pStyle w:val="Compact"/>
        <w:numPr>
          <w:ilvl w:val="0"/>
          <w:numId w:val="1005"/>
        </w:numPr>
      </w:pPr>
      <w:r>
        <w:t xml:space="preserve">histórico.</w:t>
      </w:r>
    </w:p>
    <w:bookmarkEnd w:id="37"/>
    <w:bookmarkStart w:id="38" w:name="requisitos-1"/>
    <w:p>
      <w:pPr>
        <w:pStyle w:val="Heading3"/>
      </w:pPr>
      <w:r>
        <w:t xml:space="preserve">Requisitos</w:t>
      </w:r>
    </w:p>
    <w:p>
      <w:pPr>
        <w:pStyle w:val="SourceCode"/>
      </w:pPr>
      <w:r>
        <w:rPr>
          <w:rStyle w:val="VerbatimChar"/>
        </w:rPr>
        <w:t xml:space="preserve">RF-COL-001</w:t>
      </w:r>
      <w:r>
        <w:br/>
      </w:r>
      <w:r>
        <w:rPr>
          <w:rStyle w:val="VerbatimChar"/>
        </w:rPr>
        <w:t xml:space="preserve">Usuário pode adicionar Variation à coleção.</w:t>
      </w:r>
      <w:r>
        <w:br/>
      </w:r>
      <w:r>
        <w:br/>
      </w:r>
      <w:r>
        <w:rPr>
          <w:rStyle w:val="VerbatimChar"/>
        </w:rPr>
        <w:t xml:space="preserve">RF-COL-002</w:t>
      </w:r>
      <w:r>
        <w:br/>
      </w:r>
      <w:r>
        <w:rPr>
          <w:rStyle w:val="VerbatimChar"/>
        </w:rPr>
        <w:t xml:space="preserve">Usuário pode controlar exemplares individuais.</w:t>
      </w:r>
      <w:r>
        <w:br/>
      </w:r>
      <w:r>
        <w:br/>
      </w:r>
      <w:r>
        <w:rPr>
          <w:rStyle w:val="VerbatimChar"/>
        </w:rPr>
        <w:t xml:space="preserve">RF-COL-003</w:t>
      </w:r>
      <w:r>
        <w:br/>
      </w:r>
      <w:r>
        <w:rPr>
          <w:rStyle w:val="VerbatimChar"/>
        </w:rPr>
        <w:t xml:space="preserve">Usuário pode controlar localização física.</w:t>
      </w:r>
      <w:r>
        <w:br/>
      </w:r>
      <w:r>
        <w:br/>
      </w:r>
      <w:r>
        <w:rPr>
          <w:rStyle w:val="VerbatimChar"/>
        </w:rPr>
        <w:t xml:space="preserve">RF-COL-004</w:t>
      </w:r>
      <w:r>
        <w:br/>
      </w:r>
      <w:r>
        <w:rPr>
          <w:rStyle w:val="VerbatimChar"/>
        </w:rPr>
        <w:t xml:space="preserve">Localização física não deve ser pública automaticamente.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epic-e05-wishlist-e-acquisition"/>
    <w:p>
      <w:pPr>
        <w:pStyle w:val="Heading1"/>
      </w:pPr>
      <w:r>
        <w:t xml:space="preserve">14. EPIC E05 — Wishlist e Acquisition</w:t>
      </w:r>
    </w:p>
    <w:bookmarkStart w:id="43" w:name="prioridade-4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P0</w:t>
      </w:r>
    </w:p>
    <w:bookmarkStart w:id="41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Wishlist;</w:t>
      </w:r>
    </w:p>
    <w:p>
      <w:pPr>
        <w:pStyle w:val="Compact"/>
        <w:numPr>
          <w:ilvl w:val="0"/>
          <w:numId w:val="1006"/>
        </w:numPr>
      </w:pPr>
      <w:r>
        <w:t xml:space="preserve">Acquisition;</w:t>
      </w:r>
    </w:p>
    <w:p>
      <w:pPr>
        <w:pStyle w:val="Compact"/>
        <w:numPr>
          <w:ilvl w:val="0"/>
          <w:numId w:val="1006"/>
        </w:numPr>
      </w:pPr>
      <w:r>
        <w:t xml:space="preserve">Acquisition Item.</w:t>
      </w:r>
    </w:p>
    <w:bookmarkEnd w:id="41"/>
    <w:bookmarkStart w:id="42" w:name="requisitos-2"/>
    <w:p>
      <w:pPr>
        <w:pStyle w:val="Heading3"/>
      </w:pPr>
      <w:r>
        <w:t xml:space="preserve">Requisitos</w:t>
      </w:r>
    </w:p>
    <w:p>
      <w:pPr>
        <w:pStyle w:val="SourceCode"/>
      </w:pPr>
      <w:r>
        <w:rPr>
          <w:rStyle w:val="VerbatimChar"/>
        </w:rPr>
        <w:t xml:space="preserve">RF-WIS-001</w:t>
      </w:r>
      <w:r>
        <w:br/>
      </w:r>
      <w:r>
        <w:rPr>
          <w:rStyle w:val="VerbatimChar"/>
        </w:rPr>
        <w:t xml:space="preserve">Usuário pode adicionar Variation à Wishlist.</w:t>
      </w:r>
      <w:r>
        <w:br/>
      </w:r>
      <w:r>
        <w:br/>
      </w:r>
      <w:r>
        <w:rPr>
          <w:rStyle w:val="VerbatimChar"/>
        </w:rPr>
        <w:t xml:space="preserve">RF-ACQ-001</w:t>
      </w:r>
      <w:r>
        <w:br/>
      </w:r>
      <w:r>
        <w:rPr>
          <w:rStyle w:val="VerbatimChar"/>
        </w:rPr>
        <w:t xml:space="preserve">Usuário pode registrar aquisição.</w:t>
      </w:r>
      <w:r>
        <w:br/>
      </w:r>
      <w:r>
        <w:br/>
      </w:r>
      <w:r>
        <w:rPr>
          <w:rStyle w:val="VerbatimChar"/>
        </w:rPr>
        <w:t xml:space="preserve">RF-ACQ-002</w:t>
      </w:r>
      <w:r>
        <w:br/>
      </w:r>
      <w:r>
        <w:rPr>
          <w:rStyle w:val="VerbatimChar"/>
        </w:rPr>
        <w:t xml:space="preserve">Aquisição pode originar Collection Exemplar.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epic-e06-seller"/>
    <w:p>
      <w:pPr>
        <w:pStyle w:val="Heading1"/>
      </w:pPr>
      <w:r>
        <w:t xml:space="preserve">15. EPIC E06 — Seller</w:t>
      </w:r>
    </w:p>
    <w:bookmarkStart w:id="47" w:name="prioridade-5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45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Seller Profile;</w:t>
      </w:r>
    </w:p>
    <w:p>
      <w:pPr>
        <w:pStyle w:val="Compact"/>
        <w:numPr>
          <w:ilvl w:val="0"/>
          <w:numId w:val="1007"/>
        </w:numPr>
      </w:pPr>
      <w:r>
        <w:t xml:space="preserve">Seller Authorization;</w:t>
      </w:r>
    </w:p>
    <w:p>
      <w:pPr>
        <w:pStyle w:val="Compact"/>
        <w:numPr>
          <w:ilvl w:val="0"/>
          <w:numId w:val="1007"/>
        </w:numPr>
      </w:pPr>
      <w:r>
        <w:t xml:space="preserve">Seller status;</w:t>
      </w:r>
    </w:p>
    <w:p>
      <w:pPr>
        <w:pStyle w:val="Compact"/>
        <w:numPr>
          <w:ilvl w:val="0"/>
          <w:numId w:val="1007"/>
        </w:numPr>
      </w:pPr>
      <w:r>
        <w:t xml:space="preserve">administração.</w:t>
      </w:r>
    </w:p>
    <w:bookmarkEnd w:id="45"/>
    <w:bookmarkStart w:id="46" w:name="requisitos-3"/>
    <w:p>
      <w:pPr>
        <w:pStyle w:val="Heading3"/>
      </w:pPr>
      <w:r>
        <w:t xml:space="preserve">Requisitos</w:t>
      </w:r>
    </w:p>
    <w:p>
      <w:pPr>
        <w:pStyle w:val="SourceCode"/>
      </w:pPr>
      <w:r>
        <w:rPr>
          <w:rStyle w:val="VerbatimChar"/>
        </w:rPr>
        <w:t xml:space="preserve">RF-SEL-001</w:t>
      </w:r>
      <w:r>
        <w:br/>
      </w:r>
      <w:r>
        <w:rPr>
          <w:rStyle w:val="VerbatimChar"/>
        </w:rPr>
        <w:t xml:space="preserve">Usuário pode solicitar atuação como vendedor.</w:t>
      </w:r>
      <w:r>
        <w:br/>
      </w:r>
      <w:r>
        <w:br/>
      </w:r>
      <w:r>
        <w:rPr>
          <w:rStyle w:val="VerbatimChar"/>
        </w:rPr>
        <w:t xml:space="preserve">RF-SEL-002</w:t>
      </w:r>
      <w:r>
        <w:br/>
      </w:r>
      <w:r>
        <w:rPr>
          <w:rStyle w:val="VerbatimChar"/>
        </w:rPr>
        <w:t xml:space="preserve">Seller deve possuir autorização apropriada.</w:t>
      </w:r>
      <w:r>
        <w:br/>
      </w:r>
      <w:r>
        <w:br/>
      </w:r>
      <w:r>
        <w:rPr>
          <w:rStyle w:val="VerbatimChar"/>
        </w:rPr>
        <w:t xml:space="preserve">RF-SEL-003</w:t>
      </w:r>
      <w:r>
        <w:br/>
      </w:r>
      <w:r>
        <w:rPr>
          <w:rStyle w:val="VerbatimChar"/>
        </w:rPr>
        <w:t xml:space="preserve">Seller suspenso não pode realizar operações comerciais.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epic-e07-commercial-product-e-offer"/>
    <w:p>
      <w:pPr>
        <w:pStyle w:val="Heading1"/>
      </w:pPr>
      <w:r>
        <w:t xml:space="preserve">16. EPIC E07 — Commercial Product e Offer</w:t>
      </w:r>
    </w:p>
    <w:bookmarkStart w:id="52" w:name="prioridade-6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49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Commercial Product;</w:t>
      </w:r>
    </w:p>
    <w:p>
      <w:pPr>
        <w:pStyle w:val="Compact"/>
        <w:numPr>
          <w:ilvl w:val="0"/>
          <w:numId w:val="1008"/>
        </w:numPr>
      </w:pPr>
      <w:r>
        <w:t xml:space="preserve">Offer;</w:t>
      </w:r>
    </w:p>
    <w:p>
      <w:pPr>
        <w:pStyle w:val="Compact"/>
        <w:numPr>
          <w:ilvl w:val="0"/>
          <w:numId w:val="1008"/>
        </w:numPr>
      </w:pPr>
      <w:r>
        <w:t xml:space="preserve">Offer Price History.</w:t>
      </w:r>
    </w:p>
    <w:bookmarkEnd w:id="49"/>
    <w:bookmarkStart w:id="50" w:name="regra-1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</w:p>
    <w:bookmarkEnd w:id="50"/>
    <w:bookmarkStart w:id="51" w:name="requisitos-4"/>
    <w:p>
      <w:pPr>
        <w:pStyle w:val="Heading3"/>
      </w:pPr>
      <w:r>
        <w:t xml:space="preserve">Requisitos</w:t>
      </w:r>
    </w:p>
    <w:p>
      <w:pPr>
        <w:pStyle w:val="SourceCode"/>
      </w:pPr>
      <w:r>
        <w:rPr>
          <w:rStyle w:val="VerbatimChar"/>
        </w:rPr>
        <w:t xml:space="preserve">RF-OFF-001</w:t>
      </w:r>
      <w:r>
        <w:br/>
      </w:r>
      <w:r>
        <w:rPr>
          <w:rStyle w:val="VerbatimChar"/>
        </w:rPr>
        <w:t xml:space="preserve">Offer deve estar vinculada a Variation.</w:t>
      </w:r>
      <w:r>
        <w:br/>
      </w:r>
      <w:r>
        <w:br/>
      </w:r>
      <w:r>
        <w:rPr>
          <w:rStyle w:val="VerbatimChar"/>
        </w:rPr>
        <w:t xml:space="preserve">RF-OFF-002</w:t>
      </w:r>
      <w:r>
        <w:br/>
      </w:r>
      <w:r>
        <w:rPr>
          <w:rStyle w:val="VerbatimChar"/>
        </w:rPr>
        <w:t xml:space="preserve">Offer deve possuir Seller.</w:t>
      </w:r>
      <w:r>
        <w:br/>
      </w:r>
      <w:r>
        <w:br/>
      </w:r>
      <w:r>
        <w:rPr>
          <w:rStyle w:val="VerbatimChar"/>
        </w:rPr>
        <w:t xml:space="preserve">RF-OFF-003</w:t>
      </w:r>
      <w:r>
        <w:br/>
      </w:r>
      <w:r>
        <w:rPr>
          <w:rStyle w:val="VerbatimChar"/>
        </w:rPr>
        <w:t xml:space="preserve">Preço deverá possuir histórico.</w:t>
      </w:r>
      <w:r>
        <w:br/>
      </w:r>
      <w:r>
        <w:br/>
      </w:r>
      <w:r>
        <w:rPr>
          <w:rStyle w:val="VerbatimChar"/>
        </w:rPr>
        <w:t xml:space="preserve">RF-OFF-004</w:t>
      </w:r>
      <w:r>
        <w:br/>
      </w:r>
      <w:r>
        <w:rPr>
          <w:rStyle w:val="VerbatimChar"/>
        </w:rPr>
        <w:t xml:space="preserve">Offer não poderá vender Variation inexistente.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epic-e08-estoque-comercial"/>
    <w:p>
      <w:pPr>
        <w:pStyle w:val="Heading1"/>
      </w:pPr>
      <w:r>
        <w:t xml:space="preserve">17. EPIC E08 — Estoque Comercial</w:t>
      </w:r>
    </w:p>
    <w:bookmarkStart w:id="57" w:name="prioridade-7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54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Commercial Inventory;</w:t>
      </w:r>
    </w:p>
    <w:p>
      <w:pPr>
        <w:pStyle w:val="Compact"/>
        <w:numPr>
          <w:ilvl w:val="0"/>
          <w:numId w:val="1009"/>
        </w:numPr>
      </w:pPr>
      <w:r>
        <w:t xml:space="preserve">Inventory Movement;</w:t>
      </w:r>
    </w:p>
    <w:p>
      <w:pPr>
        <w:pStyle w:val="Compact"/>
        <w:numPr>
          <w:ilvl w:val="0"/>
          <w:numId w:val="1009"/>
        </w:numPr>
      </w:pPr>
      <w:r>
        <w:t xml:space="preserve">Stock Reservation.</w:t>
      </w:r>
    </w:p>
    <w:bookmarkEnd w:id="54"/>
    <w:bookmarkStart w:id="55" w:name="regra-crítica"/>
    <w:p>
      <w:pPr>
        <w:pStyle w:val="Heading3"/>
      </w:pPr>
      <w:r>
        <w:t xml:space="preserve">Regra crítica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COMMITTED</w:t>
      </w:r>
    </w:p>
    <w:bookmarkEnd w:id="55"/>
    <w:bookmarkStart w:id="56" w:name="critérios-1"/>
    <w:p>
      <w:pPr>
        <w:pStyle w:val="Heading3"/>
      </w:pPr>
      <w:r>
        <w:t xml:space="preserve">Critérios</w:t>
      </w:r>
    </w:p>
    <w:p>
      <w:pPr>
        <w:pStyle w:val="SourceCode"/>
      </w:pPr>
      <w:r>
        <w:rPr>
          <w:rStyle w:val="VerbatimChar"/>
        </w:rPr>
        <w:t xml:space="preserve">[ ] Nunca permitir estoque negativo</w:t>
      </w:r>
      <w:r>
        <w:br/>
      </w:r>
      <w:r>
        <w:rPr>
          <w:rStyle w:val="VerbatimChar"/>
        </w:rPr>
        <w:t xml:space="preserve">[ ] Reserva não pode exceder disponibilidade</w:t>
      </w:r>
      <w:r>
        <w:br/>
      </w:r>
      <w:r>
        <w:rPr>
          <w:rStyle w:val="VerbatimChar"/>
        </w:rPr>
        <w:t xml:space="preserve">[ ] Commit corretamente registrado</w:t>
      </w:r>
      <w:r>
        <w:br/>
      </w:r>
      <w:r>
        <w:rPr>
          <w:rStyle w:val="VerbatimChar"/>
        </w:rPr>
        <w:t xml:space="preserve">[ ] Liberação corretamente registrada</w:t>
      </w:r>
      <w:r>
        <w:br/>
      </w:r>
      <w:r>
        <w:rPr>
          <w:rStyle w:val="VerbatimChar"/>
        </w:rPr>
        <w:t xml:space="preserve">[ ] Movimentação auditável</w:t>
      </w:r>
      <w:r>
        <w:br/>
      </w:r>
      <w:r>
        <w:rPr>
          <w:rStyle w:val="VerbatimChar"/>
        </w:rPr>
        <w:t xml:space="preserve">[ ] Concorrência protegida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2" w:name="epic-e09-marketplace"/>
    <w:p>
      <w:pPr>
        <w:pStyle w:val="Heading1"/>
      </w:pPr>
      <w:r>
        <w:t xml:space="preserve">18. EPIC E09 — Marketplace</w:t>
      </w:r>
    </w:p>
    <w:bookmarkStart w:id="61" w:name="prioridade-8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59" w:name="fluxo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</w:t>
      </w:r>
    </w:p>
    <w:bookmarkEnd w:id="59"/>
    <w:bookmarkStart w:id="60" w:name="requisito-principal-1"/>
    <w:p>
      <w:pPr>
        <w:pStyle w:val="Heading3"/>
      </w:pPr>
      <w:r>
        <w:t xml:space="preserve">Requisito principal</w:t>
      </w:r>
    </w:p>
    <w:p>
      <w:pPr>
        <w:pStyle w:val="SourceCode"/>
      </w:pPr>
      <w:r>
        <w:rPr>
          <w:rStyle w:val="VerbatimChar"/>
        </w:rPr>
        <w:t xml:space="preserve">RF-MKT-001</w:t>
      </w:r>
      <w:r>
        <w:br/>
      </w:r>
      <w:r>
        <w:rPr>
          <w:rStyle w:val="VerbatimChar"/>
        </w:rPr>
        <w:t xml:space="preserve">O comprador pesquisa uma Variation e visualiza Offers disponíveis.</w:t>
      </w:r>
    </w:p>
    <w:p>
      <w:pPr>
        <w:pStyle w:val="FirstParagraph"/>
      </w:pPr>
      <w:r>
        <w:t xml:space="preserve">O marketplace não deverá tratar cada anúncio como uma entidade independente do catálogo.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epic-e10-carrinho"/>
    <w:p>
      <w:pPr>
        <w:pStyle w:val="Heading1"/>
      </w:pPr>
      <w:r>
        <w:t xml:space="preserve">19. EPIC E10 — Carrinho</w:t>
      </w:r>
    </w:p>
    <w:bookmarkStart w:id="65" w:name="prioridade-9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63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Cart;</w:t>
      </w:r>
    </w:p>
    <w:p>
      <w:pPr>
        <w:pStyle w:val="Compact"/>
        <w:numPr>
          <w:ilvl w:val="0"/>
          <w:numId w:val="1010"/>
        </w:numPr>
      </w:pPr>
      <w:r>
        <w:t xml:space="preserve">Cart Item;</w:t>
      </w:r>
    </w:p>
    <w:p>
      <w:pPr>
        <w:pStyle w:val="Compact"/>
        <w:numPr>
          <w:ilvl w:val="0"/>
          <w:numId w:val="1010"/>
        </w:numPr>
      </w:pPr>
      <w:r>
        <w:t xml:space="preserve">disponibilidade;</w:t>
      </w:r>
    </w:p>
    <w:p>
      <w:pPr>
        <w:pStyle w:val="Compact"/>
        <w:numPr>
          <w:ilvl w:val="0"/>
          <w:numId w:val="1010"/>
        </w:numPr>
      </w:pPr>
      <w:r>
        <w:t xml:space="preserve">preço;</w:t>
      </w:r>
    </w:p>
    <w:p>
      <w:pPr>
        <w:pStyle w:val="Compact"/>
        <w:numPr>
          <w:ilvl w:val="0"/>
          <w:numId w:val="1010"/>
        </w:numPr>
      </w:pPr>
      <w:r>
        <w:t xml:space="preserve">múltiplos vendedores.</w:t>
      </w:r>
    </w:p>
    <w:bookmarkEnd w:id="63"/>
    <w:bookmarkStart w:id="64" w:name="critérios-2"/>
    <w:p>
      <w:pPr>
        <w:pStyle w:val="Heading3"/>
      </w:pPr>
      <w:r>
        <w:t xml:space="preserve">Critérios</w:t>
      </w:r>
    </w:p>
    <w:p>
      <w:pPr>
        <w:pStyle w:val="SourceCode"/>
      </w:pPr>
      <w:r>
        <w:rPr>
          <w:rStyle w:val="VerbatimChar"/>
        </w:rPr>
        <w:t xml:space="preserve">[ ] Adicionar item</w:t>
      </w:r>
      <w:r>
        <w:br/>
      </w:r>
      <w:r>
        <w:rPr>
          <w:rStyle w:val="VerbatimChar"/>
        </w:rPr>
        <w:t xml:space="preserve">[ ] Alterar quantidade</w:t>
      </w:r>
      <w:r>
        <w:br/>
      </w:r>
      <w:r>
        <w:rPr>
          <w:rStyle w:val="VerbatimChar"/>
        </w:rPr>
        <w:t xml:space="preserve">[ ] Remover item</w:t>
      </w:r>
      <w:r>
        <w:br/>
      </w:r>
      <w:r>
        <w:rPr>
          <w:rStyle w:val="VerbatimChar"/>
        </w:rPr>
        <w:t xml:space="preserve">[ ] Validar estoque</w:t>
      </w:r>
      <w:r>
        <w:br/>
      </w:r>
      <w:r>
        <w:rPr>
          <w:rStyle w:val="VerbatimChar"/>
        </w:rPr>
        <w:t xml:space="preserve">[ ] Validar Offer</w:t>
      </w:r>
      <w:r>
        <w:br/>
      </w:r>
      <w:r>
        <w:rPr>
          <w:rStyle w:val="VerbatimChar"/>
        </w:rPr>
        <w:t xml:space="preserve">[ ] Recalcular total</w:t>
      </w:r>
      <w:r>
        <w:br/>
      </w:r>
      <w:r>
        <w:rPr>
          <w:rStyle w:val="VerbatimChar"/>
        </w:rPr>
        <w:t xml:space="preserve">[ ] Revalidar checkout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1" w:name="epic-e11-order"/>
    <w:p>
      <w:pPr>
        <w:pStyle w:val="Heading1"/>
      </w:pPr>
      <w:r>
        <w:t xml:space="preserve">20. EPIC E11 — Order</w:t>
      </w:r>
    </w:p>
    <w:bookmarkStart w:id="70" w:name="prioridade-10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67" w:name="features-9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Order;</w:t>
      </w:r>
    </w:p>
    <w:p>
      <w:pPr>
        <w:pStyle w:val="Compact"/>
        <w:numPr>
          <w:ilvl w:val="0"/>
          <w:numId w:val="1011"/>
        </w:numPr>
      </w:pPr>
      <w:r>
        <w:t xml:space="preserve">Order Item;</w:t>
      </w:r>
    </w:p>
    <w:p>
      <w:pPr>
        <w:pStyle w:val="Compact"/>
        <w:numPr>
          <w:ilvl w:val="0"/>
          <w:numId w:val="1011"/>
        </w:numPr>
      </w:pPr>
      <w:r>
        <w:t xml:space="preserve">snapshots;</w:t>
      </w:r>
    </w:p>
    <w:p>
      <w:pPr>
        <w:pStyle w:val="Compact"/>
        <w:numPr>
          <w:ilvl w:val="0"/>
          <w:numId w:val="1011"/>
        </w:numPr>
      </w:pPr>
      <w:r>
        <w:t xml:space="preserve">cancelamento;</w:t>
      </w:r>
    </w:p>
    <w:p>
      <w:pPr>
        <w:pStyle w:val="Compact"/>
        <w:numPr>
          <w:ilvl w:val="0"/>
          <w:numId w:val="1011"/>
        </w:numPr>
      </w:pPr>
      <w:r>
        <w:t xml:space="preserve">múltiplos Sellers.</w:t>
      </w:r>
    </w:p>
    <w:bookmarkEnd w:id="67"/>
    <w:bookmarkStart w:id="68" w:name="requisito"/>
    <w:p>
      <w:pPr>
        <w:pStyle w:val="Heading3"/>
      </w:pPr>
      <w:r>
        <w:t xml:space="preserve">Requisito</w:t>
      </w:r>
    </w:p>
    <w:p>
      <w:pPr>
        <w:pStyle w:val="SourceCode"/>
      </w:pPr>
      <w:r>
        <w:rPr>
          <w:rStyle w:val="VerbatimChar"/>
        </w:rPr>
        <w:t xml:space="preserve">RF-ORD-001</w:t>
      </w:r>
      <w:r>
        <w:br/>
      </w:r>
      <w:r>
        <w:rPr>
          <w:rStyle w:val="VerbatimChar"/>
        </w:rPr>
        <w:t xml:space="preserve">Uma Order pode possuir itens de múltiplos Sellers.</w:t>
      </w:r>
    </w:p>
    <w:bookmarkEnd w:id="68"/>
    <w:bookmarkStart w:id="69" w:name="critério"/>
    <w:p>
      <w:pPr>
        <w:pStyle w:val="Heading3"/>
      </w:pPr>
      <w:r>
        <w:t xml:space="preserve">Critério</w:t>
      </w:r>
    </w:p>
    <w:p>
      <w:pPr>
        <w:pStyle w:val="SourceCode"/>
      </w:pPr>
      <w:r>
        <w:rPr>
          <w:rStyle w:val="VerbatimChar"/>
        </w:rPr>
        <w:t xml:space="preserve">QUANTITY_ORDERED =</w:t>
      </w:r>
      <w:r>
        <w:br/>
      </w:r>
      <w:r>
        <w:rPr>
          <w:rStyle w:val="VerbatimChar"/>
        </w:rPr>
        <w:t xml:space="preserve">FULFILLED +</w:t>
      </w:r>
      <w:r>
        <w:br/>
      </w:r>
      <w:r>
        <w:rPr>
          <w:rStyle w:val="VerbatimChar"/>
        </w:rPr>
        <w:t xml:space="preserve">CANCELLED +</w:t>
      </w:r>
      <w:r>
        <w:br/>
      </w:r>
      <w:r>
        <w:rPr>
          <w:rStyle w:val="VerbatimChar"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epic-e12-payment"/>
    <w:p>
      <w:pPr>
        <w:pStyle w:val="Heading1"/>
      </w:pPr>
      <w:r>
        <w:t xml:space="preserve">21. EPIC E12 — Payment</w:t>
      </w:r>
    </w:p>
    <w:bookmarkStart w:id="74" w:name="prioridade-11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72" w:name="features-10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Payment;</w:t>
      </w:r>
    </w:p>
    <w:p>
      <w:pPr>
        <w:pStyle w:val="Compact"/>
        <w:numPr>
          <w:ilvl w:val="0"/>
          <w:numId w:val="1012"/>
        </w:numPr>
      </w:pPr>
      <w:r>
        <w:t xml:space="preserve">Payment Transaction;</w:t>
      </w:r>
    </w:p>
    <w:p>
      <w:pPr>
        <w:pStyle w:val="Compact"/>
        <w:numPr>
          <w:ilvl w:val="0"/>
          <w:numId w:val="1012"/>
        </w:numPr>
      </w:pPr>
      <w:r>
        <w:t xml:space="preserve">Provider;</w:t>
      </w:r>
    </w:p>
    <w:p>
      <w:pPr>
        <w:pStyle w:val="Compact"/>
        <w:numPr>
          <w:ilvl w:val="0"/>
          <w:numId w:val="1012"/>
        </w:numPr>
      </w:pPr>
      <w:r>
        <w:t xml:space="preserve">Webhooks;</w:t>
      </w:r>
    </w:p>
    <w:p>
      <w:pPr>
        <w:pStyle w:val="Compact"/>
        <w:numPr>
          <w:ilvl w:val="0"/>
          <w:numId w:val="1012"/>
        </w:numPr>
      </w:pPr>
      <w:r>
        <w:t xml:space="preserve">Idempotency.</w:t>
      </w:r>
    </w:p>
    <w:bookmarkEnd w:id="72"/>
    <w:bookmarkStart w:id="73" w:name="critérios-3"/>
    <w:p>
      <w:pPr>
        <w:pStyle w:val="Heading3"/>
      </w:pPr>
      <w:r>
        <w:t xml:space="preserve">Critérios</w:t>
      </w:r>
    </w:p>
    <w:p>
      <w:pPr>
        <w:pStyle w:val="SourceCode"/>
      </w:pPr>
      <w:r>
        <w:rPr>
          <w:rStyle w:val="VerbatimChar"/>
        </w:rPr>
        <w:t xml:space="preserve">[ ] Aprovação</w:t>
      </w:r>
      <w:r>
        <w:br/>
      </w:r>
      <w:r>
        <w:rPr>
          <w:rStyle w:val="VerbatimChar"/>
        </w:rPr>
        <w:t xml:space="preserve">[ ] Recusa</w:t>
      </w:r>
      <w:r>
        <w:br/>
      </w:r>
      <w:r>
        <w:rPr>
          <w:rStyle w:val="VerbatimChar"/>
        </w:rPr>
        <w:t xml:space="preserve">[ ] Falha</w:t>
      </w:r>
      <w:r>
        <w:br/>
      </w:r>
      <w:r>
        <w:rPr>
          <w:rStyle w:val="VerbatimChar"/>
        </w:rPr>
        <w:t xml:space="preserve">[ ] Timeout</w:t>
      </w:r>
      <w:r>
        <w:br/>
      </w:r>
      <w:r>
        <w:rPr>
          <w:rStyle w:val="VerbatimChar"/>
        </w:rPr>
        <w:t xml:space="preserve">[ ] Webhook</w:t>
      </w:r>
      <w:r>
        <w:br/>
      </w:r>
      <w:r>
        <w:rPr>
          <w:rStyle w:val="VerbatimChar"/>
        </w:rPr>
        <w:t xml:space="preserve">[ ] Webhook duplicado</w:t>
      </w:r>
      <w:r>
        <w:br/>
      </w:r>
      <w:r>
        <w:rPr>
          <w:rStyle w:val="VerbatimChar"/>
        </w:rPr>
        <w:t xml:space="preserve">[ ] Refund</w:t>
      </w:r>
      <w:r>
        <w:br/>
      </w:r>
      <w:r>
        <w:rPr>
          <w:rStyle w:val="VerbatimChar"/>
        </w:rPr>
        <w:t xml:space="preserve">[ ] Chargeback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9" w:name="epic-e13-finance"/>
    <w:p>
      <w:pPr>
        <w:pStyle w:val="Heading1"/>
      </w:pPr>
      <w:r>
        <w:t xml:space="preserve">22. EPIC E13 — Finance</w:t>
      </w:r>
    </w:p>
    <w:bookmarkStart w:id="78" w:name="prioridade-12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76" w:name="features-1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Financial Transaction;</w:t>
      </w:r>
    </w:p>
    <w:p>
      <w:pPr>
        <w:pStyle w:val="Compact"/>
        <w:numPr>
          <w:ilvl w:val="0"/>
          <w:numId w:val="1013"/>
        </w:numPr>
      </w:pPr>
      <w:r>
        <w:t xml:space="preserve">Financial Adjustment;</w:t>
      </w:r>
    </w:p>
    <w:p>
      <w:pPr>
        <w:pStyle w:val="Compact"/>
        <w:numPr>
          <w:ilvl w:val="0"/>
          <w:numId w:val="1013"/>
        </w:numPr>
      </w:pPr>
      <w:r>
        <w:t xml:space="preserve">Refund;</w:t>
      </w:r>
    </w:p>
    <w:p>
      <w:pPr>
        <w:pStyle w:val="Compact"/>
        <w:numPr>
          <w:ilvl w:val="0"/>
          <w:numId w:val="1013"/>
        </w:numPr>
      </w:pPr>
      <w:r>
        <w:t xml:space="preserve">Chargeback;</w:t>
      </w:r>
    </w:p>
    <w:p>
      <w:pPr>
        <w:pStyle w:val="Compact"/>
        <w:numPr>
          <w:ilvl w:val="0"/>
          <w:numId w:val="1013"/>
        </w:numPr>
      </w:pPr>
      <w:r>
        <w:t xml:space="preserve">Seller Settlement;</w:t>
      </w:r>
    </w:p>
    <w:p>
      <w:pPr>
        <w:pStyle w:val="Compact"/>
        <w:numPr>
          <w:ilvl w:val="0"/>
          <w:numId w:val="1013"/>
        </w:numPr>
      </w:pPr>
      <w:r>
        <w:t xml:space="preserve">Installment.</w:t>
      </w:r>
    </w:p>
    <w:bookmarkEnd w:id="76"/>
    <w:bookmarkStart w:id="77" w:name="regra-2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 PAYMENT</w:t>
      </w:r>
      <w:r>
        <w:br/>
      </w:r>
      <w:r>
        <w:rPr>
          <w:rStyle w:val="VerbatimChar"/>
        </w:rPr>
        <w:t xml:space="preserve">≠ FINANCIAL TRANSACTION</w:t>
      </w:r>
      <w:r>
        <w:br/>
      </w:r>
      <w:r>
        <w:rPr>
          <w:rStyle w:val="VerbatimChar"/>
        </w:rPr>
        <w:t xml:space="preserve">≠ SELLER SETTLEMENT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epic-e14-fulfillment"/>
    <w:p>
      <w:pPr>
        <w:pStyle w:val="Heading1"/>
      </w:pPr>
      <w:r>
        <w:t xml:space="preserve">23. EPIC E14 — Fulfillment</w:t>
      </w:r>
    </w:p>
    <w:bookmarkStart w:id="82" w:name="prioridade-13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80" w:name="features-1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Fulfillment;</w:t>
      </w:r>
    </w:p>
    <w:p>
      <w:pPr>
        <w:pStyle w:val="Compact"/>
        <w:numPr>
          <w:ilvl w:val="0"/>
          <w:numId w:val="1014"/>
        </w:numPr>
      </w:pPr>
      <w:r>
        <w:t xml:space="preserve">Fulfillment Item;</w:t>
      </w:r>
    </w:p>
    <w:p>
      <w:pPr>
        <w:pStyle w:val="Compact"/>
        <w:numPr>
          <w:ilvl w:val="0"/>
          <w:numId w:val="1014"/>
        </w:numPr>
      </w:pPr>
      <w:r>
        <w:t xml:space="preserve">vendedor responsável;</w:t>
      </w:r>
    </w:p>
    <w:p>
      <w:pPr>
        <w:pStyle w:val="Compact"/>
        <w:numPr>
          <w:ilvl w:val="0"/>
          <w:numId w:val="1014"/>
        </w:numPr>
      </w:pPr>
      <w:r>
        <w:t xml:space="preserve">processamento parcial.</w:t>
      </w:r>
    </w:p>
    <w:bookmarkEnd w:id="80"/>
    <w:bookmarkStart w:id="81" w:name="regra-3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Cada Fulfillment deverá possuir exatamente um Seller responsável.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epic-e15-shipment"/>
    <w:p>
      <w:pPr>
        <w:pStyle w:val="Heading1"/>
      </w:pPr>
      <w:r>
        <w:t xml:space="preserve">24. EPIC E15 — Shipment</w:t>
      </w:r>
    </w:p>
    <w:bookmarkStart w:id="86" w:name="prioridade-14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84" w:name="features-1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Shipping Provider;</w:t>
      </w:r>
    </w:p>
    <w:p>
      <w:pPr>
        <w:pStyle w:val="Compact"/>
        <w:numPr>
          <w:ilvl w:val="0"/>
          <w:numId w:val="1015"/>
        </w:numPr>
      </w:pPr>
      <w:r>
        <w:t xml:space="preserve">Shipping Quote;</w:t>
      </w:r>
    </w:p>
    <w:p>
      <w:pPr>
        <w:pStyle w:val="Compact"/>
        <w:numPr>
          <w:ilvl w:val="0"/>
          <w:numId w:val="1015"/>
        </w:numPr>
      </w:pPr>
      <w:r>
        <w:t xml:space="preserve">Shipment;</w:t>
      </w:r>
    </w:p>
    <w:p>
      <w:pPr>
        <w:pStyle w:val="Compact"/>
        <w:numPr>
          <w:ilvl w:val="0"/>
          <w:numId w:val="1015"/>
        </w:numPr>
      </w:pPr>
      <w:r>
        <w:t xml:space="preserve">Shipment Item;</w:t>
      </w:r>
    </w:p>
    <w:p>
      <w:pPr>
        <w:pStyle w:val="Compact"/>
        <w:numPr>
          <w:ilvl w:val="0"/>
          <w:numId w:val="1015"/>
        </w:numPr>
      </w:pPr>
      <w:r>
        <w:t xml:space="preserve">Tracking Event.</w:t>
      </w:r>
    </w:p>
    <w:bookmarkEnd w:id="84"/>
    <w:bookmarkStart w:id="85" w:name="regra-4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Sem dependência obrigatória direta:</w:t>
      </w:r>
    </w:p>
    <w:p>
      <w:pPr>
        <w:pStyle w:val="SourceCode"/>
      </w:pPr>
      <w:r>
        <w:rPr>
          <w:rStyle w:val="VerbatimChar"/>
        </w:rPr>
        <w:t xml:space="preserve">ORDER → SHIPMENT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2" w:name="epic-e16-garage"/>
    <w:p>
      <w:pPr>
        <w:pStyle w:val="Heading1"/>
      </w:pPr>
      <w:r>
        <w:t xml:space="preserve">25. EPIC E16 — Garage</w:t>
      </w:r>
    </w:p>
    <w:bookmarkStart w:id="91" w:name="prioridade-15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88" w:name="features-1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Garage;</w:t>
      </w:r>
    </w:p>
    <w:p>
      <w:pPr>
        <w:pStyle w:val="Compact"/>
        <w:numPr>
          <w:ilvl w:val="0"/>
          <w:numId w:val="1016"/>
        </w:numPr>
      </w:pPr>
      <w:r>
        <w:t xml:space="preserve">Garage Item;</w:t>
      </w:r>
    </w:p>
    <w:p>
      <w:pPr>
        <w:pStyle w:val="Compact"/>
        <w:numPr>
          <w:ilvl w:val="0"/>
          <w:numId w:val="1016"/>
        </w:numPr>
      </w:pPr>
      <w:r>
        <w:t xml:space="preserve">Dispatch Request;</w:t>
      </w:r>
    </w:p>
    <w:p>
      <w:pPr>
        <w:pStyle w:val="Compact"/>
        <w:numPr>
          <w:ilvl w:val="0"/>
          <w:numId w:val="1016"/>
        </w:numPr>
      </w:pPr>
      <w:r>
        <w:t xml:space="preserve">Dispatch Request Item.</w:t>
      </w:r>
    </w:p>
    <w:bookmarkEnd w:id="88"/>
    <w:bookmarkStart w:id="89" w:name="regra-5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GARAGE ≠ COLLECTION</w:t>
      </w:r>
      <w:r>
        <w:br/>
      </w:r>
      <w:r>
        <w:rPr>
          <w:rStyle w:val="VerbatimChar"/>
        </w:rPr>
        <w:t xml:space="preserve">GARAGE ≠ SELLER STOCK</w:t>
      </w:r>
    </w:p>
    <w:bookmarkEnd w:id="89"/>
    <w:bookmarkStart w:id="90" w:name="critérios-4"/>
    <w:p>
      <w:pPr>
        <w:pStyle w:val="Heading3"/>
      </w:pPr>
      <w:r>
        <w:t xml:space="preserve">Critérios</w:t>
      </w:r>
    </w:p>
    <w:p>
      <w:pPr>
        <w:pStyle w:val="SourceCode"/>
      </w:pPr>
      <w:r>
        <w:rPr>
          <w:rStyle w:val="VerbatimChar"/>
        </w:rPr>
        <w:t xml:space="preserve">[ ] Receber item</w:t>
      </w:r>
      <w:r>
        <w:br/>
      </w:r>
      <w:r>
        <w:rPr>
          <w:rStyle w:val="VerbatimChar"/>
        </w:rPr>
        <w:t xml:space="preserve">[ ] Armazenar</w:t>
      </w:r>
      <w:r>
        <w:br/>
      </w:r>
      <w:r>
        <w:rPr>
          <w:rStyle w:val="VerbatimChar"/>
        </w:rPr>
        <w:t xml:space="preserve">[ ] Selecionar</w:t>
      </w:r>
      <w:r>
        <w:br/>
      </w:r>
      <w:r>
        <w:rPr>
          <w:rStyle w:val="VerbatimChar"/>
        </w:rPr>
        <w:t xml:space="preserve">[ ] Solicitar despacho</w:t>
      </w:r>
      <w:r>
        <w:br/>
      </w:r>
      <w:r>
        <w:rPr>
          <w:rStyle w:val="VerbatimChar"/>
        </w:rPr>
        <w:t xml:space="preserve">[ ] Consolidar</w:t>
      </w:r>
      <w:r>
        <w:br/>
      </w:r>
      <w:r>
        <w:rPr>
          <w:rStyle w:val="VerbatimChar"/>
        </w:rPr>
        <w:t xml:space="preserve">[ ] Enviar</w:t>
      </w:r>
      <w:r>
        <w:br/>
      </w:r>
      <w:r>
        <w:rPr>
          <w:rStyle w:val="VerbatimChar"/>
        </w:rPr>
        <w:t xml:space="preserve">[ ] Finalizar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6" w:name="epic-e17-notifications"/>
    <w:p>
      <w:pPr>
        <w:pStyle w:val="Heading1"/>
      </w:pPr>
      <w:r>
        <w:t xml:space="preserve">26. EPIC E17 — Notifications</w:t>
      </w:r>
    </w:p>
    <w:bookmarkStart w:id="95" w:name="prioridade-16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93" w:name="features-1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Notification Event;</w:t>
      </w:r>
    </w:p>
    <w:p>
      <w:pPr>
        <w:pStyle w:val="Compact"/>
        <w:numPr>
          <w:ilvl w:val="0"/>
          <w:numId w:val="1017"/>
        </w:numPr>
      </w:pPr>
      <w:r>
        <w:t xml:space="preserve">Notification;</w:t>
      </w:r>
    </w:p>
    <w:p>
      <w:pPr>
        <w:pStyle w:val="Compact"/>
        <w:numPr>
          <w:ilvl w:val="0"/>
          <w:numId w:val="1017"/>
        </w:numPr>
      </w:pPr>
      <w:r>
        <w:t xml:space="preserve">Delivery;</w:t>
      </w:r>
    </w:p>
    <w:p>
      <w:pPr>
        <w:pStyle w:val="Compact"/>
        <w:numPr>
          <w:ilvl w:val="0"/>
          <w:numId w:val="1017"/>
        </w:numPr>
      </w:pPr>
      <w:r>
        <w:t xml:space="preserve">Template;</w:t>
      </w:r>
    </w:p>
    <w:p>
      <w:pPr>
        <w:pStyle w:val="Compact"/>
        <w:numPr>
          <w:ilvl w:val="0"/>
          <w:numId w:val="1017"/>
        </w:numPr>
      </w:pPr>
      <w:r>
        <w:t xml:space="preserve">Preferences;</w:t>
      </w:r>
    </w:p>
    <w:p>
      <w:pPr>
        <w:pStyle w:val="Compact"/>
        <w:numPr>
          <w:ilvl w:val="0"/>
          <w:numId w:val="1017"/>
        </w:numPr>
      </w:pPr>
      <w:r>
        <w:t xml:space="preserve">Worker.</w:t>
      </w:r>
    </w:p>
    <w:bookmarkEnd w:id="93"/>
    <w:bookmarkStart w:id="94" w:name="canais"/>
    <w:p>
      <w:pPr>
        <w:pStyle w:val="Heading3"/>
      </w:pPr>
      <w:r>
        <w:t xml:space="preserve">Canais</w:t>
      </w:r>
    </w:p>
    <w:p>
      <w:pPr>
        <w:pStyle w:val="SourceCode"/>
      </w:pPr>
      <w:r>
        <w:rPr>
          <w:rStyle w:val="VerbatimChar"/>
        </w:rPr>
        <w:t xml:space="preserve">In-App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0" w:name="epic-e18-pré-vendas"/>
    <w:p>
      <w:pPr>
        <w:pStyle w:val="Heading1"/>
      </w:pPr>
      <w:r>
        <w:t xml:space="preserve">27. EPIC E18 — Pré-Vendas</w:t>
      </w:r>
    </w:p>
    <w:bookmarkStart w:id="99" w:name="prioridade-17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P2</w:t>
      </w:r>
    </w:p>
    <w:bookmarkStart w:id="97" w:name="features-1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Pre-Sale;</w:t>
      </w:r>
    </w:p>
    <w:p>
      <w:pPr>
        <w:pStyle w:val="Compact"/>
        <w:numPr>
          <w:ilvl w:val="0"/>
          <w:numId w:val="1018"/>
        </w:numPr>
      </w:pPr>
      <w:r>
        <w:t xml:space="preserve">Pre-Sale Item;</w:t>
      </w:r>
    </w:p>
    <w:p>
      <w:pPr>
        <w:pStyle w:val="Compact"/>
        <w:numPr>
          <w:ilvl w:val="0"/>
          <w:numId w:val="1018"/>
        </w:numPr>
      </w:pPr>
      <w:r>
        <w:t xml:space="preserve">Reservation;</w:t>
      </w:r>
    </w:p>
    <w:p>
      <w:pPr>
        <w:pStyle w:val="Compact"/>
        <w:numPr>
          <w:ilvl w:val="0"/>
          <w:numId w:val="1018"/>
        </w:numPr>
      </w:pPr>
      <w:r>
        <w:t xml:space="preserve">disponibilidade;</w:t>
      </w:r>
    </w:p>
    <w:p>
      <w:pPr>
        <w:pStyle w:val="Compact"/>
        <w:numPr>
          <w:ilvl w:val="0"/>
          <w:numId w:val="1018"/>
        </w:numPr>
      </w:pPr>
      <w:r>
        <w:t xml:space="preserve">conversão.</w:t>
      </w:r>
    </w:p>
    <w:bookmarkEnd w:id="97"/>
    <w:bookmarkStart w:id="98" w:name="regra-6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4" w:name="epic-e19-raffles"/>
    <w:p>
      <w:pPr>
        <w:pStyle w:val="Heading1"/>
      </w:pPr>
      <w:r>
        <w:t xml:space="preserve">28. EPIC E19 — Raffles</w:t>
      </w:r>
    </w:p>
    <w:bookmarkStart w:id="103" w:name="prioridade-18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P3</w:t>
      </w:r>
    </w:p>
    <w:bookmarkStart w:id="101" w:name="features-1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9"/>
        </w:numPr>
      </w:pPr>
      <w:r>
        <w:t xml:space="preserve">Raffle;</w:t>
      </w:r>
    </w:p>
    <w:p>
      <w:pPr>
        <w:pStyle w:val="Compact"/>
        <w:numPr>
          <w:ilvl w:val="0"/>
          <w:numId w:val="1019"/>
        </w:numPr>
      </w:pPr>
      <w:r>
        <w:t xml:space="preserve">Prize;</w:t>
      </w:r>
    </w:p>
    <w:p>
      <w:pPr>
        <w:pStyle w:val="Compact"/>
        <w:numPr>
          <w:ilvl w:val="0"/>
          <w:numId w:val="1019"/>
        </w:numPr>
      </w:pPr>
      <w:r>
        <w:t xml:space="preserve">Number;</w:t>
      </w:r>
    </w:p>
    <w:p>
      <w:pPr>
        <w:pStyle w:val="Compact"/>
        <w:numPr>
          <w:ilvl w:val="0"/>
          <w:numId w:val="1019"/>
        </w:numPr>
      </w:pPr>
      <w:r>
        <w:t xml:space="preserve">Participant;</w:t>
      </w:r>
    </w:p>
    <w:p>
      <w:pPr>
        <w:pStyle w:val="Compact"/>
        <w:numPr>
          <w:ilvl w:val="0"/>
          <w:numId w:val="1019"/>
        </w:numPr>
      </w:pPr>
      <w:r>
        <w:t xml:space="preserve">Entry;</w:t>
      </w:r>
    </w:p>
    <w:p>
      <w:pPr>
        <w:pStyle w:val="Compact"/>
        <w:numPr>
          <w:ilvl w:val="0"/>
          <w:numId w:val="1019"/>
        </w:numPr>
      </w:pPr>
      <w:r>
        <w:t xml:space="preserve">Payment;</w:t>
      </w:r>
    </w:p>
    <w:p>
      <w:pPr>
        <w:pStyle w:val="Compact"/>
        <w:numPr>
          <w:ilvl w:val="0"/>
          <w:numId w:val="1019"/>
        </w:numPr>
      </w:pPr>
      <w:r>
        <w:t xml:space="preserve">Draw.</w:t>
      </w:r>
    </w:p>
    <w:bookmarkEnd w:id="101"/>
    <w:bookmarkStart w:id="102" w:name="critérios-críticos"/>
    <w:p>
      <w:pPr>
        <w:pStyle w:val="Heading3"/>
      </w:pPr>
      <w:r>
        <w:t xml:space="preserve">Critérios críticos</w:t>
      </w:r>
    </w:p>
    <w:p>
      <w:pPr>
        <w:pStyle w:val="SourceCode"/>
      </w:pPr>
      <w:r>
        <w:rPr>
          <w:rStyle w:val="VerbatimChar"/>
        </w:rPr>
        <w:t xml:space="preserve">[ ] Apenas entradas válidas</w:t>
      </w:r>
      <w:r>
        <w:br/>
      </w:r>
      <w:r>
        <w:rPr>
          <w:rStyle w:val="VerbatimChar"/>
        </w:rPr>
        <w:t xml:space="preserve">[ ] Apenas pagamentos válidos</w:t>
      </w:r>
      <w:r>
        <w:br/>
      </w:r>
      <w:r>
        <w:rPr>
          <w:rStyle w:val="VerbatimChar"/>
        </w:rPr>
        <w:t xml:space="preserve">[ ] Um vencedor</w:t>
      </w:r>
      <w:r>
        <w:br/>
      </w:r>
      <w:r>
        <w:rPr>
          <w:rStyle w:val="VerbatimChar"/>
        </w:rPr>
        <w:t xml:space="preserve">[ ] Sorteio auditável</w:t>
      </w:r>
      <w:r>
        <w:br/>
      </w:r>
      <w:r>
        <w:rPr>
          <w:rStyle w:val="VerbatimChar"/>
        </w:rPr>
        <w:t xml:space="preserve">[ ] Não manipulação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7" w:name="epic-e20-community"/>
    <w:p>
      <w:pPr>
        <w:pStyle w:val="Heading1"/>
      </w:pPr>
      <w:r>
        <w:t xml:space="preserve">29. EPIC E20 — Community</w:t>
      </w:r>
    </w:p>
    <w:bookmarkStart w:id="106" w:name="prioridade-19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P3</w:t>
      </w:r>
    </w:p>
    <w:bookmarkStart w:id="105" w:name="features-1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0"/>
        </w:numPr>
      </w:pPr>
      <w:r>
        <w:t xml:space="preserve">Public Profile;</w:t>
      </w:r>
    </w:p>
    <w:p>
      <w:pPr>
        <w:pStyle w:val="Compact"/>
        <w:numPr>
          <w:ilvl w:val="0"/>
          <w:numId w:val="1020"/>
        </w:numPr>
      </w:pPr>
      <w:r>
        <w:t xml:space="preserve">Post;</w:t>
      </w:r>
    </w:p>
    <w:p>
      <w:pPr>
        <w:pStyle w:val="Compact"/>
        <w:numPr>
          <w:ilvl w:val="0"/>
          <w:numId w:val="1020"/>
        </w:numPr>
      </w:pPr>
      <w:r>
        <w:t xml:space="preserve">Media;</w:t>
      </w:r>
    </w:p>
    <w:p>
      <w:pPr>
        <w:pStyle w:val="Compact"/>
        <w:numPr>
          <w:ilvl w:val="0"/>
          <w:numId w:val="1020"/>
        </w:numPr>
      </w:pPr>
      <w:r>
        <w:t xml:space="preserve">Like;</w:t>
      </w:r>
    </w:p>
    <w:p>
      <w:pPr>
        <w:pStyle w:val="Compact"/>
        <w:numPr>
          <w:ilvl w:val="0"/>
          <w:numId w:val="1020"/>
        </w:numPr>
      </w:pPr>
      <w:r>
        <w:t xml:space="preserve">Comment;</w:t>
      </w:r>
    </w:p>
    <w:p>
      <w:pPr>
        <w:pStyle w:val="Compact"/>
        <w:numPr>
          <w:ilvl w:val="0"/>
          <w:numId w:val="1020"/>
        </w:numPr>
      </w:pPr>
      <w:r>
        <w:t xml:space="preserve">Follow;</w:t>
      </w:r>
    </w:p>
    <w:p>
      <w:pPr>
        <w:pStyle w:val="Compact"/>
        <w:numPr>
          <w:ilvl w:val="0"/>
          <w:numId w:val="1020"/>
        </w:numPr>
      </w:pPr>
      <w:r>
        <w:t xml:space="preserve">Block;</w:t>
      </w:r>
    </w:p>
    <w:p>
      <w:pPr>
        <w:pStyle w:val="Compact"/>
        <w:numPr>
          <w:ilvl w:val="0"/>
          <w:numId w:val="1020"/>
        </w:numPr>
      </w:pPr>
      <w:r>
        <w:t xml:space="preserve">Moderation.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1" w:name="epic-e21-integrações"/>
    <w:p>
      <w:pPr>
        <w:pStyle w:val="Heading1"/>
      </w:pPr>
      <w:r>
        <w:t xml:space="preserve">30. EPIC E21 — Integrações</w:t>
      </w:r>
    </w:p>
    <w:bookmarkStart w:id="110" w:name="prioridade-20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P3</w:t>
      </w:r>
    </w:p>
    <w:bookmarkStart w:id="108" w:name="arquitetura"/>
    <w:p>
      <w:pPr>
        <w:pStyle w:val="Heading3"/>
      </w:pPr>
      <w:r>
        <w:t xml:space="preserve">Arquitetura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INTERNAL CONTRACT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EXTERNAL PROVIDER</w:t>
      </w:r>
    </w:p>
    <w:bookmarkEnd w:id="108"/>
    <w:bookmarkStart w:id="109" w:name="requisitos-5"/>
    <w:p>
      <w:pPr>
        <w:pStyle w:val="Heading3"/>
      </w:pPr>
      <w:r>
        <w:t xml:space="preserve">Requisitos</w:t>
      </w:r>
    </w:p>
    <w:p>
      <w:pPr>
        <w:pStyle w:val="SourceCode"/>
      </w:pPr>
      <w:r>
        <w:rPr>
          <w:rStyle w:val="VerbatimChar"/>
        </w:rPr>
        <w:t xml:space="preserve">RF-INT-001</w:t>
      </w:r>
      <w:r>
        <w:br/>
      </w:r>
      <w:r>
        <w:rPr>
          <w:rStyle w:val="VerbatimChar"/>
        </w:rPr>
        <w:t xml:space="preserve">Providers externos não devem contaminar o domínio.</w:t>
      </w:r>
      <w:r>
        <w:br/>
      </w:r>
      <w:r>
        <w:br/>
      </w:r>
      <w:r>
        <w:rPr>
          <w:rStyle w:val="VerbatimChar"/>
        </w:rPr>
        <w:t xml:space="preserve">RF-INT-002</w:t>
      </w:r>
      <w:r>
        <w:br/>
      </w:r>
      <w:r>
        <w:rPr>
          <w:rStyle w:val="VerbatimChar"/>
        </w:rPr>
        <w:t xml:space="preserve">Adapters devem possuir testes próprios.</w:t>
      </w:r>
      <w:r>
        <w:br/>
      </w:r>
      <w:r>
        <w:br/>
      </w:r>
      <w:r>
        <w:rPr>
          <w:rStyle w:val="VerbatimChar"/>
        </w:rPr>
        <w:t xml:space="preserve">RF-INT-003</w:t>
      </w:r>
      <w:r>
        <w:br/>
      </w:r>
      <w:r>
        <w:rPr>
          <w:rStyle w:val="VerbatimChar"/>
        </w:rPr>
        <w:t xml:space="preserve">Falhas externas devem ser tratadas.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5" w:name="epic-e22-observabilidade"/>
    <w:p>
      <w:pPr>
        <w:pStyle w:val="Heading1"/>
      </w:pPr>
      <w:r>
        <w:t xml:space="preserve">31. EPIC E22 — Observabilidade</w:t>
      </w:r>
    </w:p>
    <w:bookmarkStart w:id="114" w:name="prioridade-21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P0/P1</w:t>
      </w:r>
    </w:p>
    <w:bookmarkStart w:id="112" w:name="features-19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logs;</w:t>
      </w:r>
    </w:p>
    <w:p>
      <w:pPr>
        <w:pStyle w:val="Compact"/>
        <w:numPr>
          <w:ilvl w:val="0"/>
          <w:numId w:val="1021"/>
        </w:numPr>
      </w:pPr>
      <w:r>
        <w:t xml:space="preserve">métricas;</w:t>
      </w:r>
    </w:p>
    <w:p>
      <w:pPr>
        <w:pStyle w:val="Compact"/>
        <w:numPr>
          <w:ilvl w:val="0"/>
          <w:numId w:val="1021"/>
        </w:numPr>
      </w:pPr>
      <w:r>
        <w:t xml:space="preserve">trace ID;</w:t>
      </w:r>
    </w:p>
    <w:p>
      <w:pPr>
        <w:pStyle w:val="Compact"/>
        <w:numPr>
          <w:ilvl w:val="0"/>
          <w:numId w:val="1021"/>
        </w:numPr>
      </w:pPr>
      <w:r>
        <w:t xml:space="preserve">correlation ID;</w:t>
      </w:r>
    </w:p>
    <w:p>
      <w:pPr>
        <w:pStyle w:val="Compact"/>
        <w:numPr>
          <w:ilvl w:val="0"/>
          <w:numId w:val="1021"/>
        </w:numPr>
      </w:pPr>
      <w:r>
        <w:t xml:space="preserve">health checks;</w:t>
      </w:r>
    </w:p>
    <w:p>
      <w:pPr>
        <w:pStyle w:val="Compact"/>
        <w:numPr>
          <w:ilvl w:val="0"/>
          <w:numId w:val="1021"/>
        </w:numPr>
      </w:pPr>
      <w:r>
        <w:t xml:space="preserve">alerts;</w:t>
      </w:r>
    </w:p>
    <w:p>
      <w:pPr>
        <w:pStyle w:val="Compact"/>
        <w:numPr>
          <w:ilvl w:val="0"/>
          <w:numId w:val="1021"/>
        </w:numPr>
      </w:pPr>
      <w:r>
        <w:t xml:space="preserve">audit.</w:t>
      </w:r>
    </w:p>
    <w:bookmarkEnd w:id="112"/>
    <w:bookmarkStart w:id="113" w:name="regra-7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TECHNICAL LOG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AUDIT LOG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9" w:name="epic-e23-eventos-filas-e-workers"/>
    <w:p>
      <w:pPr>
        <w:pStyle w:val="Heading1"/>
      </w:pPr>
      <w:r>
        <w:t xml:space="preserve">32. EPIC E23 — Eventos, Filas e Workers</w:t>
      </w:r>
    </w:p>
    <w:bookmarkStart w:id="118" w:name="prioridade-22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P1</w:t>
      </w:r>
    </w:p>
    <w:bookmarkStart w:id="116" w:name="workers-iniciais"/>
    <w:p>
      <w:pPr>
        <w:pStyle w:val="Heading3"/>
      </w:pPr>
      <w:r>
        <w:t xml:space="preserve">Workers iniciais</w:t>
      </w:r>
    </w:p>
    <w:p>
      <w:pPr>
        <w:pStyle w:val="SourceCode"/>
      </w:pPr>
      <w:r>
        <w:rPr>
          <w:rStyle w:val="VerbatimChar"/>
        </w:rPr>
        <w:t xml:space="preserve">OutboxWorker</w:t>
      </w:r>
      <w:r>
        <w:br/>
      </w: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PaymentWebhookWorker</w:t>
      </w:r>
      <w:r>
        <w:br/>
      </w:r>
      <w:r>
        <w:rPr>
          <w:rStyle w:val="VerbatimChar"/>
        </w:rPr>
        <w:t xml:space="preserve">StockReservationWorker</w:t>
      </w:r>
      <w:r>
        <w:br/>
      </w:r>
      <w:r>
        <w:rPr>
          <w:rStyle w:val="VerbatimChar"/>
        </w:rPr>
        <w:t xml:space="preserve">ShipmentTrackingWorker</w:t>
      </w:r>
    </w:p>
    <w:bookmarkEnd w:id="116"/>
    <w:bookmarkStart w:id="117" w:name="critérios-5"/>
    <w:p>
      <w:pPr>
        <w:pStyle w:val="Heading3"/>
      </w:pPr>
      <w:r>
        <w:t xml:space="preserve">Critérios</w:t>
      </w:r>
    </w:p>
    <w:p>
      <w:pPr>
        <w:pStyle w:val="SourceCode"/>
      </w:pPr>
      <w:r>
        <w:rPr>
          <w:rStyle w:val="VerbatimChar"/>
        </w:rPr>
        <w:t xml:space="preserve">[ ] Idempotência</w:t>
      </w:r>
      <w:r>
        <w:br/>
      </w:r>
      <w:r>
        <w:rPr>
          <w:rStyle w:val="VerbatimChar"/>
        </w:rPr>
        <w:t xml:space="preserve">[ ] Retry</w:t>
      </w:r>
      <w:r>
        <w:br/>
      </w:r>
      <w:r>
        <w:rPr>
          <w:rStyle w:val="VerbatimChar"/>
        </w:rPr>
        <w:t xml:space="preserve">[ ] Backoff</w:t>
      </w:r>
      <w:r>
        <w:br/>
      </w:r>
      <w:r>
        <w:rPr>
          <w:rStyle w:val="VerbatimChar"/>
        </w:rPr>
        <w:t xml:space="preserve">[ ] DLQ</w:t>
      </w:r>
      <w:r>
        <w:br/>
      </w:r>
      <w:r>
        <w:rPr>
          <w:rStyle w:val="VerbatimChar"/>
        </w:rPr>
        <w:t xml:space="preserve">[ ] Observabilidade</w:t>
      </w:r>
      <w:r>
        <w:br/>
      </w:r>
      <w:r>
        <w:rPr>
          <w:rStyle w:val="VerbatimChar"/>
        </w:rPr>
        <w:t xml:space="preserve">[ ] Reprocessamento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1" w:name="epic-e24-testes-automatizados"/>
    <w:p>
      <w:pPr>
        <w:pStyle w:val="Heading1"/>
      </w:pPr>
      <w:r>
        <w:t xml:space="preserve">33. EPIC E24 — Testes Automatizados</w:t>
      </w:r>
    </w:p>
    <w:bookmarkStart w:id="120" w:name="prioridade-23"/>
    <w:p>
      <w:pPr>
        <w:pStyle w:val="Heading2"/>
      </w:pPr>
      <w:r>
        <w:t xml:space="preserve">Prioridade</w:t>
      </w:r>
    </w:p>
    <w:p>
      <w:pPr>
        <w:pStyle w:val="FirstParagraph"/>
      </w:pPr>
      <w:r>
        <w:t xml:space="preserve">P0</w:t>
      </w:r>
    </w:p>
    <w:p>
      <w:pPr>
        <w:pStyle w:val="BodyText"/>
      </w:pPr>
      <w:r>
        <w:t xml:space="preserve">Cada Epic deverá possuir testes correspondentes.</w:t>
      </w:r>
    </w:p>
    <w:p>
      <w:pPr>
        <w:pStyle w:val="BodyText"/>
      </w:pPr>
      <w:r>
        <w:t xml:space="preserve">Nenhuma Feature P0/P1 poderá ser considerada concluída sem os testes mínimos definidos no Documento 10.19.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4" w:name="matriz-de-rastreabilidade"/>
    <w:p>
      <w:pPr>
        <w:pStyle w:val="Heading1"/>
      </w:pPr>
      <w:r>
        <w:t xml:space="preserve">34. Matriz de Rastreabilidade</w:t>
      </w:r>
    </w:p>
    <w:p>
      <w:pPr>
        <w:pStyle w:val="FirstParagraph"/>
      </w:pPr>
      <w:r>
        <w:t xml:space="preserve">A matriz estabelece a relação entre: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Documento de origem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Módulo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Implementação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Critério de aceite</w:t>
      </w:r>
    </w:p>
    <w:p>
      <w:r>
        <w:pict>
          <v:rect style="width:0;height:1.5pt" o:hralign="center" o:hrstd="t" o:hr="t"/>
        </w:pict>
      </w:r>
    </w:p>
    <w:bookmarkStart w:id="122" w:name="segurança"/>
    <w:p>
      <w:pPr>
        <w:pStyle w:val="Heading2"/>
      </w:pPr>
      <w:r>
        <w:t xml:space="preserve">34.1 Segurança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RF-SEC-001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10.12/10.17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SEC-T01</w:t>
            </w:r>
          </w:p>
        </w:tc>
        <w:tc>
          <w:tcPr/>
          <w:p>
            <w:pPr>
              <w:pStyle w:val="Compact"/>
            </w:pPr>
            <w:r>
              <w:t xml:space="preserve">Usuário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RF-SEC-002</w:t>
            </w:r>
          </w:p>
        </w:tc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10.12/10.17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SEC-T02</w:t>
            </w:r>
          </w:p>
        </w:tc>
        <w:tc>
          <w:tcPr/>
          <w:p>
            <w:pPr>
              <w:pStyle w:val="Compact"/>
            </w:pPr>
            <w:r>
              <w:t xml:space="preserve">Permissão 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RF-SEC-003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10.12/10.15</w:t>
            </w:r>
          </w:p>
        </w:tc>
        <w:tc>
          <w:tcPr/>
          <w:p>
            <w:pPr>
              <w:pStyle w:val="Compact"/>
            </w:pPr>
            <w:r>
              <w:t xml:space="preserve">Ownership Service</w:t>
            </w:r>
          </w:p>
        </w:tc>
        <w:tc>
          <w:tcPr/>
          <w:p>
            <w:pPr>
              <w:pStyle w:val="Compact"/>
            </w:pPr>
            <w:r>
              <w:t xml:space="preserve">SEC-T03</w:t>
            </w:r>
          </w:p>
        </w:tc>
        <w:tc>
          <w:tcPr/>
          <w:p>
            <w:pPr>
              <w:pStyle w:val="Compact"/>
            </w:pPr>
            <w:r>
              <w:t xml:space="preserve">Recurso protegido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RF-SEC-004</w:t>
            </w:r>
          </w:p>
        </w:tc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10.12/10.17</w:t>
            </w:r>
          </w:p>
        </w:tc>
        <w:tc>
          <w:tcPr/>
          <w:p>
            <w:pPr>
              <w:pStyle w:val="Compact"/>
            </w:pPr>
            <w:r>
              <w:t xml:space="preserve">Authorization Layer</w:t>
            </w:r>
          </w:p>
        </w:tc>
        <w:tc>
          <w:tcPr/>
          <w:p>
            <w:pPr>
              <w:pStyle w:val="Compact"/>
            </w:pPr>
            <w:r>
              <w:t xml:space="preserve">SEC-T04</w:t>
            </w:r>
          </w:p>
        </w:tc>
        <w:tc>
          <w:tcPr/>
          <w:p>
            <w:pPr>
              <w:pStyle w:val="Compact"/>
            </w:pPr>
            <w:r>
              <w:t xml:space="preserve">Acesso indevido 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RF-SEC-005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  <w:r>
              <w:t xml:space="preserve">Audit Service</w:t>
            </w:r>
          </w:p>
        </w:tc>
        <w:tc>
          <w:tcPr/>
          <w:p>
            <w:pPr>
              <w:pStyle w:val="Compact"/>
            </w:pPr>
            <w:r>
              <w:t xml:space="preserve">SEC-T05</w:t>
            </w:r>
          </w:p>
        </w:tc>
        <w:tc>
          <w:tcPr/>
          <w:p>
            <w:pPr>
              <w:pStyle w:val="Compact"/>
            </w:pPr>
            <w:r>
              <w:t xml:space="preserve">Evento registrado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catálogo"/>
    <w:p>
      <w:pPr>
        <w:pStyle w:val="Heading2"/>
      </w:pPr>
      <w:r>
        <w:t xml:space="preserve">34.2 Catálogo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RF-CAT-001</w:t>
            </w:r>
          </w:p>
        </w:tc>
        <w:tc>
          <w:tcPr/>
          <w:p>
            <w:pPr>
              <w:pStyle w:val="Compact"/>
            </w:pPr>
            <w:r>
              <w:t xml:space="preserve">Pesquisar Variation</w:t>
            </w:r>
          </w:p>
        </w:tc>
        <w:tc>
          <w:tcPr/>
          <w:p>
            <w:pPr>
              <w:pStyle w:val="Compact"/>
            </w:pPr>
            <w:r>
              <w:t xml:space="preserve">10.1/10.15</w:t>
            </w:r>
          </w:p>
        </w:tc>
        <w:tc>
          <w:tcPr/>
          <w:p>
            <w:pPr>
              <w:pStyle w:val="Compact"/>
            </w:pPr>
            <w:r>
              <w:t xml:space="preserve">Catalog API</w:t>
            </w:r>
          </w:p>
        </w:tc>
        <w:tc>
          <w:tcPr/>
          <w:p>
            <w:pPr>
              <w:pStyle w:val="Compact"/>
            </w:pPr>
            <w:r>
              <w:t xml:space="preserve">CAT-T01</w:t>
            </w:r>
          </w:p>
        </w:tc>
        <w:tc>
          <w:tcPr/>
          <w:p>
            <w:pPr>
              <w:pStyle w:val="Compact"/>
            </w:pPr>
            <w:r>
              <w:t xml:space="preserve">Variation encontrada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RF-CAT-002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10.15</w:t>
            </w:r>
          </w:p>
        </w:tc>
        <w:tc>
          <w:tcPr/>
          <w:p>
            <w:pPr>
              <w:pStyle w:val="Compact"/>
            </w:pPr>
            <w:r>
              <w:t xml:space="preserve">Product Identifier</w:t>
            </w:r>
          </w:p>
        </w:tc>
        <w:tc>
          <w:tcPr/>
          <w:p>
            <w:pPr>
              <w:pStyle w:val="Compact"/>
            </w:pPr>
            <w:r>
              <w:t xml:space="preserve">CAT-T02</w:t>
            </w:r>
          </w:p>
        </w:tc>
        <w:tc>
          <w:tcPr/>
          <w:p>
            <w:pPr>
              <w:pStyle w:val="Compact"/>
            </w:pPr>
            <w:r>
              <w:t xml:space="preserve">Código 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RF-CAT-003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10.1/10.12</w:t>
            </w:r>
          </w:p>
        </w:tc>
        <w:tc>
          <w:tcPr/>
          <w:p>
            <w:pPr>
              <w:pStyle w:val="Compact"/>
            </w:pPr>
            <w:r>
              <w:t xml:space="preserve">Admin API</w:t>
            </w:r>
          </w:p>
        </w:tc>
        <w:tc>
          <w:tcPr/>
          <w:p>
            <w:pPr>
              <w:pStyle w:val="Compact"/>
            </w:pPr>
            <w:r>
              <w:t xml:space="preserve">CAT-T03</w:t>
            </w:r>
          </w:p>
        </w:tc>
        <w:tc>
          <w:tcPr/>
          <w:p>
            <w:pPr>
              <w:pStyle w:val="Compact"/>
            </w:pPr>
            <w:r>
              <w:t xml:space="preserve">Usuário comum não cria catálogo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coleção"/>
    <w:p>
      <w:pPr>
        <w:pStyle w:val="Heading2"/>
      </w:pPr>
      <w:r>
        <w:t xml:space="preserve">34.3 Coleção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RF-COL-001</w:t>
            </w:r>
          </w:p>
        </w:tc>
        <w:tc>
          <w:tcPr/>
          <w:p>
            <w:pPr>
              <w:pStyle w:val="Compact"/>
            </w:pPr>
            <w:r>
              <w:t xml:space="preserve">Adicionar exemplar</w:t>
            </w:r>
          </w:p>
        </w:tc>
        <w:tc>
          <w:tcPr/>
          <w:p>
            <w:pPr>
              <w:pStyle w:val="Compact"/>
            </w:pPr>
            <w:r>
              <w:t xml:space="preserve">10.15</w:t>
            </w:r>
          </w:p>
        </w:tc>
        <w:tc>
          <w:tcPr/>
          <w:p>
            <w:pPr>
              <w:pStyle w:val="Compact"/>
            </w:pPr>
            <w:r>
              <w:t xml:space="preserve">Collection Service</w:t>
            </w:r>
          </w:p>
        </w:tc>
        <w:tc>
          <w:tcPr/>
          <w:p>
            <w:pPr>
              <w:pStyle w:val="Compact"/>
            </w:pPr>
            <w:r>
              <w:t xml:space="preserve">COL-T01</w:t>
            </w:r>
          </w:p>
        </w:tc>
        <w:tc>
          <w:tcPr/>
          <w:p>
            <w:pPr>
              <w:pStyle w:val="Compact"/>
            </w:pPr>
            <w:r>
              <w:t xml:space="preserve">Exemplar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RF-COL-002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10.15</w:t>
            </w:r>
          </w:p>
        </w:tc>
        <w:tc>
          <w:tcPr/>
          <w:p>
            <w:pPr>
              <w:pStyle w:val="Compact"/>
            </w:pPr>
            <w:r>
              <w:t xml:space="preserve">Location Service</w:t>
            </w:r>
          </w:p>
        </w:tc>
        <w:tc>
          <w:tcPr/>
          <w:p>
            <w:pPr>
              <w:pStyle w:val="Compact"/>
            </w:pPr>
            <w:r>
              <w:t xml:space="preserve">COL-T02</w:t>
            </w:r>
          </w:p>
        </w:tc>
        <w:tc>
          <w:tcPr/>
          <w:p>
            <w:pPr>
              <w:pStyle w:val="Compact"/>
            </w:pPr>
            <w:r>
              <w:t xml:space="preserve">Localização vinculada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RF-COL-003</w:t>
            </w:r>
          </w:p>
        </w:tc>
        <w:tc>
          <w:tcPr/>
          <w:p>
            <w:pPr>
              <w:pStyle w:val="Compact"/>
            </w:pPr>
            <w:r>
              <w:t xml:space="preserve">Privacidade</w:t>
            </w:r>
          </w:p>
        </w:tc>
        <w:tc>
          <w:tcPr/>
          <w:p>
            <w:pPr>
              <w:pStyle w:val="Compact"/>
            </w:pPr>
            <w:r>
              <w:t xml:space="preserve">10.10/10.12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COL-T03</w:t>
            </w:r>
          </w:p>
        </w:tc>
        <w:tc>
          <w:tcPr/>
          <w:p>
            <w:pPr>
              <w:pStyle w:val="Compact"/>
            </w:pPr>
            <w:r>
              <w:t xml:space="preserve">Localização não exposta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marketplace"/>
    <w:p>
      <w:pPr>
        <w:pStyle w:val="Heading2"/>
      </w:pPr>
      <w:r>
        <w:t xml:space="preserve">34.4 Marketplace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RF-MKT-001</w:t>
            </w:r>
          </w:p>
        </w:tc>
        <w:tc>
          <w:tcPr/>
          <w:p>
            <w:pPr>
              <w:pStyle w:val="Compact"/>
            </w:pPr>
            <w:r>
              <w:t xml:space="preserve">Buscar Variation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Marketplace Search</w:t>
            </w:r>
          </w:p>
        </w:tc>
        <w:tc>
          <w:tcPr/>
          <w:p>
            <w:pPr>
              <w:pStyle w:val="Compact"/>
            </w:pPr>
            <w:r>
              <w:t xml:space="preserve">MKT-T01</w:t>
            </w:r>
          </w:p>
        </w:tc>
        <w:tc>
          <w:tcPr/>
          <w:p>
            <w:pPr>
              <w:pStyle w:val="Compact"/>
            </w:pPr>
            <w:r>
              <w:t xml:space="preserve">Variation exibida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RF-MKT-002</w:t>
            </w:r>
          </w:p>
        </w:tc>
        <w:tc>
          <w:tcPr/>
          <w:p>
            <w:pPr>
              <w:pStyle w:val="Compact"/>
            </w:pPr>
            <w:r>
              <w:t xml:space="preserve">Comparar Offers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Offer Query</w:t>
            </w:r>
          </w:p>
        </w:tc>
        <w:tc>
          <w:tcPr/>
          <w:p>
            <w:pPr>
              <w:pStyle w:val="Compact"/>
            </w:pPr>
            <w:r>
              <w:t xml:space="preserve">MKT-T02</w:t>
            </w:r>
          </w:p>
        </w:tc>
        <w:tc>
          <w:tcPr/>
          <w:p>
            <w:pPr>
              <w:pStyle w:val="Compact"/>
            </w:pPr>
            <w:r>
              <w:t xml:space="preserve">Offers disponíveis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RF-MKT-003</w:t>
            </w:r>
          </w:p>
        </w:tc>
        <w:tc>
          <w:tcPr/>
          <w:p>
            <w:pPr>
              <w:pStyle w:val="Compact"/>
            </w:pPr>
            <w:r>
              <w:t xml:space="preserve">Seller autorizado</w:t>
            </w:r>
          </w:p>
        </w:tc>
        <w:tc>
          <w:tcPr/>
          <w:p>
            <w:pPr>
              <w:pStyle w:val="Compact"/>
            </w:pPr>
            <w:r>
              <w:t xml:space="preserve">10.1/10.12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MKT-T03</w:t>
            </w:r>
          </w:p>
        </w:tc>
        <w:tc>
          <w:tcPr/>
          <w:p>
            <w:pPr>
              <w:pStyle w:val="Compact"/>
            </w:pPr>
            <w:r>
              <w:t xml:space="preserve">Seller 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RF-MKT-004</w:t>
            </w:r>
          </w:p>
        </w:tc>
        <w:tc>
          <w:tcPr/>
          <w:p>
            <w:pPr>
              <w:pStyle w:val="Compact"/>
            </w:pPr>
            <w:r>
              <w:t xml:space="preserve">Estoque disponível</w:t>
            </w:r>
          </w:p>
        </w:tc>
        <w:tc>
          <w:tcPr/>
          <w:p>
            <w:pPr>
              <w:pStyle w:val="Compact"/>
            </w:pPr>
            <w:r>
              <w:t xml:space="preserve">10.5.1</w:t>
            </w:r>
          </w:p>
        </w:tc>
        <w:tc>
          <w:tcPr/>
          <w:p>
            <w:pPr>
              <w:pStyle w:val="Compact"/>
            </w:pPr>
            <w:r>
              <w:t xml:space="preserve">Inventory Service</w:t>
            </w:r>
          </w:p>
        </w:tc>
        <w:tc>
          <w:tcPr/>
          <w:p>
            <w:pPr>
              <w:pStyle w:val="Compact"/>
            </w:pPr>
            <w:r>
              <w:t xml:space="preserve">MKT-T04</w:t>
            </w:r>
          </w:p>
        </w:tc>
        <w:tc>
          <w:tcPr/>
          <w:p>
            <w:pPr>
              <w:pStyle w:val="Compact"/>
            </w:pPr>
            <w:r>
              <w:t xml:space="preserve">Apenas estoque disponível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estoque"/>
    <w:p>
      <w:pPr>
        <w:pStyle w:val="Heading2"/>
      </w:pPr>
      <w:r>
        <w:t xml:space="preserve">34.5 Estoque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RF-STK-001</w:t>
            </w:r>
          </w:p>
        </w:tc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10.5.1</w:t>
            </w:r>
          </w:p>
        </w:tc>
        <w:tc>
          <w:tcPr/>
          <w:p>
            <w:pPr>
              <w:pStyle w:val="Compact"/>
            </w:pPr>
            <w:r>
              <w:t xml:space="preserve">Inventory Service</w:t>
            </w:r>
          </w:p>
        </w:tc>
        <w:tc>
          <w:tcPr/>
          <w:p>
            <w:pPr>
              <w:pStyle w:val="Compact"/>
            </w:pPr>
            <w:r>
              <w:t xml:space="preserve">STK-T01</w:t>
            </w:r>
          </w:p>
        </w:tc>
        <w:tc>
          <w:tcPr/>
          <w:p>
            <w:pPr>
              <w:pStyle w:val="Compact"/>
            </w:pPr>
            <w:r>
              <w:t xml:space="preserve">Fórmula correta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RF-STK-002</w:t>
            </w:r>
          </w:p>
        </w:tc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10.5.1</w:t>
            </w:r>
          </w:p>
        </w:tc>
        <w:tc>
          <w:tcPr/>
          <w:p>
            <w:pPr>
              <w:pStyle w:val="Compact"/>
            </w:pPr>
            <w:r>
              <w:t xml:space="preserve">Reservation Service</w:t>
            </w:r>
          </w:p>
        </w:tc>
        <w:tc>
          <w:tcPr/>
          <w:p>
            <w:pPr>
              <w:pStyle w:val="Compact"/>
            </w:pPr>
            <w:r>
              <w:t xml:space="preserve">STK-T02</w:t>
            </w:r>
          </w:p>
        </w:tc>
        <w:tc>
          <w:tcPr/>
          <w:p>
            <w:pPr>
              <w:pStyle w:val="Compact"/>
            </w:pPr>
            <w:r>
              <w:t xml:space="preserve">Reserva 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RF-STK-003</w:t>
            </w:r>
          </w:p>
        </w:tc>
        <w:tc>
          <w:tcPr/>
          <w:p>
            <w:pPr>
              <w:pStyle w:val="Compact"/>
            </w:pPr>
            <w:r>
              <w:t xml:space="preserve">Não negativo</w:t>
            </w:r>
          </w:p>
        </w:tc>
        <w:tc>
          <w:tcPr/>
          <w:p>
            <w:pPr>
              <w:pStyle w:val="Compact"/>
            </w:pPr>
            <w:r>
              <w:t xml:space="preserve">10.5.1</w:t>
            </w:r>
          </w:p>
        </w:tc>
        <w:tc>
          <w:tcPr/>
          <w:p>
            <w:pPr>
              <w:pStyle w:val="Compact"/>
            </w:pPr>
            <w:r>
              <w:t xml:space="preserve">DB + Service</w:t>
            </w:r>
          </w:p>
        </w:tc>
        <w:tc>
          <w:tcPr/>
          <w:p>
            <w:pPr>
              <w:pStyle w:val="Compact"/>
            </w:pPr>
            <w:r>
              <w:t xml:space="preserve">STK-T03</w:t>
            </w:r>
          </w:p>
        </w:tc>
        <w:tc>
          <w:tcPr/>
          <w:p>
            <w:pPr>
              <w:pStyle w:val="Compact"/>
            </w:pPr>
            <w:r>
              <w:t xml:space="preserve">Nunca 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RF-STK-004</w:t>
            </w:r>
          </w:p>
        </w:tc>
        <w:tc>
          <w:tcPr/>
          <w:p>
            <w:pPr>
              <w:pStyle w:val="Compac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</w:pPr>
            <w:r>
              <w:t xml:space="preserve">10.19</w:t>
            </w:r>
          </w:p>
        </w:tc>
        <w:tc>
          <w:tcPr/>
          <w:p>
            <w:pPr>
              <w:pStyle w:val="Compact"/>
            </w:pPr>
            <w:r>
              <w:t xml:space="preserve">Transaction/Lock</w:t>
            </w:r>
          </w:p>
        </w:tc>
        <w:tc>
          <w:tcPr/>
          <w:p>
            <w:pPr>
              <w:pStyle w:val="Compact"/>
            </w:pPr>
            <w:r>
              <w:t xml:space="preserve">STK-T04</w:t>
            </w:r>
          </w:p>
        </w:tc>
        <w:tc>
          <w:tcPr/>
          <w:p>
            <w:pPr>
              <w:pStyle w:val="Compact"/>
            </w:pPr>
            <w:r>
              <w:t xml:space="preserve">Uma reserva vence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RF-STK-005</w:t>
            </w:r>
          </w:p>
        </w:tc>
        <w:tc>
          <w:tcPr/>
          <w:p>
            <w:pPr>
              <w:pStyle w:val="Compac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</w:pPr>
            <w:r>
              <w:t xml:space="preserve">10.18</w:t>
            </w:r>
          </w:p>
        </w:tc>
        <w:tc>
          <w:tcPr/>
          <w:p>
            <w:pPr>
              <w:pStyle w:val="Compact"/>
            </w:pPr>
            <w:r>
              <w:t xml:space="preserve">Reservation Service</w:t>
            </w:r>
          </w:p>
        </w:tc>
        <w:tc>
          <w:tcPr/>
          <w:p>
            <w:pPr>
              <w:pStyle w:val="Compact"/>
            </w:pPr>
            <w:r>
              <w:t xml:space="preserve">STK-T05</w:t>
            </w:r>
          </w:p>
        </w:tc>
        <w:tc>
          <w:tcPr/>
          <w:p>
            <w:pPr>
              <w:pStyle w:val="Compact"/>
            </w:pPr>
            <w:r>
              <w:t xml:space="preserve">Sem duplicidade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pedido"/>
    <w:p>
      <w:pPr>
        <w:pStyle w:val="Heading2"/>
      </w:pPr>
      <w:r>
        <w:t xml:space="preserve">34.6 Pedido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RF-ORD-001</w:t>
            </w:r>
          </w:p>
        </w:tc>
        <w:tc>
          <w:tcPr/>
          <w:p>
            <w:pPr>
              <w:pStyle w:val="Compact"/>
            </w:pPr>
            <w:r>
              <w:t xml:space="preserve">Multi-seller</w:t>
            </w:r>
          </w:p>
        </w:tc>
        <w:tc>
          <w:tcPr/>
          <w:p>
            <w:pPr>
              <w:pStyle w:val="Compact"/>
            </w:pPr>
            <w:r>
              <w:t xml:space="preserve">10.6/10.15</w:t>
            </w:r>
          </w:p>
        </w:tc>
        <w:tc>
          <w:tcPr/>
          <w:p>
            <w:pPr>
              <w:pStyle w:val="Compac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</w:pPr>
            <w:r>
              <w:t xml:space="preserve">ORD-T01</w:t>
            </w:r>
          </w:p>
        </w:tc>
        <w:tc>
          <w:tcPr/>
          <w:p>
            <w:pPr>
              <w:pStyle w:val="Compact"/>
            </w:pPr>
            <w:r>
              <w:t xml:space="preserve">Itens agrupados corretamente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RF-ORD-002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10.15</w:t>
            </w:r>
          </w:p>
        </w:tc>
        <w:tc>
          <w:tcPr/>
          <w:p>
            <w:pPr>
              <w:pStyle w:val="Compact"/>
            </w:pPr>
            <w:r>
              <w:t xml:space="preserve">Order Item</w:t>
            </w:r>
          </w:p>
        </w:tc>
        <w:tc>
          <w:tcPr/>
          <w:p>
            <w:pPr>
              <w:pStyle w:val="Compact"/>
            </w:pPr>
            <w:r>
              <w:t xml:space="preserve">ORD-T02</w:t>
            </w:r>
          </w:p>
        </w:tc>
        <w:tc>
          <w:tcPr/>
          <w:p>
            <w:pPr>
              <w:pStyle w:val="Compact"/>
            </w:pPr>
            <w:r>
              <w:t xml:space="preserve">Histórico 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RF-ORD-003</w:t>
            </w:r>
          </w:p>
        </w:tc>
        <w:tc>
          <w:tcPr/>
          <w:p>
            <w:pPr>
              <w:pStyle w:val="Compact"/>
            </w:pPr>
            <w:r>
              <w:t xml:space="preserve">Cancelamento</w:t>
            </w:r>
          </w:p>
        </w:tc>
        <w:tc>
          <w:tcPr/>
          <w:p>
            <w:pPr>
              <w:pStyle w:val="Compact"/>
            </w:pPr>
            <w:r>
              <w:t xml:space="preserve">10.16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ORD-T03</w:t>
            </w:r>
          </w:p>
        </w:tc>
        <w:tc>
          <w:tcPr/>
          <w:p>
            <w:pPr>
              <w:pStyle w:val="Compact"/>
            </w:pPr>
            <w:r>
              <w:t xml:space="preserve">Estado 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RF-ORD-004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Order Validator</w:t>
            </w:r>
          </w:p>
        </w:tc>
        <w:tc>
          <w:tcPr/>
          <w:p>
            <w:pPr>
              <w:pStyle w:val="Compact"/>
            </w:pPr>
            <w:r>
              <w:t xml:space="preserve">ORD-T04</w:t>
            </w:r>
          </w:p>
        </w:tc>
        <w:tc>
          <w:tcPr/>
          <w:p>
            <w:pPr>
              <w:pStyle w:val="Compact"/>
            </w:pPr>
            <w:r>
              <w:t xml:space="preserve">Equação respeitada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pagamento"/>
    <w:p>
      <w:pPr>
        <w:pStyle w:val="Heading2"/>
      </w:pPr>
      <w:r>
        <w:t xml:space="preserve">34.7 Pagamento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RF-PAY-001</w:t>
            </w:r>
          </w:p>
        </w:tc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10.3/10.16</w:t>
            </w:r>
          </w:p>
        </w:tc>
        <w:tc>
          <w:tcPr/>
          <w:p>
            <w:pPr>
              <w:pStyle w:val="Compact"/>
            </w:pPr>
            <w:r>
              <w:t xml:space="preserve">Payment Service</w:t>
            </w:r>
          </w:p>
        </w:tc>
        <w:tc>
          <w:tcPr/>
          <w:p>
            <w:pPr>
              <w:pStyle w:val="Compact"/>
            </w:pPr>
            <w:r>
              <w:t xml:space="preserve">PAY-T01</w:t>
            </w:r>
          </w:p>
        </w:tc>
        <w:tc>
          <w:tcPr/>
          <w:p>
            <w:pPr>
              <w:pStyle w:val="Compact"/>
            </w:pPr>
            <w:r>
              <w:t xml:space="preserve">Payment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RF-PAY-002</w:t>
            </w:r>
          </w:p>
        </w:tc>
        <w:tc>
          <w:tcPr/>
          <w:p>
            <w:pPr>
              <w:pStyle w:val="Compac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</w:pPr>
            <w:r>
              <w:t xml:space="preserve">10.17/10.18</w:t>
            </w:r>
          </w:p>
        </w:tc>
        <w:tc>
          <w:tcPr/>
          <w:p>
            <w:pPr>
              <w:pStyle w:val="Compact"/>
            </w:pPr>
            <w:r>
              <w:t xml:space="preserve">Idempotency Layer</w:t>
            </w:r>
          </w:p>
        </w:tc>
        <w:tc>
          <w:tcPr/>
          <w:p>
            <w:pPr>
              <w:pStyle w:val="Compact"/>
            </w:pPr>
            <w:r>
              <w:t xml:space="preserve">PAY-T02</w:t>
            </w:r>
          </w:p>
        </w:tc>
        <w:tc>
          <w:tcPr/>
          <w:p>
            <w:pPr>
              <w:pStyle w:val="Compact"/>
            </w:pPr>
            <w:r>
              <w:t xml:space="preserve">Sem pagamento duplicado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RF-PAY-003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10.11/10.18</w:t>
            </w:r>
          </w:p>
        </w:tc>
        <w:tc>
          <w:tcPr/>
          <w:p>
            <w:pPr>
              <w:pStyle w:val="Compact"/>
            </w:pPr>
            <w:r>
              <w:t xml:space="preserve">Webhook Worker</w:t>
            </w:r>
          </w:p>
        </w:tc>
        <w:tc>
          <w:tcPr/>
          <w:p>
            <w:pPr>
              <w:pStyle w:val="Compact"/>
            </w:pPr>
            <w:r>
              <w:t xml:space="preserve">PAY-T03</w:t>
            </w:r>
          </w:p>
        </w:tc>
        <w:tc>
          <w:tcPr/>
          <w:p>
            <w:pPr>
              <w:pStyle w:val="Compact"/>
            </w:pPr>
            <w:r>
              <w:t xml:space="preserve">Evento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RF-PAY-004</w:t>
            </w:r>
          </w:p>
        </w:tc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Refund Service</w:t>
            </w:r>
          </w:p>
        </w:tc>
        <w:tc>
          <w:tcPr/>
          <w:p>
            <w:pPr>
              <w:pStyle w:val="Compact"/>
            </w:pPr>
            <w:r>
              <w:t xml:space="preserve">PAY-T04</w:t>
            </w:r>
          </w:p>
        </w:tc>
        <w:tc>
          <w:tcPr/>
          <w:p>
            <w:pPr>
              <w:pStyle w:val="Compact"/>
            </w:pPr>
            <w:r>
              <w:t xml:space="preserve">Reembolso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RF-PAY-005</w:t>
            </w:r>
          </w:p>
        </w:tc>
        <w:tc>
          <w:tcPr/>
          <w:p>
            <w:pPr>
              <w:pStyle w:val="Compact"/>
            </w:pPr>
            <w:r>
              <w:t xml:space="preserve">Chargeback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Chargeback Service</w:t>
            </w:r>
          </w:p>
        </w:tc>
        <w:tc>
          <w:tcPr/>
          <w:p>
            <w:pPr>
              <w:pStyle w:val="Compact"/>
            </w:pPr>
            <w:r>
              <w:t xml:space="preserve">PAY-T05</w:t>
            </w:r>
          </w:p>
        </w:tc>
        <w:tc>
          <w:tcPr/>
          <w:p>
            <w:pPr>
              <w:pStyle w:val="Compact"/>
            </w:pPr>
            <w:r>
              <w:t xml:space="preserve">Estado atualizado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fulfillment-e-shipment"/>
    <w:p>
      <w:pPr>
        <w:pStyle w:val="Heading2"/>
      </w:pPr>
      <w:r>
        <w:t xml:space="preserve">34.8 Fulfillment e Shipment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RF-FUL-001</w:t>
            </w:r>
          </w:p>
        </w:tc>
        <w:tc>
          <w:tcPr/>
          <w:p>
            <w:pPr>
              <w:pStyle w:val="Compact"/>
            </w:pPr>
            <w:r>
              <w:t xml:space="preserve">Fulfillment por seller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Fulfillment Service</w:t>
            </w:r>
          </w:p>
        </w:tc>
        <w:tc>
          <w:tcPr/>
          <w:p>
            <w:pPr>
              <w:pStyle w:val="Compact"/>
            </w:pPr>
            <w:r>
              <w:t xml:space="preserve">FUL-T01</w:t>
            </w:r>
          </w:p>
        </w:tc>
        <w:tc>
          <w:tcPr/>
          <w:p>
            <w:pPr>
              <w:pStyle w:val="Compact"/>
            </w:pPr>
            <w:r>
              <w:t xml:space="preserve">Seller correto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RF-FUL-002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Fulfillment Service</w:t>
            </w:r>
          </w:p>
        </w:tc>
        <w:tc>
          <w:tcPr/>
          <w:p>
            <w:pPr>
              <w:pStyle w:val="Compact"/>
            </w:pPr>
            <w:r>
              <w:t xml:space="preserve">FUL-T02</w:t>
            </w:r>
          </w:p>
        </w:tc>
        <w:tc>
          <w:tcPr/>
          <w:p>
            <w:pPr>
              <w:pStyle w:val="Compact"/>
            </w:pPr>
            <w:r>
              <w:t xml:space="preserve">Pedido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RF-SHP-001</w:t>
            </w:r>
          </w:p>
        </w:tc>
        <w:tc>
          <w:tcPr/>
          <w:p>
            <w:pPr>
              <w:pStyle w:val="Compact"/>
            </w:pPr>
            <w:r>
              <w:t xml:space="preserve">Shipment independente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Shipment Service</w:t>
            </w:r>
          </w:p>
        </w:tc>
        <w:tc>
          <w:tcPr/>
          <w:p>
            <w:pPr>
              <w:pStyle w:val="Compact"/>
            </w:pPr>
            <w:r>
              <w:t xml:space="preserve">SHP-T01</w:t>
            </w:r>
          </w:p>
        </w:tc>
        <w:tc>
          <w:tcPr/>
          <w:p>
            <w:pPr>
              <w:pStyle w:val="Compact"/>
            </w:pPr>
            <w:r>
              <w:t xml:space="preserve">Sem FK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RF-SHP-002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Tracking Service</w:t>
            </w:r>
          </w:p>
        </w:tc>
        <w:tc>
          <w:tcPr/>
          <w:p>
            <w:pPr>
              <w:pStyle w:val="Compact"/>
            </w:pPr>
            <w:r>
              <w:t xml:space="preserve">SHP-T02</w:t>
            </w:r>
          </w:p>
        </w:tc>
        <w:tc>
          <w:tcPr/>
          <w:p>
            <w:pPr>
              <w:pStyle w:val="Compact"/>
            </w:pPr>
            <w:r>
              <w:t xml:space="preserve">Evento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RF-SHP-003</w:t>
            </w:r>
          </w:p>
        </w:tc>
        <w:tc>
          <w:tcPr/>
          <w:p>
            <w:pPr>
              <w:pStyle w:val="Compact"/>
            </w:pPr>
            <w:r>
              <w:t xml:space="preserve">Webhook duplicado</w:t>
            </w:r>
          </w:p>
        </w:tc>
        <w:tc>
          <w:tcPr/>
          <w:p>
            <w:pPr>
              <w:pStyle w:val="Compact"/>
            </w:pPr>
            <w:r>
              <w:t xml:space="preserve">10.18</w:t>
            </w:r>
          </w:p>
        </w:tc>
        <w:tc>
          <w:tcPr/>
          <w:p>
            <w:pPr>
              <w:pStyle w:val="Compact"/>
            </w:pPr>
            <w:r>
              <w:t xml:space="preserve">Tracking Worker</w:t>
            </w:r>
          </w:p>
        </w:tc>
        <w:tc>
          <w:tcPr/>
          <w:p>
            <w:pPr>
              <w:pStyle w:val="Compact"/>
            </w:pPr>
            <w:r>
              <w:t xml:space="preserve">SHP-T03</w:t>
            </w:r>
          </w:p>
        </w:tc>
        <w:tc>
          <w:tcPr/>
          <w:p>
            <w:pPr>
              <w:pStyle w:val="Compact"/>
            </w:pPr>
            <w:r>
              <w:t xml:space="preserve">Sem duplicidade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garage"/>
    <w:p>
      <w:pPr>
        <w:pStyle w:val="Heading2"/>
      </w:pPr>
      <w:r>
        <w:t xml:space="preserve">34.9 Garage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RF-GAR-001</w:t>
            </w:r>
          </w:p>
        </w:tc>
        <w:tc>
          <w:tcPr/>
          <w:p>
            <w:pPr>
              <w:pStyle w:val="Compact"/>
            </w:pPr>
            <w:r>
              <w:t xml:space="preserve">Garage individual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Garage Service</w:t>
            </w:r>
          </w:p>
        </w:tc>
        <w:tc>
          <w:tcPr/>
          <w:p>
            <w:pPr>
              <w:pStyle w:val="Compact"/>
            </w:pPr>
            <w:r>
              <w:t xml:space="preserve">GAR-T01</w:t>
            </w:r>
          </w:p>
        </w:tc>
        <w:tc>
          <w:tcPr/>
          <w:p>
            <w:pPr>
              <w:pStyle w:val="Compact"/>
            </w:pPr>
            <w:r>
              <w:t xml:space="preserve">Garage criada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RF-GAR-002</w:t>
            </w:r>
          </w:p>
        </w:tc>
        <w:tc>
          <w:tcPr/>
          <w:p>
            <w:pPr>
              <w:pStyle w:val="Compact"/>
            </w:pPr>
            <w:r>
              <w:t xml:space="preserve">Item armazenado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Garage Item</w:t>
            </w:r>
          </w:p>
        </w:tc>
        <w:tc>
          <w:tcPr/>
          <w:p>
            <w:pPr>
              <w:pStyle w:val="Compact"/>
            </w:pPr>
            <w:r>
              <w:t xml:space="preserve">GAR-T02</w:t>
            </w:r>
          </w:p>
        </w:tc>
        <w:tc>
          <w:tcPr/>
          <w:p>
            <w:pPr>
              <w:pStyle w:val="Compact"/>
            </w:pPr>
            <w:r>
              <w:t xml:space="preserve">Item armazenado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RF-GAR-003</w:t>
            </w:r>
          </w:p>
        </w:tc>
        <w:tc>
          <w:tcPr/>
          <w:p>
            <w:pPr>
              <w:pStyle w:val="Compact"/>
            </w:pPr>
            <w: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Dispatch Service</w:t>
            </w:r>
          </w:p>
        </w:tc>
        <w:tc>
          <w:tcPr/>
          <w:p>
            <w:pPr>
              <w:pStyle w:val="Compact"/>
            </w:pPr>
            <w:r>
              <w:t xml:space="preserve">GAR-T03</w:t>
            </w:r>
          </w:p>
        </w:tc>
        <w:tc>
          <w:tcPr/>
          <w:p>
            <w:pPr>
              <w:pStyle w:val="Compact"/>
            </w:pPr>
            <w:r>
              <w:t xml:space="preserve">Solicitação criada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RF-GAR-004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GAR-T04</w:t>
            </w:r>
          </w:p>
        </w:tc>
        <w:tc>
          <w:tcPr/>
          <w:p>
            <w:pPr>
              <w:pStyle w:val="Compact"/>
            </w:pPr>
            <w:r>
              <w:t xml:space="preserve">Outro usuário bloqueado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pré-venda"/>
    <w:p>
      <w:pPr>
        <w:pStyle w:val="Heading2"/>
      </w:pPr>
      <w:r>
        <w:t xml:space="preserve">34.10 Pré-Venda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RF-PRE-001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PreSale Service</w:t>
            </w:r>
          </w:p>
        </w:tc>
        <w:tc>
          <w:tcPr/>
          <w:p>
            <w:pPr>
              <w:pStyle w:val="Compact"/>
            </w:pPr>
            <w:r>
              <w:t xml:space="preserve">PRE-T01</w:t>
            </w:r>
          </w:p>
        </w:tc>
        <w:tc>
          <w:tcPr/>
          <w:p>
            <w:pPr>
              <w:pStyle w:val="Compact"/>
            </w:pPr>
            <w:r>
              <w:t xml:space="preserve">Reserva criada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RF-PRE-002</w:t>
            </w:r>
          </w:p>
        </w:tc>
        <w:tc>
          <w:tcPr/>
          <w:p>
            <w:pPr>
              <w:pStyle w:val="Compact"/>
            </w:pPr>
            <w:r>
              <w:t xml:space="preserve">Expiração</w:t>
            </w:r>
          </w:p>
        </w:tc>
        <w:tc>
          <w:tcPr/>
          <w:p>
            <w:pPr>
              <w:pStyle w:val="Compact"/>
            </w:pPr>
            <w:r>
              <w:t xml:space="preserve">10.2/10.18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PRE-T02</w:t>
            </w:r>
          </w:p>
        </w:tc>
        <w:tc>
          <w:tcPr/>
          <w:p>
            <w:pPr>
              <w:pStyle w:val="Compact"/>
            </w:pPr>
            <w:r>
              <w:t xml:space="preserve">Reserva expira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RF-PRE-003</w:t>
            </w:r>
          </w:p>
        </w:tc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Conversion Service</w:t>
            </w:r>
          </w:p>
        </w:tc>
        <w:tc>
          <w:tcPr/>
          <w:p>
            <w:pPr>
              <w:pStyle w:val="Compact"/>
            </w:pPr>
            <w:r>
              <w:t xml:space="preserve">PRE-T03</w:t>
            </w:r>
          </w:p>
        </w:tc>
        <w:tc>
          <w:tcPr/>
          <w:p>
            <w:pPr>
              <w:pStyle w:val="Compact"/>
            </w:pPr>
            <w:r>
              <w:t xml:space="preserve">Fluxo para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RF-PRE-004</w:t>
            </w:r>
          </w:p>
        </w:tc>
        <w:tc>
          <w:tcPr/>
          <w:p>
            <w:pPr>
              <w:pStyle w:val="Compact"/>
            </w:pPr>
            <w:r>
              <w:t xml:space="preserve">Separação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Domain Rules</w:t>
            </w:r>
          </w:p>
        </w:tc>
        <w:tc>
          <w:tcPr/>
          <w:p>
            <w:pPr>
              <w:pStyle w:val="Compact"/>
            </w:pPr>
            <w:r>
              <w:t xml:space="preserve">PRE-T04</w:t>
            </w:r>
          </w:p>
        </w:tc>
        <w:tc>
          <w:tcPr/>
          <w:p>
            <w:pPr>
              <w:pStyle w:val="Compact"/>
            </w:pPr>
            <w:r>
              <w:t xml:space="preserve">Reserva não vira Garage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notificações"/>
    <w:p>
      <w:pPr>
        <w:pStyle w:val="Heading2"/>
      </w:pPr>
      <w:r>
        <w:t xml:space="preserve">34.11 Notificações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RF-NOT-001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Notification Event</w:t>
            </w:r>
          </w:p>
        </w:tc>
        <w:tc>
          <w:tcPr/>
          <w:p>
            <w:pPr>
              <w:pStyle w:val="Compact"/>
            </w:pPr>
            <w:r>
              <w:t xml:space="preserve">NOT-T01</w:t>
            </w:r>
          </w:p>
        </w:tc>
        <w:tc>
          <w:tcPr/>
          <w:p>
            <w:pPr>
              <w:pStyle w:val="Compact"/>
            </w:pPr>
            <w:r>
              <w:t xml:space="preserve">Evento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RF-NOT-002</w:t>
            </w:r>
          </w:p>
        </w:tc>
        <w:tc>
          <w:tcPr/>
          <w:p>
            <w:pPr>
              <w:pStyle w:val="Compact"/>
            </w:pPr>
            <w:r>
              <w:t xml:space="preserve">Preferência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Preference Service</w:t>
            </w:r>
          </w:p>
        </w:tc>
        <w:tc>
          <w:tcPr/>
          <w:p>
            <w:pPr>
              <w:pStyle w:val="Compact"/>
            </w:pPr>
            <w:r>
              <w:t xml:space="preserve">NOT-T02</w:t>
            </w:r>
          </w:p>
        </w:tc>
        <w:tc>
          <w:tcPr/>
          <w:p>
            <w:pPr>
              <w:pStyle w:val="Compact"/>
            </w:pPr>
            <w:r>
              <w:t xml:space="preserve">Canal respeitado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RF-NOT-003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10.18</w:t>
            </w:r>
          </w:p>
        </w:tc>
        <w:tc>
          <w:tcPr/>
          <w:p>
            <w:pPr>
              <w:pStyle w:val="Compact"/>
            </w:pPr>
            <w:r>
              <w:t xml:space="preserve">Notification Worker</w:t>
            </w:r>
          </w:p>
        </w:tc>
        <w:tc>
          <w:tcPr/>
          <w:p>
            <w:pPr>
              <w:pStyle w:val="Compact"/>
            </w:pPr>
            <w:r>
              <w:t xml:space="preserve">NOT-T03</w:t>
            </w:r>
          </w:p>
        </w:tc>
        <w:tc>
          <w:tcPr/>
          <w:p>
            <w:pPr>
              <w:pStyle w:val="Compact"/>
            </w:pPr>
            <w:r>
              <w:t xml:space="preserve">Retry executado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RF-NOT-004</w:t>
            </w:r>
          </w:p>
        </w:tc>
        <w:tc>
          <w:tcPr/>
          <w:p>
            <w:pPr>
              <w:pStyle w:val="Compac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</w:pPr>
            <w:r>
              <w:t xml:space="preserve">10.18</w:t>
            </w:r>
          </w:p>
        </w:tc>
        <w:tc>
          <w:tcPr/>
          <w:p>
            <w:pPr>
              <w:pStyle w:val="Compac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</w:pPr>
            <w:r>
              <w:t xml:space="preserve">NOT-T04</w:t>
            </w:r>
          </w:p>
        </w:tc>
        <w:tc>
          <w:tcPr/>
          <w:p>
            <w:pPr>
              <w:pStyle w:val="Compact"/>
            </w:pPr>
            <w:r>
              <w:t xml:space="preserve">Sem duplicidade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rifas"/>
    <w:p>
      <w:pPr>
        <w:pStyle w:val="Heading2"/>
      </w:pPr>
      <w:r>
        <w:t xml:space="preserve">34.12 Rifas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RF-RFL-001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Raffle Number</w:t>
            </w:r>
          </w:p>
        </w:tc>
        <w:tc>
          <w:tcPr/>
          <w:p>
            <w:pPr>
              <w:pStyle w:val="Compact"/>
            </w:pPr>
            <w:r>
              <w:t xml:space="preserve">RFL-T01</w:t>
            </w:r>
          </w:p>
        </w:tc>
        <w:tc>
          <w:tcPr/>
          <w:p>
            <w:pPr>
              <w:pStyle w:val="Compact"/>
            </w:pPr>
            <w:r>
              <w:t xml:space="preserve">Número 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RF-RFL-002</w:t>
            </w:r>
          </w:p>
        </w:tc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Raffle Payment</w:t>
            </w:r>
          </w:p>
        </w:tc>
        <w:tc>
          <w:tcPr/>
          <w:p>
            <w:pPr>
              <w:pStyle w:val="Compact"/>
            </w:pPr>
            <w:r>
              <w:t xml:space="preserve">RFL-T02</w:t>
            </w:r>
          </w:p>
        </w:tc>
        <w:tc>
          <w:tcPr/>
          <w:p>
            <w:pPr>
              <w:pStyle w:val="Compact"/>
            </w:pPr>
            <w:r>
              <w:t xml:space="preserve">Elegibilidade 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RF-RFL-003</w:t>
            </w:r>
          </w:p>
        </w:tc>
        <w:tc>
          <w:tcPr/>
          <w:p>
            <w:pPr>
              <w:pStyle w:val="Compact"/>
            </w:pPr>
            <w:r>
              <w:t xml:space="preserve">Sorteio</w:t>
            </w:r>
          </w:p>
        </w:tc>
        <w:tc>
          <w:tcPr/>
          <w:p>
            <w:pPr>
              <w:pStyle w:val="Compact"/>
            </w:pPr>
            <w:r>
              <w:t xml:space="preserve">10.9/10.16</w:t>
            </w:r>
          </w:p>
        </w:tc>
        <w:tc>
          <w:tcPr/>
          <w:p>
            <w:pPr>
              <w:pStyle w:val="Compact"/>
            </w:pPr>
            <w:r>
              <w:t xml:space="preserve">Draw Service</w:t>
            </w:r>
          </w:p>
        </w:tc>
        <w:tc>
          <w:tcPr/>
          <w:p>
            <w:pPr>
              <w:pStyle w:val="Compact"/>
            </w:pPr>
            <w:r>
              <w:t xml:space="preserve">RFL-T03</w:t>
            </w:r>
          </w:p>
        </w:tc>
        <w:tc>
          <w:tcPr/>
          <w:p>
            <w:pPr>
              <w:pStyle w:val="Compact"/>
            </w:pPr>
            <w:r>
              <w:t xml:space="preserve">Um vencedor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RF-RFL-004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  <w:r>
              <w:t xml:space="preserve">Audit Service</w:t>
            </w:r>
          </w:p>
        </w:tc>
        <w:tc>
          <w:tcPr/>
          <w:p>
            <w:pPr>
              <w:pStyle w:val="Compact"/>
            </w:pPr>
            <w:r>
              <w:t xml:space="preserve">RFL-T04</w:t>
            </w:r>
          </w:p>
        </w:tc>
        <w:tc>
          <w:tcPr/>
          <w:p>
            <w:pPr>
              <w:pStyle w:val="Compact"/>
            </w:pPr>
            <w:r>
              <w:t xml:space="preserve">Sorteio rastreável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35" w:name="matriz-de-rastreabilidade-arquitetural"/>
    <w:p>
      <w:pPr>
        <w:pStyle w:val="Heading1"/>
      </w:pPr>
      <w:r>
        <w:t xml:space="preserve">35. Matriz de Rastreabilidade Arquitetural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Implementação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Marketplace/Vendedores</w:t>
            </w:r>
          </w:p>
        </w:tc>
        <w:tc>
          <w:tcPr/>
          <w:p>
            <w:pPr>
              <w:pStyle w:val="Compact"/>
            </w:pPr>
            <w:r>
              <w:t xml:space="preserve">Seller, Offer, 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</w:pPr>
            <w:r>
              <w:t xml:space="preserve">Pre-Sale, 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Financeiro</w:t>
            </w:r>
          </w:p>
        </w:tc>
        <w:tc>
          <w:tcPr/>
          <w:p>
            <w:pPr>
              <w:pStyle w:val="Compact"/>
            </w:pPr>
            <w:r>
              <w:t xml:space="preserve">Payment, Financial, Settlement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Loja</w:t>
            </w:r>
          </w:p>
        </w:tc>
        <w:tc>
          <w:tcPr/>
          <w:p>
            <w:pPr>
              <w:pStyle w:val="Compact"/>
            </w:pPr>
            <w:r>
              <w:t xml:space="preserve">Commercial Product, Offer,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10.5.1</w:t>
            </w:r>
          </w:p>
        </w:tc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</w:pPr>
            <w:r>
              <w:t xml:space="preserve">Inventory/Reservation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Order/Fulfillment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Garage/Dispatch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Logística</w:t>
            </w:r>
          </w:p>
        </w:tc>
        <w:tc>
          <w:tcPr/>
          <w:p>
            <w:pPr>
              <w:pStyle w:val="Compact"/>
            </w:pPr>
            <w:r>
              <w:t xml:space="preserve">Shipment/Tracking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Rifas</w:t>
            </w:r>
          </w:p>
        </w:tc>
        <w:tc>
          <w:tcPr/>
          <w:p>
            <w:pPr>
              <w:pStyle w:val="Compact"/>
            </w:pPr>
            <w:r>
              <w:t xml:space="preserve">Raffle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  <w:r>
              <w:t xml:space="preserve">Comunidade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10.11</w:t>
            </w:r>
          </w:p>
        </w:tc>
        <w:tc>
          <w:tcPr/>
          <w:p>
            <w:pPr>
              <w:pStyle w:val="Compact"/>
            </w:pPr>
            <w:r>
              <w:t xml:space="preserve">Integrações</w:t>
            </w:r>
          </w:p>
        </w:tc>
        <w:tc>
          <w:tcPr/>
          <w:p>
            <w:pPr>
              <w:pStyle w:val="Compact"/>
            </w:pPr>
            <w:r>
              <w:t xml:space="preserve">Adapters/Webhooks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Auth/RBAC/Audit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10.13</w:t>
            </w:r>
          </w:p>
        </w:tc>
        <w:tc>
          <w:tcPr/>
          <w:p>
            <w:pPr>
              <w:pStyle w:val="Compact"/>
            </w:pPr>
            <w:r>
              <w:t xml:space="preserve">Arquitetura Técnica</w:t>
            </w:r>
          </w:p>
        </w:tc>
        <w:tc>
          <w:tcPr/>
          <w:p>
            <w:pPr>
              <w:pStyle w:val="Compact"/>
            </w:pPr>
            <w:r>
              <w:t xml:space="preserve">Backend/DB/API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10.14</w:t>
            </w:r>
          </w:p>
        </w:tc>
        <w:tc>
          <w:tcPr/>
          <w:p>
            <w:pPr>
              <w:pStyle w:val="Compact"/>
            </w:pPr>
            <w:r>
              <w:t xml:space="preserve">Prioridades</w:t>
            </w:r>
          </w:p>
        </w:tc>
        <w:tc>
          <w:tcPr/>
          <w:p>
            <w:pPr>
              <w:pStyle w:val="Compact"/>
            </w:pPr>
            <w:r>
              <w:t xml:space="preserve">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10.15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PostgreSQL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10.16</w:t>
            </w:r>
          </w:p>
        </w:tc>
        <w:tc>
          <w:tcPr/>
          <w:p>
            <w:pPr>
              <w:pStyle w:val="Compact"/>
            </w:pPr>
            <w:r>
              <w:t xml:space="preserve">Estados</w:t>
            </w:r>
          </w:p>
        </w:tc>
        <w:tc>
          <w:tcPr/>
          <w:p>
            <w:pPr>
              <w:pStyle w:val="Compact"/>
            </w:pPr>
            <w:r>
              <w:t xml:space="preserve">State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10.18</w:t>
            </w:r>
          </w:p>
        </w:tc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t xml:space="preserve">Queue/Workers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10.19</w:t>
            </w:r>
          </w:p>
        </w:tc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10.20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43" w:name="sequência-de-desenvolvimento"/>
    <w:p>
      <w:pPr>
        <w:pStyle w:val="Heading1"/>
      </w:pPr>
      <w:r>
        <w:t xml:space="preserve">36. Sequência de Desenvolvimento</w:t>
      </w:r>
    </w:p>
    <w:bookmarkStart w:id="136" w:name="fase-a-foundation"/>
    <w:p>
      <w:pPr>
        <w:pStyle w:val="Heading2"/>
      </w:pPr>
      <w:r>
        <w:t xml:space="preserve">Fase A — Foundation</w:t>
      </w:r>
    </w:p>
    <w:p>
      <w:pPr>
        <w:pStyle w:val="SourceCode"/>
      </w:pPr>
      <w:r>
        <w:rPr>
          <w:rStyle w:val="VerbatimChar"/>
        </w:rPr>
        <w:t xml:space="preserve">E01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E02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E24</w:t>
      </w:r>
    </w:p>
    <w:p>
      <w:r>
        <w:pict>
          <v:rect style="width:0;height:1.5pt" o:hralign="center" o:hrstd="t" o:hr="t"/>
        </w:pict>
      </w:r>
    </w:p>
    <w:bookmarkEnd w:id="136"/>
    <w:bookmarkStart w:id="137" w:name="fase-b-catalog"/>
    <w:p>
      <w:pPr>
        <w:pStyle w:val="Heading2"/>
      </w:pPr>
      <w:r>
        <w:t xml:space="preserve">Fase B — Catalog</w:t>
      </w:r>
    </w:p>
    <w:p>
      <w:pPr>
        <w:pStyle w:val="SourceCode"/>
      </w:pPr>
      <w:r>
        <w:rPr>
          <w:rStyle w:val="VerbatimChar"/>
        </w:rPr>
        <w:t xml:space="preserve">E03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E04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E05</w:t>
      </w:r>
    </w:p>
    <w:p>
      <w:r>
        <w:pict>
          <v:rect style="width:0;height:1.5pt" o:hralign="center" o:hrstd="t" o:hr="t"/>
        </w:pict>
      </w:r>
    </w:p>
    <w:bookmarkEnd w:id="137"/>
    <w:bookmarkStart w:id="138" w:name="fase-c-commercial"/>
    <w:p>
      <w:pPr>
        <w:pStyle w:val="Heading2"/>
      </w:pPr>
      <w:r>
        <w:t xml:space="preserve">Fase C — Commercial</w:t>
      </w:r>
    </w:p>
    <w:p>
      <w:pPr>
        <w:pStyle w:val="SourceCode"/>
      </w:pPr>
      <w:r>
        <w:rPr>
          <w:rStyle w:val="VerbatimChar"/>
        </w:rPr>
        <w:t xml:space="preserve">E06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E07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E08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E09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E10</w:t>
      </w:r>
    </w:p>
    <w:p>
      <w:r>
        <w:pict>
          <v:rect style="width:0;height:1.5pt" o:hralign="center" o:hrstd="t" o:hr="t"/>
        </w:pict>
      </w:r>
    </w:p>
    <w:bookmarkEnd w:id="138"/>
    <w:bookmarkStart w:id="139" w:name="fase-d-transaction"/>
    <w:p>
      <w:pPr>
        <w:pStyle w:val="Heading2"/>
      </w:pPr>
      <w:r>
        <w:t xml:space="preserve">Fase D — Transaction</w:t>
      </w:r>
    </w:p>
    <w:p>
      <w:pPr>
        <w:pStyle w:val="SourceCode"/>
      </w:pPr>
      <w:r>
        <w:rPr>
          <w:rStyle w:val="VerbatimChar"/>
        </w:rPr>
        <w:t xml:space="preserve">E11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E14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E15</w:t>
      </w:r>
    </w:p>
    <w:p>
      <w:r>
        <w:pict>
          <v:rect style="width:0;height:1.5pt" o:hralign="center" o:hrstd="t" o:hr="t"/>
        </w:pict>
      </w:r>
    </w:p>
    <w:bookmarkEnd w:id="139"/>
    <w:bookmarkStart w:id="140" w:name="fase-e-garage"/>
    <w:p>
      <w:pPr>
        <w:pStyle w:val="Heading2"/>
      </w:pPr>
      <w:r>
        <w:t xml:space="preserve">Fase E — Garage</w:t>
      </w:r>
    </w:p>
    <w:p>
      <w:pPr>
        <w:pStyle w:val="SourceCode"/>
      </w:pPr>
      <w:r>
        <w:rPr>
          <w:rStyle w:val="VerbatimChar"/>
        </w:rPr>
        <w:t xml:space="preserve">E16</w:t>
      </w:r>
    </w:p>
    <w:p>
      <w:r>
        <w:pict>
          <v:rect style="width:0;height:1.5pt" o:hralign="center" o:hrstd="t" o:hr="t"/>
        </w:pict>
      </w:r>
    </w:p>
    <w:bookmarkEnd w:id="140"/>
    <w:bookmarkStart w:id="141" w:name="fase-f-async"/>
    <w:p>
      <w:pPr>
        <w:pStyle w:val="Heading2"/>
      </w:pPr>
      <w:r>
        <w:t xml:space="preserve">Fase F — Async</w:t>
      </w:r>
    </w:p>
    <w:p>
      <w:pPr>
        <w:pStyle w:val="SourceCode"/>
      </w:pPr>
      <w:r>
        <w:rPr>
          <w:rStyle w:val="VerbatimChar"/>
        </w:rPr>
        <w:t xml:space="preserve">E23</w:t>
      </w:r>
    </w:p>
    <w:p>
      <w:pPr>
        <w:pStyle w:val="FirstParagraph"/>
      </w:pPr>
      <w:r>
        <w:t xml:space="preserve">Deverá acompanhar os módulos que utilizarem processamento assíncrono.</w:t>
      </w:r>
    </w:p>
    <w:p>
      <w:r>
        <w:pict>
          <v:rect style="width:0;height:1.5pt" o:hralign="center" o:hrstd="t" o:hr="t"/>
        </w:pict>
      </w:r>
    </w:p>
    <w:bookmarkEnd w:id="141"/>
    <w:bookmarkStart w:id="142" w:name="fase-g-expansion"/>
    <w:p>
      <w:pPr>
        <w:pStyle w:val="Heading2"/>
      </w:pPr>
      <w:r>
        <w:t xml:space="preserve">Fase G — Expansion</w:t>
      </w:r>
    </w:p>
    <w:p>
      <w:pPr>
        <w:pStyle w:val="SourceCode"/>
      </w:pPr>
      <w:r>
        <w:rPr>
          <w:rStyle w:val="VerbatimChar"/>
        </w:rPr>
        <w:t xml:space="preserve">E18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E21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sprint-inicial"/>
    <w:p>
      <w:pPr>
        <w:pStyle w:val="Heading1"/>
      </w:pPr>
      <w:r>
        <w:t xml:space="preserve">37. Sprint Inicial</w:t>
      </w:r>
    </w:p>
    <w:p>
      <w:pPr>
        <w:pStyle w:val="FirstParagraph"/>
      </w:pPr>
      <w:r>
        <w:t xml:space="preserve">A primeira entrega técnica deverá contemplar:</w:t>
      </w:r>
    </w:p>
    <w:p>
      <w:pPr>
        <w:pStyle w:val="SourceCode"/>
      </w:pPr>
      <w:r>
        <w:rPr>
          <w:rStyle w:val="VerbatimChar"/>
        </w:rPr>
        <w:t xml:space="preserve">[ ] Repository</w:t>
      </w:r>
      <w:r>
        <w:br/>
      </w:r>
      <w:r>
        <w:rPr>
          <w:rStyle w:val="VerbatimChar"/>
        </w:rPr>
        <w:t xml:space="preserve">[ ] Node.js</w:t>
      </w:r>
      <w:r>
        <w:br/>
      </w:r>
      <w:r>
        <w:rPr>
          <w:rStyle w:val="VerbatimChar"/>
        </w:rPr>
        <w:t xml:space="preserve">[ ] TypeScript</w:t>
      </w:r>
      <w:r>
        <w:br/>
      </w:r>
      <w:r>
        <w:rPr>
          <w:rStyle w:val="VerbatimChar"/>
        </w:rPr>
        <w:t xml:space="preserve">[ ] PostgreSQL</w:t>
      </w:r>
      <w:r>
        <w:br/>
      </w:r>
      <w:r>
        <w:rPr>
          <w:rStyle w:val="VerbatimChar"/>
        </w:rPr>
        <w:t xml:space="preserve">[ ] Docker/ambiente equivalente</w:t>
      </w:r>
      <w:r>
        <w:br/>
      </w:r>
      <w:r>
        <w:rPr>
          <w:rStyle w:val="VerbatimChar"/>
        </w:rPr>
        <w:t xml:space="preserve">[ ] Migration</w:t>
      </w:r>
      <w:r>
        <w:br/>
      </w:r>
      <w:r>
        <w:rPr>
          <w:rStyle w:val="VerbatimChar"/>
        </w:rPr>
        <w:t xml:space="preserve">[ ] Test framework</w:t>
      </w:r>
      <w:r>
        <w:br/>
      </w:r>
      <w:r>
        <w:rPr>
          <w:rStyle w:val="VerbatimChar"/>
        </w:rPr>
        <w:t xml:space="preserve">[ ] Lint</w:t>
      </w:r>
      <w:r>
        <w:br/>
      </w:r>
      <w:r>
        <w:rPr>
          <w:rStyle w:val="VerbatimChar"/>
        </w:rPr>
        <w:t xml:space="preserve">[ ] CI</w:t>
      </w:r>
      <w:r>
        <w:br/>
      </w:r>
      <w:r>
        <w:rPr>
          <w:rStyle w:val="VerbatimChar"/>
        </w:rPr>
        <w:t xml:space="preserve">[ ] Configuration</w:t>
      </w:r>
      <w:r>
        <w:br/>
      </w:r>
      <w:r>
        <w:rPr>
          <w:rStyle w:val="VerbatimChar"/>
        </w:rPr>
        <w:t xml:space="preserve">[ ] Error handling</w:t>
      </w:r>
      <w:r>
        <w:br/>
      </w:r>
      <w:r>
        <w:rPr>
          <w:rStyle w:val="VerbatimChar"/>
        </w:rPr>
        <w:t xml:space="preserve">[ ] Logging</w:t>
      </w:r>
      <w:r>
        <w:br/>
      </w:r>
      <w:r>
        <w:rPr>
          <w:rStyle w:val="VerbatimChar"/>
        </w:rPr>
        <w:t xml:space="preserve">[ ] Authentication foundation</w:t>
      </w:r>
    </w:p>
    <w:p>
      <w:r>
        <w:pict>
          <v:rect style="width:0;height:1.5pt" o:hralign="center" o:hrstd="t" o:hr="t"/>
        </w:pict>
      </w:r>
    </w:p>
    <w:bookmarkEnd w:id="144"/>
    <w:bookmarkStart w:id="145" w:name="primeiro-incremento-funcional"/>
    <w:p>
      <w:pPr>
        <w:pStyle w:val="Heading1"/>
      </w:pPr>
      <w:r>
        <w:t xml:space="preserve">38. Primeiro Incremento Funcional</w:t>
      </w:r>
    </w:p>
    <w:p>
      <w:pPr>
        <w:pStyle w:val="FirstParagraph"/>
      </w:pPr>
      <w:r>
        <w:t xml:space="preserve">Após a fundação: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WISHLIST</w:t>
      </w:r>
    </w:p>
    <w:p>
      <w:pPr>
        <w:pStyle w:val="FirstParagraph"/>
      </w:pPr>
      <w:r>
        <w:t xml:space="preserve">O objetivo é possuir a primeira experiência funcional do colecionador antes de iniciar o Marketplace.</w:t>
      </w:r>
    </w:p>
    <w:p>
      <w:r>
        <w:pict>
          <v:rect style="width:0;height:1.5pt" o:hralign="center" o:hrstd="t" o:hr="t"/>
        </w:pict>
      </w:r>
    </w:p>
    <w:bookmarkEnd w:id="145"/>
    <w:bookmarkStart w:id="146" w:name="segundo-incremento"/>
    <w:p>
      <w:pPr>
        <w:pStyle w:val="Heading1"/>
      </w:pPr>
      <w:r>
        <w:t xml:space="preserve">39. Segundo Incremento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Resultado:</w:t>
      </w:r>
    </w:p>
    <w:p>
      <w:pPr>
        <w:pStyle w:val="BlockText"/>
      </w:pPr>
      <w:r>
        <w:t xml:space="preserve">Um vendedor autorizado consegue disponibilizar uma Variation existente para venda.</w:t>
      </w:r>
    </w:p>
    <w:p>
      <w:r>
        <w:pict>
          <v:rect style="width:0;height:1.5pt" o:hralign="center" o:hrstd="t" o:hr="t"/>
        </w:pict>
      </w:r>
    </w:p>
    <w:bookmarkEnd w:id="146"/>
    <w:bookmarkStart w:id="147" w:name="terceiro-incremento"/>
    <w:p>
      <w:pPr>
        <w:pStyle w:val="Heading1"/>
      </w:pPr>
      <w:r>
        <w:t xml:space="preserve">40. Terceiro Incremento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Resultado:</w:t>
      </w:r>
    </w:p>
    <w:p>
      <w:pPr>
        <w:pStyle w:val="BlockText"/>
      </w:pPr>
      <w:r>
        <w:t xml:space="preserve">Um comprador consegue efetuar uma compra real.</w:t>
      </w:r>
    </w:p>
    <w:p>
      <w:r>
        <w:pict>
          <v:rect style="width:0;height:1.5pt" o:hralign="center" o:hrstd="t" o:hr="t"/>
        </w:pict>
      </w:r>
    </w:p>
    <w:bookmarkEnd w:id="147"/>
    <w:bookmarkStart w:id="148" w:name="quarto-incremento"/>
    <w:p>
      <w:pPr>
        <w:pStyle w:val="Heading1"/>
      </w:pPr>
      <w:r>
        <w:t xml:space="preserve">41. Quarto Incremento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Resultado:</w:t>
      </w:r>
    </w:p>
    <w:p>
      <w:pPr>
        <w:pStyle w:val="BlockText"/>
      </w:pPr>
      <w:r>
        <w:t xml:space="preserve">O vendedor consegue cumprir a operação até a entrega.</w:t>
      </w:r>
    </w:p>
    <w:p>
      <w:r>
        <w:pict>
          <v:rect style="width:0;height:1.5pt" o:hralign="center" o:hrstd="t" o:hr="t"/>
        </w:pict>
      </w:r>
    </w:p>
    <w:bookmarkEnd w:id="148"/>
    <w:bookmarkStart w:id="149" w:name="quinto-incremento"/>
    <w:p>
      <w:pPr>
        <w:pStyle w:val="Heading1"/>
      </w:pPr>
      <w:r>
        <w:t xml:space="preserve">42. Quinto Incremento</w:t>
      </w:r>
    </w:p>
    <w:p>
      <w:pPr>
        <w:pStyle w:val="SourceCode"/>
      </w:pP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Resultado:</w:t>
      </w:r>
    </w:p>
    <w:p>
      <w:pPr>
        <w:pStyle w:val="BlockText"/>
      </w:pPr>
      <w:r>
        <w:t xml:space="preserve">O comprador consegue utilizar a Garage e solicitar despacho posterior.</w:t>
      </w:r>
    </w:p>
    <w:p>
      <w:r>
        <w:pict>
          <v:rect style="width:0;height:1.5pt" o:hralign="center" o:hrstd="t" o:hr="t"/>
        </w:pict>
      </w:r>
    </w:p>
    <w:bookmarkEnd w:id="149"/>
    <w:bookmarkStart w:id="150" w:name="definição-de-done"/>
    <w:p>
      <w:pPr>
        <w:pStyle w:val="Heading1"/>
      </w:pPr>
      <w:r>
        <w:t xml:space="preserve">43. Definição de Done</w:t>
      </w:r>
    </w:p>
    <w:p>
      <w:pPr>
        <w:pStyle w:val="FirstParagraph"/>
      </w:pPr>
      <w:r>
        <w:t xml:space="preserve">Uma tarefa não será considerada concluída apenas porque o código foi escrito.</w:t>
      </w:r>
    </w:p>
    <w:p>
      <w:pPr>
        <w:pStyle w:val="BodyText"/>
      </w:pPr>
      <w:r>
        <w:t xml:space="preserve">Deverá atender:</w:t>
      </w:r>
    </w:p>
    <w:p>
      <w:pPr>
        <w:pStyle w:val="SourceCode"/>
      </w:pPr>
      <w:r>
        <w:rPr>
          <w:rStyle w:val="VerbatimChar"/>
        </w:rPr>
        <w:t xml:space="preserve">[ ] Código implementado</w:t>
      </w:r>
      <w:r>
        <w:br/>
      </w:r>
      <w:r>
        <w:rPr>
          <w:rStyle w:val="VerbatimChar"/>
        </w:rPr>
        <w:t xml:space="preserve">[ ] Code review</w:t>
      </w:r>
      <w:r>
        <w:br/>
      </w:r>
      <w:r>
        <w:rPr>
          <w:rStyle w:val="VerbatimChar"/>
        </w:rPr>
        <w:t xml:space="preserve">[ ] Testes</w:t>
      </w:r>
      <w:r>
        <w:br/>
      </w:r>
      <w:r>
        <w:rPr>
          <w:rStyle w:val="VerbatimChar"/>
        </w:rPr>
        <w:t xml:space="preserve">[ ] Cobertura dentro da meta</w:t>
      </w:r>
      <w:r>
        <w:br/>
      </w:r>
      <w:r>
        <w:rPr>
          <w:rStyle w:val="VerbatimChar"/>
        </w:rPr>
        <w:t xml:space="preserve">[ ] Regras de negócio validadas</w:t>
      </w:r>
      <w:r>
        <w:br/>
      </w:r>
      <w:r>
        <w:rPr>
          <w:rStyle w:val="VerbatimChar"/>
        </w:rPr>
        <w:t xml:space="preserve">[ ] Segurança validada</w:t>
      </w:r>
      <w:r>
        <w:br/>
      </w:r>
      <w:r>
        <w:rPr>
          <w:rStyle w:val="VerbatimChar"/>
        </w:rPr>
        <w:t xml:space="preserve">[ ] Logs adequados</w:t>
      </w:r>
      <w:r>
        <w:br/>
      </w:r>
      <w:r>
        <w:rPr>
          <w:rStyle w:val="VerbatimChar"/>
        </w:rPr>
        <w:t xml:space="preserve">[ ] Auditoria quando necessária</w:t>
      </w:r>
      <w:r>
        <w:br/>
      </w:r>
      <w:r>
        <w:rPr>
          <w:rStyle w:val="VerbatimChar"/>
        </w:rPr>
        <w:t xml:space="preserve">[ ] API documentada</w:t>
      </w:r>
      <w:r>
        <w:br/>
      </w:r>
      <w:r>
        <w:rPr>
          <w:rStyle w:val="VerbatimChar"/>
        </w:rPr>
        <w:t xml:space="preserve">[ ] Migration validada</w:t>
      </w:r>
      <w:r>
        <w:br/>
      </w:r>
      <w:r>
        <w:rPr>
          <w:rStyle w:val="VerbatimChar"/>
        </w:rPr>
        <w:t xml:space="preserve">[ ] CI aprovado</w:t>
      </w:r>
    </w:p>
    <w:p>
      <w:r>
        <w:pict>
          <v:rect style="width:0;height:1.5pt" o:hralign="center" o:hrstd="t" o:hr="t"/>
        </w:pict>
      </w:r>
    </w:p>
    <w:bookmarkEnd w:id="150"/>
    <w:bookmarkStart w:id="151" w:name="definition-of-done-para-p0"/>
    <w:p>
      <w:pPr>
        <w:pStyle w:val="Heading1"/>
      </w:pPr>
      <w:r>
        <w:t xml:space="preserve">44. Definition of Done para P0</w:t>
      </w:r>
    </w:p>
    <w:p>
      <w:pPr>
        <w:pStyle w:val="FirstParagraph"/>
      </w:pPr>
      <w:r>
        <w:t xml:space="preserve">Além dos critérios gerais:</w:t>
      </w:r>
    </w:p>
    <w:p>
      <w:pPr>
        <w:pStyle w:val="SourceCode"/>
      </w:pPr>
      <w:r>
        <w:rPr>
          <w:rStyle w:val="VerbatimChar"/>
        </w:rPr>
        <w:t xml:space="preserve">[ ] Cobertura &gt;= meta</w:t>
      </w:r>
      <w:r>
        <w:br/>
      </w:r>
      <w:r>
        <w:rPr>
          <w:rStyle w:val="VerbatimChar"/>
        </w:rPr>
        <w:t xml:space="preserve">[ ] Nenhuma vulnerabilidade crítica</w:t>
      </w:r>
      <w:r>
        <w:br/>
      </w:r>
      <w:r>
        <w:rPr>
          <w:rStyle w:val="VerbatimChar"/>
        </w:rPr>
        <w:t xml:space="preserve">[ ] Testes de autorização</w:t>
      </w:r>
      <w:r>
        <w:br/>
      </w:r>
      <w:r>
        <w:rPr>
          <w:rStyle w:val="VerbatimChar"/>
        </w:rPr>
        <w:t xml:space="preserve">[ ] Testes de ownership</w:t>
      </w:r>
      <w:r>
        <w:br/>
      </w:r>
      <w:r>
        <w:rPr>
          <w:rStyle w:val="VerbatimChar"/>
        </w:rPr>
        <w:t xml:space="preserve">[ ] Testes de concorrência quando aplicável</w:t>
      </w:r>
      <w:r>
        <w:br/>
      </w:r>
      <w:r>
        <w:rPr>
          <w:rStyle w:val="VerbatimChar"/>
        </w:rPr>
        <w:t xml:space="preserve">[ ] Testes de recuperação quando aplicável</w:t>
      </w:r>
    </w:p>
    <w:p>
      <w:r>
        <w:pict>
          <v:rect style="width:0;height:1.5pt" o:hralign="center" o:hrstd="t" o:hr="t"/>
        </w:pict>
      </w:r>
    </w:p>
    <w:bookmarkEnd w:id="151"/>
    <w:bookmarkStart w:id="152" w:name="definition-of-done-para-p1-comercial"/>
    <w:p>
      <w:pPr>
        <w:pStyle w:val="Heading1"/>
      </w:pPr>
      <w:r>
        <w:t xml:space="preserve">45. Definition of Done para P1 Comercial</w:t>
      </w:r>
    </w:p>
    <w:p>
      <w:pPr>
        <w:pStyle w:val="FirstParagraph"/>
      </w:pPr>
      <w:r>
        <w:t xml:space="preserve">Obrigatoriamente:</w:t>
      </w:r>
    </w:p>
    <w:p>
      <w:pPr>
        <w:pStyle w:val="SourceCode"/>
      </w:pPr>
      <w:r>
        <w:rPr>
          <w:rStyle w:val="VerbatimChar"/>
        </w:rPr>
        <w:t xml:space="preserve">[ ] Unit</w:t>
      </w:r>
      <w:r>
        <w:br/>
      </w:r>
      <w:r>
        <w:rPr>
          <w:rStyle w:val="VerbatimChar"/>
        </w:rPr>
        <w:t xml:space="preserve">[ ] Domain</w:t>
      </w:r>
      <w:r>
        <w:br/>
      </w:r>
      <w:r>
        <w:rPr>
          <w:rStyle w:val="VerbatimChar"/>
        </w:rPr>
        <w:t xml:space="preserve">[ ] Application</w:t>
      </w:r>
      <w:r>
        <w:br/>
      </w:r>
      <w:r>
        <w:rPr>
          <w:rStyle w:val="VerbatimChar"/>
        </w:rPr>
        <w:t xml:space="preserve">[ ] Integration</w:t>
      </w:r>
      <w:r>
        <w:br/>
      </w:r>
      <w:r>
        <w:rPr>
          <w:rStyle w:val="VerbatimChar"/>
        </w:rPr>
        <w:t xml:space="preserve">[ ] API</w:t>
      </w:r>
      <w:r>
        <w:br/>
      </w:r>
      <w:r>
        <w:rPr>
          <w:rStyle w:val="VerbatimChar"/>
        </w:rPr>
        <w:t xml:space="preserve">[ ] Security</w:t>
      </w:r>
      <w:r>
        <w:br/>
      </w:r>
      <w:r>
        <w:rPr>
          <w:rStyle w:val="VerbatimChar"/>
        </w:rPr>
        <w:t xml:space="preserve">[ ] Concurrency</w:t>
      </w:r>
      <w:r>
        <w:br/>
      </w:r>
      <w:r>
        <w:rPr>
          <w:rStyle w:val="VerbatimChar"/>
        </w:rPr>
        <w:t xml:space="preserve">[ ] Idempotency</w:t>
      </w:r>
      <w:r>
        <w:br/>
      </w:r>
      <w:r>
        <w:rPr>
          <w:rStyle w:val="VerbatimChar"/>
        </w:rPr>
        <w:t xml:space="preserve">[ ] E2E</w:t>
      </w:r>
    </w:p>
    <w:p>
      <w:r>
        <w:pict>
          <v:rect style="width:0;height:1.5pt" o:hralign="center" o:hrstd="t" o:hr="t"/>
        </w:pict>
      </w:r>
    </w:p>
    <w:bookmarkEnd w:id="152"/>
    <w:bookmarkStart w:id="153" w:name="critérios-para-release"/>
    <w:p>
      <w:pPr>
        <w:pStyle w:val="Heading1"/>
      </w:pPr>
      <w:r>
        <w:t xml:space="preserve">46. Critérios para Release</w:t>
      </w:r>
    </w:p>
    <w:p>
      <w:pPr>
        <w:pStyle w:val="FirstParagraph"/>
      </w:pPr>
      <w:r>
        <w:t xml:space="preserve">Uma release poderá avançar quando:</w:t>
      </w:r>
    </w:p>
    <w:p>
      <w:pPr>
        <w:pStyle w:val="SourceCode"/>
      </w:pPr>
      <w:r>
        <w:rPr>
          <w:rStyle w:val="VerbatimChar"/>
        </w:rPr>
        <w:t xml:space="preserve">✓ Testes críticos = 100%</w:t>
      </w:r>
      <w:r>
        <w:br/>
      </w:r>
      <w:r>
        <w:rPr>
          <w:rStyle w:val="VerbatimChar"/>
        </w:rPr>
        <w:t xml:space="preserve">✓ Cobertura global &gt;= 80%</w:t>
      </w:r>
      <w:r>
        <w:br/>
      </w:r>
      <w:r>
        <w:rPr>
          <w:rStyle w:val="VerbatimChar"/>
        </w:rPr>
        <w:t xml:space="preserve">✓ Domínios críticos &gt;= 95%</w:t>
      </w:r>
      <w:r>
        <w:br/>
      </w:r>
      <w:r>
        <w:rPr>
          <w:rStyle w:val="VerbatimChar"/>
        </w:rPr>
        <w:t xml:space="preserve">✓ Security &gt;= 95%</w:t>
      </w:r>
      <w:r>
        <w:br/>
      </w:r>
      <w:r>
        <w:rPr>
          <w:rStyle w:val="VerbatimChar"/>
        </w:rPr>
        <w:t xml:space="preserve">✓ State Machines = 100%</w:t>
      </w:r>
      <w:r>
        <w:br/>
      </w:r>
      <w:r>
        <w:rPr>
          <w:rStyle w:val="VerbatimChar"/>
        </w:rPr>
        <w:t xml:space="preserve">✓ Nenhum P0 aberto</w:t>
      </w:r>
      <w:r>
        <w:br/>
      </w:r>
      <w:r>
        <w:rPr>
          <w:rStyle w:val="VerbatimChar"/>
        </w:rPr>
        <w:t xml:space="preserve">✓ Nenhum P1 bloqueador aberto</w:t>
      </w:r>
      <w:r>
        <w:br/>
      </w:r>
      <w:r>
        <w:rPr>
          <w:rStyle w:val="VerbatimChar"/>
        </w:rPr>
        <w:t xml:space="preserve">✓ Migrations validadas</w:t>
      </w:r>
      <w:r>
        <w:br/>
      </w:r>
      <w:r>
        <w:rPr>
          <w:rStyle w:val="VerbatimChar"/>
        </w:rPr>
        <w:t xml:space="preserve">✓ E2E crítico aprovado</w:t>
      </w:r>
      <w:r>
        <w:br/>
      </w:r>
      <w:r>
        <w:rPr>
          <w:rStyle w:val="VerbatimChar"/>
        </w:rPr>
        <w:t xml:space="preserve">✓ Backup validado</w:t>
      </w:r>
      <w:r>
        <w:br/>
      </w:r>
      <w:r>
        <w:rPr>
          <w:rStyle w:val="VerbatimChar"/>
        </w:rPr>
        <w:t xml:space="preserve">✓ Observabilidade funcionando</w:t>
      </w:r>
    </w:p>
    <w:p>
      <w:r>
        <w:pict>
          <v:rect style="width:0;height:1.5pt" o:hralign="center" o:hrstd="t" o:hr="t"/>
        </w:pict>
      </w:r>
    </w:p>
    <w:bookmarkEnd w:id="153"/>
    <w:bookmarkStart w:id="154" w:name="critérios-para-mvp-comercial-da-fase-2"/>
    <w:p>
      <w:pPr>
        <w:pStyle w:val="Heading1"/>
      </w:pPr>
      <w:r>
        <w:t xml:space="preserve">47. Critérios para MVP Comercial da Fase 2</w:t>
      </w:r>
    </w:p>
    <w:p>
      <w:pPr>
        <w:pStyle w:val="FirstParagraph"/>
      </w:pPr>
      <w:r>
        <w:t xml:space="preserve">O primeiro MVP comercial deverá conter: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Finance básica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154"/>
    <w:bookmarkStart w:id="155" w:name="Xcb25119128552ba7e286eb2a20e54aedbf21490"/>
    <w:p>
      <w:pPr>
        <w:pStyle w:val="Heading1"/>
      </w:pPr>
      <w:r>
        <w:t xml:space="preserve">48. O que não entra no primeiro MVP Comercial</w:t>
      </w:r>
    </w:p>
    <w:p>
      <w:pPr>
        <w:pStyle w:val="FirstParagraph"/>
      </w:pPr>
      <w:r>
        <w:t xml:space="preserve">Ficam fora do primeiro ciclo:</w:t>
      </w:r>
    </w:p>
    <w:p>
      <w:pPr>
        <w:pStyle w:val="SourceCode"/>
      </w:pP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Community avançada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ML Antifraud</w:t>
      </w:r>
      <w:r>
        <w:br/>
      </w:r>
      <w:r>
        <w:rPr>
          <w:rStyle w:val="VerbatimChar"/>
        </w:rPr>
        <w:t xml:space="preserve">Social Login</w:t>
      </w:r>
      <w:r>
        <w:br/>
      </w:r>
      <w:r>
        <w:rPr>
          <w:rStyle w:val="VerbatimChar"/>
        </w:rPr>
        <w:t xml:space="preserve">Passkeys</w:t>
      </w:r>
      <w:r>
        <w:br/>
      </w:r>
      <w:r>
        <w:rPr>
          <w:rStyle w:val="VerbatimChar"/>
        </w:rPr>
        <w:t xml:space="preserve">Marketplace externo</w:t>
      </w:r>
      <w:r>
        <w:br/>
      </w:r>
      <w:r>
        <w:rPr>
          <w:rStyle w:val="VerbatimChar"/>
        </w:rPr>
        <w:t xml:space="preserve">Public API</w:t>
      </w:r>
      <w:r>
        <w:br/>
      </w: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Multi-region</w:t>
      </w:r>
      <w:r>
        <w:br/>
      </w:r>
      <w:r>
        <w:rPr>
          <w:rStyle w:val="VerbatimChar"/>
        </w:rPr>
        <w:t xml:space="preserve">BI avançado</w:t>
      </w:r>
    </w:p>
    <w:p>
      <w:pPr>
        <w:pStyle w:val="FirstParagraph"/>
      </w:pPr>
      <w:r>
        <w:t xml:space="preserve">Esses itens permanecem conforme priorização do Documento 10.14.</w:t>
      </w:r>
    </w:p>
    <w:p>
      <w:r>
        <w:pict>
          <v:rect style="width:0;height:1.5pt" o:hralign="center" o:hrstd="t" o:hr="t"/>
        </w:pict>
      </w:r>
    </w:p>
    <w:bookmarkEnd w:id="155"/>
    <w:bookmarkStart w:id="156" w:name="backlog-técnico-permanente"/>
    <w:p>
      <w:pPr>
        <w:pStyle w:val="Heading1"/>
      </w:pPr>
      <w:r>
        <w:t xml:space="preserve">49. Backlog Técnico Permanente</w:t>
      </w:r>
    </w:p>
    <w:p>
      <w:pPr>
        <w:pStyle w:val="FirstParagraph"/>
      </w:pPr>
      <w:r>
        <w:t xml:space="preserve">Deverá existir um backlog separado para:</w:t>
      </w:r>
    </w:p>
    <w:p>
      <w:pPr>
        <w:pStyle w:val="Compact"/>
        <w:numPr>
          <w:ilvl w:val="0"/>
          <w:numId w:val="1022"/>
        </w:numPr>
      </w:pPr>
      <w:r>
        <w:t xml:space="preserve">refatorações;</w:t>
      </w:r>
    </w:p>
    <w:p>
      <w:pPr>
        <w:pStyle w:val="Compact"/>
        <w:numPr>
          <w:ilvl w:val="0"/>
          <w:numId w:val="1022"/>
        </w:numPr>
      </w:pPr>
      <w:r>
        <w:t xml:space="preserve">melhorias de performance;</w:t>
      </w:r>
    </w:p>
    <w:p>
      <w:pPr>
        <w:pStyle w:val="Compact"/>
        <w:numPr>
          <w:ilvl w:val="0"/>
          <w:numId w:val="1022"/>
        </w:numPr>
      </w:pPr>
      <w:r>
        <w:t xml:space="preserve">segurança;</w:t>
      </w:r>
    </w:p>
    <w:p>
      <w:pPr>
        <w:pStyle w:val="Compact"/>
        <w:numPr>
          <w:ilvl w:val="0"/>
          <w:numId w:val="1022"/>
        </w:numPr>
      </w:pPr>
      <w:r>
        <w:t xml:space="preserve">dívida técnica;</w:t>
      </w:r>
    </w:p>
    <w:p>
      <w:pPr>
        <w:pStyle w:val="Compact"/>
        <w:numPr>
          <w:ilvl w:val="0"/>
          <w:numId w:val="1022"/>
        </w:numPr>
      </w:pPr>
      <w:r>
        <w:t xml:space="preserve">observabilidade;</w:t>
      </w:r>
    </w:p>
    <w:p>
      <w:pPr>
        <w:pStyle w:val="Compact"/>
        <w:numPr>
          <w:ilvl w:val="0"/>
          <w:numId w:val="1022"/>
        </w:numPr>
      </w:pPr>
      <w:r>
        <w:t xml:space="preserve">melhorias de testes;</w:t>
      </w:r>
    </w:p>
    <w:p>
      <w:pPr>
        <w:pStyle w:val="Compact"/>
        <w:numPr>
          <w:ilvl w:val="0"/>
          <w:numId w:val="1022"/>
        </w:numPr>
      </w:pPr>
      <w:r>
        <w:t xml:space="preserve">melhorias de arquitetura;</w:t>
      </w:r>
    </w:p>
    <w:p>
      <w:pPr>
        <w:pStyle w:val="Compact"/>
        <w:numPr>
          <w:ilvl w:val="0"/>
          <w:numId w:val="1022"/>
        </w:numPr>
      </w:pPr>
      <w:r>
        <w:t xml:space="preserve">atualização de dependências;</w:t>
      </w:r>
    </w:p>
    <w:p>
      <w:pPr>
        <w:pStyle w:val="Compact"/>
        <w:numPr>
          <w:ilvl w:val="0"/>
          <w:numId w:val="1022"/>
        </w:numPr>
      </w:pPr>
      <w:r>
        <w:t xml:space="preserve">documentação.</w:t>
      </w:r>
    </w:p>
    <w:p>
      <w:pPr>
        <w:pStyle w:val="FirstParagraph"/>
      </w:pPr>
      <w:r>
        <w:t xml:space="preserve">Dívida técnica não deverá ser misturada silenciosamente com funcionalidades.</w:t>
      </w:r>
    </w:p>
    <w:p>
      <w:r>
        <w:pict>
          <v:rect style="width:0;height:1.5pt" o:hralign="center" o:hrstd="t" o:hr="t"/>
        </w:pict>
      </w:r>
    </w:p>
    <w:bookmarkEnd w:id="156"/>
    <w:bookmarkStart w:id="157" w:name="governança-do-backlog"/>
    <w:p>
      <w:pPr>
        <w:pStyle w:val="Heading1"/>
      </w:pPr>
      <w:r>
        <w:t xml:space="preserve">50. Governança do Backlog</w:t>
      </w:r>
    </w:p>
    <w:p>
      <w:pPr>
        <w:pStyle w:val="FirstParagraph"/>
      </w:pPr>
      <w:r>
        <w:t xml:space="preserve">Cada item deverá possuir: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Título</w:t>
      </w:r>
      <w:r>
        <w:br/>
      </w:r>
      <w:r>
        <w:rPr>
          <w:rStyle w:val="VerbatimChar"/>
        </w:rPr>
        <w:t xml:space="preserve">Descrição</w:t>
      </w:r>
      <w:r>
        <w:br/>
      </w:r>
      <w:r>
        <w:rPr>
          <w:rStyle w:val="VerbatimChar"/>
        </w:rPr>
        <w:t xml:space="preserve">Prioridade</w:t>
      </w:r>
      <w:r>
        <w:br/>
      </w: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Dependências</w:t>
      </w:r>
      <w:r>
        <w:br/>
      </w:r>
      <w:r>
        <w:rPr>
          <w:rStyle w:val="VerbatimChar"/>
        </w:rPr>
        <w:t xml:space="preserve">Estimativa</w:t>
      </w:r>
      <w:r>
        <w:br/>
      </w:r>
      <w:r>
        <w:rPr>
          <w:rStyle w:val="VerbatimChar"/>
        </w:rPr>
        <w:t xml:space="preserve">Responsável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Status sugeridos:</w:t>
      </w:r>
    </w:p>
    <w:p>
      <w:pPr>
        <w:pStyle w:val="SourceCode"/>
      </w:pP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CODE_REVIEW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157"/>
    <w:bookmarkStart w:id="158" w:name="regra-para-alterações-arquiteturais"/>
    <w:p>
      <w:pPr>
        <w:pStyle w:val="Heading1"/>
      </w:pPr>
      <w:r>
        <w:t xml:space="preserve">51. Regra para Alterações Arquiteturais</w:t>
      </w:r>
    </w:p>
    <w:p>
      <w:pPr>
        <w:pStyle w:val="FirstParagraph"/>
      </w:pPr>
      <w:r>
        <w:t xml:space="preserve">Se durante a implementação surgir necessidade de alterar uma decisão dos documentos 10.15–10.19:</w:t>
      </w:r>
    </w:p>
    <w:p>
      <w:pPr>
        <w:pStyle w:val="SourceCode"/>
      </w:pPr>
      <w:r>
        <w:rPr>
          <w:rStyle w:val="VerbatimChar"/>
        </w:rPr>
        <w:t xml:space="preserve">PROBLEMA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ATUALIZAÇÃO DOS DOCUMENTOS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IMPLEMENTAÇÃO</w:t>
      </w:r>
    </w:p>
    <w:p>
      <w:pPr>
        <w:pStyle w:val="FirstParagraph"/>
      </w:pPr>
      <w:r>
        <w:t xml:space="preserve">Não deverão existir alterações arquiteturais importantes apenas no código.</w:t>
      </w:r>
    </w:p>
    <w:p>
      <w:r>
        <w:pict>
          <v:rect style="width:0;height:1.5pt" o:hralign="center" o:hrstd="t" o:hr="t"/>
        </w:pict>
      </w:r>
    </w:p>
    <w:bookmarkEnd w:id="158"/>
    <w:bookmarkStart w:id="159" w:name="rastreabilidade-completa"/>
    <w:p>
      <w:pPr>
        <w:pStyle w:val="Heading1"/>
      </w:pPr>
      <w:r>
        <w:t xml:space="preserve">52. Rastreabilidade Completa</w:t>
      </w:r>
    </w:p>
    <w:p>
      <w:pPr>
        <w:pStyle w:val="FirstParagraph"/>
      </w:pPr>
      <w:r>
        <w:t xml:space="preserve">A rastreabilidade final deverá permitir responder:</w:t>
      </w:r>
    </w:p>
    <w:p>
      <w:pPr>
        <w:pStyle w:val="BlockText"/>
      </w:pPr>
      <w:r>
        <w:t xml:space="preserve">“Por que este código existe?”</w:t>
      </w:r>
    </w:p>
    <w:p>
      <w:pPr>
        <w:pStyle w:val="FirstParagraph"/>
      </w:pPr>
      <w:r>
        <w:t xml:space="preserve">E chegar a:</w:t>
      </w:r>
    </w:p>
    <w:p>
      <w:pPr>
        <w:pStyle w:val="SourceCode"/>
      </w:pPr>
      <w:r>
        <w:rPr>
          <w:rStyle w:val="VerbatimChar"/>
        </w:rPr>
        <w:t xml:space="preserve">CÓDIGO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DECISÃO ARQUITETURAL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DOCUMENTO</w:t>
      </w:r>
    </w:p>
    <w:p>
      <w:pPr>
        <w:pStyle w:val="FirstParagraph"/>
      </w:pPr>
      <w:r>
        <w:t xml:space="preserve">Também deverá permitir o caminho inverso: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IMPLEMENTAÇÃO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RESULTADO</w:t>
      </w:r>
    </w:p>
    <w:p>
      <w:r>
        <w:pict>
          <v:rect style="width:0;height:1.5pt" o:hralign="center" o:hrstd="t" o:hr="t"/>
        </w:pict>
      </w:r>
    </w:p>
    <w:bookmarkEnd w:id="159"/>
    <w:bookmarkStart w:id="164" w:name="indicadores-de-acompanhamento"/>
    <w:p>
      <w:pPr>
        <w:pStyle w:val="Heading1"/>
      </w:pPr>
      <w:r>
        <w:t xml:space="preserve">53. Indicadores de Acompanhamento</w:t>
      </w:r>
    </w:p>
    <w:p>
      <w:pPr>
        <w:pStyle w:val="FirstParagraph"/>
      </w:pPr>
      <w:r>
        <w:t xml:space="preserve">O projeto deverá acompanhar:</w:t>
      </w:r>
    </w:p>
    <w:bookmarkStart w:id="160" w:name="qualidade"/>
    <w:p>
      <w:pPr>
        <w:pStyle w:val="Heading3"/>
      </w:pPr>
      <w:r>
        <w:t xml:space="preserve">Qualidade</w:t>
      </w:r>
    </w:p>
    <w:p>
      <w:pPr>
        <w:pStyle w:val="Compact"/>
        <w:numPr>
          <w:ilvl w:val="0"/>
          <w:numId w:val="1023"/>
        </w:numPr>
      </w:pPr>
      <w:r>
        <w:t xml:space="preserve">cobertura;</w:t>
      </w:r>
    </w:p>
    <w:p>
      <w:pPr>
        <w:pStyle w:val="Compact"/>
        <w:numPr>
          <w:ilvl w:val="0"/>
          <w:numId w:val="1023"/>
        </w:numPr>
      </w:pPr>
      <w:r>
        <w:t xml:space="preserve">mutation score;</w:t>
      </w:r>
    </w:p>
    <w:p>
      <w:pPr>
        <w:pStyle w:val="Compact"/>
        <w:numPr>
          <w:ilvl w:val="0"/>
          <w:numId w:val="1023"/>
        </w:numPr>
      </w:pPr>
      <w:r>
        <w:t xml:space="preserve">testes aprovados;</w:t>
      </w:r>
    </w:p>
    <w:p>
      <w:pPr>
        <w:pStyle w:val="Compact"/>
        <w:numPr>
          <w:ilvl w:val="0"/>
          <w:numId w:val="1023"/>
        </w:numPr>
      </w:pPr>
      <w:r>
        <w:t xml:space="preserve">defeitos;</w:t>
      </w:r>
    </w:p>
    <w:p>
      <w:pPr>
        <w:pStyle w:val="Compact"/>
        <w:numPr>
          <w:ilvl w:val="0"/>
          <w:numId w:val="1023"/>
        </w:numPr>
      </w:pPr>
      <w:r>
        <w:t xml:space="preserve">regressões.</w:t>
      </w:r>
    </w:p>
    <w:bookmarkEnd w:id="160"/>
    <w:bookmarkStart w:id="161" w:name="desenvolvimento"/>
    <w:p>
      <w:pPr>
        <w:pStyle w:val="Heading3"/>
      </w:pPr>
      <w:r>
        <w:t xml:space="preserve">Desenvolvimento</w:t>
      </w:r>
    </w:p>
    <w:p>
      <w:pPr>
        <w:pStyle w:val="Compact"/>
        <w:numPr>
          <w:ilvl w:val="0"/>
          <w:numId w:val="1024"/>
        </w:numPr>
      </w:pPr>
      <w:r>
        <w:t xml:space="preserve">itens concluídos;</w:t>
      </w:r>
    </w:p>
    <w:p>
      <w:pPr>
        <w:pStyle w:val="Compact"/>
        <w:numPr>
          <w:ilvl w:val="0"/>
          <w:numId w:val="1024"/>
        </w:numPr>
      </w:pPr>
      <w:r>
        <w:t xml:space="preserve">itens bloqueados;</w:t>
      </w:r>
    </w:p>
    <w:p>
      <w:pPr>
        <w:pStyle w:val="Compact"/>
        <w:numPr>
          <w:ilvl w:val="0"/>
          <w:numId w:val="1024"/>
        </w:numPr>
      </w:pPr>
      <w:r>
        <w:t xml:space="preserve">lead time;</w:t>
      </w:r>
    </w:p>
    <w:p>
      <w:pPr>
        <w:pStyle w:val="Compact"/>
        <w:numPr>
          <w:ilvl w:val="0"/>
          <w:numId w:val="1024"/>
        </w:numPr>
      </w:pPr>
      <w:r>
        <w:t xml:space="preserve">throughput.</w:t>
      </w:r>
    </w:p>
    <w:bookmarkEnd w:id="161"/>
    <w:bookmarkStart w:id="162" w:name="segurança-1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25"/>
        </w:numPr>
      </w:pPr>
      <w:r>
        <w:t xml:space="preserve">vulnerabilidades;</w:t>
      </w:r>
    </w:p>
    <w:p>
      <w:pPr>
        <w:pStyle w:val="Compact"/>
        <w:numPr>
          <w:ilvl w:val="0"/>
          <w:numId w:val="1025"/>
        </w:numPr>
      </w:pPr>
      <w:r>
        <w:t xml:space="preserve">falhas de autorização;</w:t>
      </w:r>
    </w:p>
    <w:p>
      <w:pPr>
        <w:pStyle w:val="Compact"/>
        <w:numPr>
          <w:ilvl w:val="0"/>
          <w:numId w:val="1025"/>
        </w:numPr>
      </w:pPr>
      <w:r>
        <w:t xml:space="preserve">incidentes;</w:t>
      </w:r>
    </w:p>
    <w:p>
      <w:pPr>
        <w:pStyle w:val="Compact"/>
        <w:numPr>
          <w:ilvl w:val="0"/>
          <w:numId w:val="1025"/>
        </w:numPr>
      </w:pPr>
      <w:r>
        <w:t xml:space="preserve">tentativas de acesso indevido.</w:t>
      </w:r>
    </w:p>
    <w:bookmarkEnd w:id="162"/>
    <w:bookmarkStart w:id="163" w:name="operação"/>
    <w:p>
      <w:pPr>
        <w:pStyle w:val="Heading3"/>
      </w:pPr>
      <w:r>
        <w:t xml:space="preserve">Operação</w:t>
      </w:r>
    </w:p>
    <w:p>
      <w:pPr>
        <w:pStyle w:val="Compact"/>
        <w:numPr>
          <w:ilvl w:val="0"/>
          <w:numId w:val="1026"/>
        </w:numPr>
      </w:pPr>
      <w:r>
        <w:t xml:space="preserve">erros;</w:t>
      </w:r>
    </w:p>
    <w:p>
      <w:pPr>
        <w:pStyle w:val="Compact"/>
        <w:numPr>
          <w:ilvl w:val="0"/>
          <w:numId w:val="1026"/>
        </w:numPr>
      </w:pPr>
      <w:r>
        <w:t xml:space="preserve">latência;</w:t>
      </w:r>
    </w:p>
    <w:p>
      <w:pPr>
        <w:pStyle w:val="Compact"/>
        <w:numPr>
          <w:ilvl w:val="0"/>
          <w:numId w:val="1026"/>
        </w:numPr>
      </w:pPr>
      <w:r>
        <w:t xml:space="preserve">filas;</w:t>
      </w:r>
    </w:p>
    <w:p>
      <w:pPr>
        <w:pStyle w:val="Compact"/>
        <w:numPr>
          <w:ilvl w:val="0"/>
          <w:numId w:val="1026"/>
        </w:numPr>
      </w:pPr>
      <w:r>
        <w:t xml:space="preserve">retries;</w:t>
      </w:r>
    </w:p>
    <w:p>
      <w:pPr>
        <w:pStyle w:val="Compact"/>
        <w:numPr>
          <w:ilvl w:val="0"/>
          <w:numId w:val="1026"/>
        </w:numPr>
      </w:pPr>
      <w:r>
        <w:t xml:space="preserve">DLQ;</w:t>
      </w:r>
    </w:p>
    <w:p>
      <w:pPr>
        <w:pStyle w:val="Compact"/>
        <w:numPr>
          <w:ilvl w:val="0"/>
          <w:numId w:val="1026"/>
        </w:numPr>
      </w:pPr>
      <w:r>
        <w:t xml:space="preserve">falhas de integração.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indicadores-de-cobertura"/>
    <w:p>
      <w:pPr>
        <w:pStyle w:val="Heading1"/>
      </w:pPr>
      <w:r>
        <w:t xml:space="preserve">54. Indicadores de Cobertura</w:t>
      </w:r>
    </w:p>
    <w:p>
      <w:pPr>
        <w:pStyle w:val="FirstParagraph"/>
      </w:pPr>
      <w:r>
        <w:t xml:space="preserve">Dashboard recomendado:</w:t>
      </w:r>
    </w:p>
    <w:p>
      <w:pPr>
        <w:pStyle w:val="SourceCode"/>
      </w:pPr>
      <w:r>
        <w:rPr>
          <w:rStyle w:val="VerbatimChar"/>
        </w:rPr>
        <w:t xml:space="preserve">Global Coverage</w:t>
      </w:r>
      <w:r>
        <w:br/>
      </w:r>
      <w:r>
        <w:rPr>
          <w:rStyle w:val="VerbatimChar"/>
        </w:rPr>
        <w:t xml:space="preserve">Domain Coverage</w:t>
      </w:r>
      <w:r>
        <w:br/>
      </w:r>
      <w:r>
        <w:rPr>
          <w:rStyle w:val="VerbatimChar"/>
        </w:rPr>
        <w:t xml:space="preserve">Application Coverage</w:t>
      </w:r>
      <w:r>
        <w:br/>
      </w:r>
      <w:r>
        <w:rPr>
          <w:rStyle w:val="VerbatimChar"/>
        </w:rPr>
        <w:t xml:space="preserve">Security Coverage</w:t>
      </w:r>
      <w:r>
        <w:br/>
      </w:r>
      <w:r>
        <w:rPr>
          <w:rStyle w:val="VerbatimChar"/>
        </w:rPr>
        <w:t xml:space="preserve">State Coverage</w:t>
      </w:r>
      <w:r>
        <w:br/>
      </w:r>
      <w:r>
        <w:rPr>
          <w:rStyle w:val="VerbatimChar"/>
        </w:rPr>
        <w:t xml:space="preserve">Inventory Coverage</w:t>
      </w:r>
      <w:r>
        <w:br/>
      </w:r>
      <w:r>
        <w:rPr>
          <w:rStyle w:val="VerbatimChar"/>
        </w:rPr>
        <w:t xml:space="preserve">Payment Coverage</w:t>
      </w:r>
      <w:r>
        <w:br/>
      </w:r>
      <w:r>
        <w:rPr>
          <w:rStyle w:val="VerbatimChar"/>
        </w:rPr>
        <w:t xml:space="preserve">Worker Coverage</w:t>
      </w:r>
      <w:r>
        <w:br/>
      </w:r>
      <w:r>
        <w:rPr>
          <w:rStyle w:val="VerbatimChar"/>
        </w:rPr>
        <w:t xml:space="preserve">E2E Critical Coverage</w:t>
      </w:r>
      <w:r>
        <w:br/>
      </w:r>
      <w:r>
        <w:rPr>
          <w:rStyle w:val="VerbatimChar"/>
        </w:rPr>
        <w:t xml:space="preserve">Mutation Score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Global              84%</w:t>
      </w:r>
      <w:r>
        <w:br/>
      </w:r>
      <w:r>
        <w:rPr>
          <w:rStyle w:val="VerbatimChar"/>
        </w:rPr>
        <w:t xml:space="preserve">Domain              97%</w:t>
      </w:r>
      <w:r>
        <w:br/>
      </w:r>
      <w:r>
        <w:rPr>
          <w:rStyle w:val="VerbatimChar"/>
        </w:rPr>
        <w:t xml:space="preserve">Application         93%</w:t>
      </w:r>
      <w:r>
        <w:br/>
      </w:r>
      <w:r>
        <w:rPr>
          <w:rStyle w:val="VerbatimChar"/>
        </w:rPr>
        <w:t xml:space="preserve">Security            99%</w:t>
      </w:r>
      <w:r>
        <w:br/>
      </w:r>
      <w:r>
        <w:rPr>
          <w:rStyle w:val="VerbatimChar"/>
        </w:rPr>
        <w:t xml:space="preserve">State Machines      100%</w:t>
      </w:r>
      <w:r>
        <w:br/>
      </w:r>
      <w:r>
        <w:rPr>
          <w:rStyle w:val="VerbatimChar"/>
        </w:rPr>
        <w:t xml:space="preserve">Inventory           97%</w:t>
      </w:r>
      <w:r>
        <w:br/>
      </w:r>
      <w:r>
        <w:rPr>
          <w:rStyle w:val="VerbatimChar"/>
        </w:rPr>
        <w:t xml:space="preserve">Payment             96%</w:t>
      </w:r>
      <w:r>
        <w:br/>
      </w:r>
      <w:r>
        <w:rPr>
          <w:rStyle w:val="VerbatimChar"/>
        </w:rPr>
        <w:t xml:space="preserve">Workers             92%</w:t>
      </w:r>
      <w:r>
        <w:br/>
      </w:r>
      <w:r>
        <w:rPr>
          <w:rStyle w:val="VerbatimChar"/>
        </w:rPr>
        <w:t xml:space="preserve">Critical E2E        100%</w:t>
      </w:r>
      <w:r>
        <w:br/>
      </w:r>
      <w:r>
        <w:rPr>
          <w:rStyle w:val="VerbatimChar"/>
        </w:rPr>
        <w:t xml:space="preserve">Mutation            74%</w:t>
      </w:r>
    </w:p>
    <w:p>
      <w:r>
        <w:pict>
          <v:rect style="width:0;height:1.5pt" o:hralign="center" o:hrstd="t" o:hr="t"/>
        </w:pict>
      </w:r>
    </w:p>
    <w:bookmarkEnd w:id="165"/>
    <w:bookmarkStart w:id="171" w:name="critério-de-maturidade"/>
    <w:p>
      <w:pPr>
        <w:pStyle w:val="Heading1"/>
      </w:pPr>
      <w:r>
        <w:t xml:space="preserve">55. Critério de Maturidade</w:t>
      </w:r>
    </w:p>
    <w:p>
      <w:pPr>
        <w:pStyle w:val="FirstParagraph"/>
      </w:pPr>
      <w:r>
        <w:t xml:space="preserve">A evolução esperada será:</w:t>
      </w:r>
    </w:p>
    <w:bookmarkStart w:id="166" w:name="nível-1"/>
    <w:p>
      <w:pPr>
        <w:pStyle w:val="Heading3"/>
      </w:pPr>
      <w:r>
        <w:t xml:space="preserve">Nível 1</w:t>
      </w:r>
    </w:p>
    <w:p>
      <w:pPr>
        <w:pStyle w:val="SourceCode"/>
      </w:pPr>
      <w:r>
        <w:rPr>
          <w:rStyle w:val="VerbatimChar"/>
        </w:rPr>
        <w:t xml:space="preserve">Testes manuais</w:t>
      </w:r>
    </w:p>
    <w:bookmarkEnd w:id="166"/>
    <w:bookmarkStart w:id="167" w:name="nível-2"/>
    <w:p>
      <w:pPr>
        <w:pStyle w:val="Heading3"/>
      </w:pPr>
      <w:r>
        <w:t xml:space="preserve">Nível 2</w:t>
      </w:r>
    </w:p>
    <w:p>
      <w:pPr>
        <w:pStyle w:val="SourceCode"/>
      </w:pPr>
      <w:r>
        <w:rPr>
          <w:rStyle w:val="VerbatimChar"/>
        </w:rPr>
        <w:t xml:space="preserve">Unit + Integration</w:t>
      </w:r>
    </w:p>
    <w:bookmarkEnd w:id="167"/>
    <w:bookmarkStart w:id="168" w:name="nível-3"/>
    <w:p>
      <w:pPr>
        <w:pStyle w:val="Heading3"/>
      </w:pPr>
      <w:r>
        <w:t xml:space="preserve">Nível 3</w:t>
      </w:r>
    </w:p>
    <w:p>
      <w:pPr>
        <w:pStyle w:val="SourceCode"/>
      </w:pPr>
      <w:r>
        <w:rPr>
          <w:rStyle w:val="VerbatimChar"/>
        </w:rPr>
        <w:t xml:space="preserve">Unit + Integration + API + E2E</w:t>
      </w:r>
    </w:p>
    <w:bookmarkEnd w:id="168"/>
    <w:bookmarkStart w:id="169" w:name="nível-4"/>
    <w:p>
      <w:pPr>
        <w:pStyle w:val="Heading3"/>
      </w:pPr>
      <w:r>
        <w:t xml:space="preserve">Nível 4</w:t>
      </w:r>
    </w:p>
    <w:p>
      <w:pPr>
        <w:pStyle w:val="SourceCode"/>
      </w:pPr>
      <w:r>
        <w:rPr>
          <w:rStyle w:val="VerbatimChar"/>
        </w:rPr>
        <w:t xml:space="preserve">+ Security</w:t>
      </w:r>
      <w:r>
        <w:br/>
      </w:r>
      <w:r>
        <w:rPr>
          <w:rStyle w:val="VerbatimChar"/>
        </w:rPr>
        <w:t xml:space="preserve">+ Concurrency</w:t>
      </w:r>
      <w:r>
        <w:br/>
      </w:r>
      <w:r>
        <w:rPr>
          <w:rStyle w:val="VerbatimChar"/>
        </w:rPr>
        <w:t xml:space="preserve">+ Idempotency</w:t>
      </w:r>
      <w:r>
        <w:br/>
      </w:r>
      <w:r>
        <w:rPr>
          <w:rStyle w:val="VerbatimChar"/>
        </w:rPr>
        <w:t xml:space="preserve">+ Failure Recovery</w:t>
      </w:r>
    </w:p>
    <w:bookmarkEnd w:id="169"/>
    <w:bookmarkStart w:id="170" w:name="nível-5"/>
    <w:p>
      <w:pPr>
        <w:pStyle w:val="Heading3"/>
      </w:pPr>
      <w:r>
        <w:t xml:space="preserve">Nível 5</w:t>
      </w:r>
    </w:p>
    <w:p>
      <w:pPr>
        <w:pStyle w:val="SourceCode"/>
      </w:pPr>
      <w:r>
        <w:rPr>
          <w:rStyle w:val="VerbatimChar"/>
        </w:rPr>
        <w:t xml:space="preserve">+ Mutation Testing</w:t>
      </w:r>
      <w:r>
        <w:br/>
      </w:r>
      <w:r>
        <w:rPr>
          <w:rStyle w:val="VerbatimChar"/>
        </w:rPr>
        <w:t xml:space="preserve">+ Performance</w:t>
      </w:r>
      <w:r>
        <w:br/>
      </w:r>
      <w:r>
        <w:rPr>
          <w:rStyle w:val="VerbatimChar"/>
        </w:rPr>
        <w:t xml:space="preserve">+ Automated Quality Gates</w:t>
      </w:r>
      <w:r>
        <w:br/>
      </w:r>
      <w:r>
        <w:rPr>
          <w:rStyle w:val="VerbatimChar"/>
        </w:rPr>
        <w:t xml:space="preserve">+ Production Observability</w:t>
      </w:r>
    </w:p>
    <w:p>
      <w:pPr>
        <w:pStyle w:val="FirstParagraph"/>
      </w:pPr>
      <w:r>
        <w:t xml:space="preserve">O objetivo da Fase 2 é atingir pelo menos o</w:t>
      </w:r>
      <w:r>
        <w:t xml:space="preserve"> </w:t>
      </w:r>
      <w:r>
        <w:rPr>
          <w:b/>
          <w:bCs/>
        </w:rPr>
        <w:t xml:space="preserve">Nível 4</w:t>
      </w:r>
      <w:r>
        <w:t xml:space="preserve"> </w:t>
      </w:r>
      <w:r>
        <w:t xml:space="preserve">para os domínios comerciais críticos.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resultado-esperado-do-documento-10.20"/>
    <w:p>
      <w:pPr>
        <w:pStyle w:val="Heading1"/>
      </w:pPr>
      <w:r>
        <w:t xml:space="preserve">56. Resultado Esperado do Documento 10.20</w:t>
      </w:r>
    </w:p>
    <w:p>
      <w:pPr>
        <w:pStyle w:val="FirstParagraph"/>
      </w:pPr>
      <w:r>
        <w:t xml:space="preserve">Ao final deste documento, a arquitetura deixa de ser apenas conceitual.</w:t>
      </w:r>
    </w:p>
    <w:p>
      <w:pPr>
        <w:pStyle w:val="BodyText"/>
      </w:pPr>
      <w:r>
        <w:t xml:space="preserve">Passamos a ter:</w:t>
      </w:r>
    </w:p>
    <w:p>
      <w:pPr>
        <w:pStyle w:val="SourceCode"/>
      </w:pPr>
      <w:r>
        <w:rPr>
          <w:rStyle w:val="VerbatimChar"/>
        </w:rPr>
        <w:t xml:space="preserve">ARQUITETURA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MODELO DE DADOS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IMPLEMENTAÇÃO</w:t>
      </w:r>
    </w:p>
    <w:p>
      <w:r>
        <w:pict>
          <v:rect style="width:0;height:1.5pt" o:hralign="center" o:hrstd="t" o:hr="t"/>
        </w:pict>
      </w:r>
    </w:p>
    <w:bookmarkEnd w:id="172"/>
    <w:bookmarkStart w:id="173" w:name="sequência-oficial-da-documentação"/>
    <w:p>
      <w:pPr>
        <w:pStyle w:val="Heading1"/>
      </w:pPr>
      <w:r>
        <w:t xml:space="preserve">57. Sequência Oficial da Documentação</w:t>
      </w:r>
    </w:p>
    <w:p>
      <w:pPr>
        <w:pStyle w:val="FirstParagraph"/>
      </w:pPr>
      <w:r>
        <w:t xml:space="preserve">A sequência consolidada passa a ser:</w:t>
      </w:r>
    </w:p>
    <w:p>
      <w:pPr>
        <w:pStyle w:val="SourceCode"/>
      </w:pPr>
      <w:r>
        <w:rPr>
          <w:rStyle w:val="VerbatimChar"/>
        </w:rPr>
        <w:t xml:space="preserve">10.0  Arquitetura Estratégica</w:t>
      </w:r>
      <w:r>
        <w:br/>
      </w:r>
      <w:r>
        <w:rPr>
          <w:rStyle w:val="VerbatimChar"/>
        </w:rPr>
        <w:t xml:space="preserve">10.1  Marketplace / Vendedores</w:t>
      </w:r>
      <w:r>
        <w:br/>
      </w:r>
      <w:r>
        <w:rPr>
          <w:rStyle w:val="VerbatimChar"/>
        </w:rPr>
        <w:t xml:space="preserve">10.2  Pré-Vendas</w:t>
      </w:r>
      <w:r>
        <w:br/>
      </w:r>
      <w:r>
        <w:rPr>
          <w:rStyle w:val="VerbatimChar"/>
        </w:rPr>
        <w:t xml:space="preserve">10.3  Financeiro Comercial</w:t>
      </w:r>
      <w:r>
        <w:br/>
      </w:r>
      <w:r>
        <w:rPr>
          <w:rStyle w:val="VerbatimChar"/>
        </w:rPr>
        <w:t xml:space="preserve">10.4  Notificações</w:t>
      </w:r>
      <w:r>
        <w:br/>
      </w:r>
      <w:r>
        <w:rPr>
          <w:rStyle w:val="VerbatimChar"/>
        </w:rPr>
        <w:t xml:space="preserve">10.5  Loja / Produtos / Estoque</w:t>
      </w:r>
      <w:r>
        <w:br/>
      </w:r>
      <w:r>
        <w:rPr>
          <w:rStyle w:val="VerbatimChar"/>
        </w:rPr>
        <w:t xml:space="preserve">10.5.1 Transição de Estoque</w:t>
      </w:r>
      <w:r>
        <w:br/>
      </w:r>
      <w:r>
        <w:rPr>
          <w:rStyle w:val="VerbatimChar"/>
        </w:rPr>
        <w:t xml:space="preserve">10.6  Pedidos / Fulfillment</w:t>
      </w:r>
      <w:r>
        <w:br/>
      </w:r>
      <w:r>
        <w:rPr>
          <w:rStyle w:val="VerbatimChar"/>
        </w:rPr>
        <w:t xml:space="preserve">10.7  Garage</w:t>
      </w:r>
      <w:r>
        <w:br/>
      </w:r>
      <w:r>
        <w:rPr>
          <w:rStyle w:val="VerbatimChar"/>
        </w:rPr>
        <w:t xml:space="preserve">10.8  Logística</w:t>
      </w:r>
      <w:r>
        <w:br/>
      </w:r>
      <w:r>
        <w:rPr>
          <w:rStyle w:val="VerbatimChar"/>
        </w:rPr>
        <w:t xml:space="preserve">10.9  Rifas</w:t>
      </w:r>
      <w:r>
        <w:br/>
      </w:r>
      <w:r>
        <w:rPr>
          <w:rStyle w:val="VerbatimChar"/>
        </w:rPr>
        <w:t xml:space="preserve">10.10 Comunidade</w:t>
      </w:r>
      <w:r>
        <w:br/>
      </w:r>
      <w:r>
        <w:rPr>
          <w:rStyle w:val="VerbatimChar"/>
        </w:rPr>
        <w:t xml:space="preserve">10.11 Integrações</w:t>
      </w:r>
      <w:r>
        <w:br/>
      </w:r>
      <w:r>
        <w:rPr>
          <w:rStyle w:val="VerbatimChar"/>
        </w:rPr>
        <w:t xml:space="preserve">10.12 Segurança / LGPD / Antifraude</w:t>
      </w:r>
      <w:r>
        <w:br/>
      </w:r>
      <w:r>
        <w:rPr>
          <w:rStyle w:val="VerbatimChar"/>
        </w:rPr>
        <w:t xml:space="preserve">10.13 Arquitetura Técnica</w:t>
      </w:r>
      <w:r>
        <w:br/>
      </w:r>
      <w:r>
        <w:rPr>
          <w:rStyle w:val="VerbatimChar"/>
        </w:rPr>
        <w:t xml:space="preserve">10.14 Requisitos e Prioridades</w:t>
      </w:r>
      <w:r>
        <w:br/>
      </w:r>
      <w:r>
        <w:rPr>
          <w:rStyle w:val="VerbatimChar"/>
        </w:rPr>
        <w:t xml:space="preserve">10.15 Modelo de Dados</w:t>
      </w:r>
      <w:r>
        <w:br/>
      </w:r>
      <w:r>
        <w:rPr>
          <w:rStyle w:val="VerbatimChar"/>
        </w:rPr>
        <w:t xml:space="preserve">10.16 Estados</w:t>
      </w:r>
      <w:r>
        <w:br/>
      </w:r>
      <w:r>
        <w:rPr>
          <w:rStyle w:val="VerbatimChar"/>
        </w:rPr>
        <w:t xml:space="preserve">10.17 APIs</w:t>
      </w:r>
      <w:r>
        <w:br/>
      </w:r>
      <w:r>
        <w:rPr>
          <w:rStyle w:val="VerbatimChar"/>
        </w:rPr>
        <w:t xml:space="preserve">10.18 Eventos / Workers</w:t>
      </w:r>
      <w:r>
        <w:br/>
      </w:r>
      <w:r>
        <w:rPr>
          <w:rStyle w:val="VerbatimChar"/>
        </w:rPr>
        <w:t xml:space="preserve">10.19 Estratégia de Testes</w:t>
      </w:r>
      <w:r>
        <w:br/>
      </w:r>
      <w:r>
        <w:rPr>
          <w:rStyle w:val="VerbatimChar"/>
        </w:rPr>
        <w:t xml:space="preserve">10.20 Backlog Técnico e Funcional</w:t>
      </w:r>
    </w:p>
    <w:p>
      <w:r>
        <w:pict>
          <v:rect style="width:0;height:1.5pt" o:hralign="center" o:hrstd="t" o:hr="t"/>
        </w:pict>
      </w:r>
    </w:p>
    <w:bookmarkEnd w:id="173"/>
    <w:bookmarkStart w:id="174" w:name="conclusão"/>
    <w:p>
      <w:pPr>
        <w:pStyle w:val="Heading1"/>
      </w:pPr>
      <w:r>
        <w:t xml:space="preserve">58. Conclusão</w:t>
      </w:r>
    </w:p>
    <w:p>
      <w:pPr>
        <w:pStyle w:val="FirstParagraph"/>
      </w:pPr>
      <w:r>
        <w:t xml:space="preserve">O Documento 10.20 transforma as decisões arquiteturais da Fase 2 em um plano executável.</w:t>
      </w:r>
    </w:p>
    <w:p>
      <w:pPr>
        <w:pStyle w:val="BodyText"/>
      </w:pPr>
      <w:r>
        <w:t xml:space="preserve">A implementação deverá seguir a dependência dos domínios, começando pela fundação, passando pelo Catálogo e Coleção e somente depois avançando para o Marketplace e a operação comercial.</w:t>
      </w:r>
    </w:p>
    <w:p>
      <w:pPr>
        <w:pStyle w:val="BodyText"/>
      </w:pPr>
      <w:r>
        <w:t xml:space="preserve">As metas de qualidade ficam objetivamente estabelecidas:</w:t>
      </w:r>
    </w:p>
    <w:p>
      <w:pPr>
        <w:pStyle w:val="BlockText"/>
      </w:pPr>
      <w:r>
        <w:rPr>
          <w:b/>
          <w:bCs/>
        </w:rPr>
        <w:t xml:space="preserve">80% de cobertura global mínima, 95% ou mais para domínios críticos, 100% das transições de máquinas de estado e 100% dos cenários críticos de segurança, estoque, pagamento e idempotência.</w:t>
      </w:r>
    </w:p>
    <w:p>
      <w:pPr>
        <w:pStyle w:val="FirstParagraph"/>
      </w:pPr>
      <w:r>
        <w:t xml:space="preserve">A matriz de rastreabilidade deverá garantir que cada requisito importante possa ser relacionado ao documento de origem, implementação, teste e critério de aceite.</w:t>
      </w:r>
    </w:p>
    <w:p>
      <w:pPr>
        <w:pStyle w:val="BodyText"/>
      </w:pPr>
      <w:r>
        <w:t xml:space="preserve">O princípio final é:</w:t>
      </w:r>
    </w:p>
    <w:p>
      <w:pPr>
        <w:pStyle w:val="BlockText"/>
      </w:pPr>
      <w:r>
        <w:rPr>
          <w:b/>
          <w:bCs/>
        </w:rPr>
        <w:t xml:space="preserve">Nenhum requisito crítico deverá existir sem implementação rastreável, teste correspondente e critério objetivo de aceite.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Nenhuma funcionalidade crítica deverá entrar em produção apenas porque funciona no caminho feliz; ela deverá demonstrar segurança, consistência, idempotência, concorrência e comportamento adequado diante de falhas.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