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9eee4aa3428dfa748260e6f991d334b99aa72d"/>
    <w:p>
      <w:pPr>
        <w:pStyle w:val="Heading1"/>
      </w:pPr>
      <w:r>
        <w:t xml:space="preserve">Documento 10.20.1 — Backlog Detalhado de Implementação da Fase 2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Fase:</w:t>
      </w:r>
      <w:r>
        <w:t xml:space="preserve"> </w:t>
      </w:r>
      <w:r>
        <w:t xml:space="preserve">2 — Plataforma Comercial, Marketplace e Ecossistema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Documento de implementação</w:t>
      </w:r>
      <w:r>
        <w:br/>
      </w:r>
      <w:r>
        <w:rPr>
          <w:b/>
          <w:bCs/>
        </w:rPr>
        <w:t xml:space="preserve">Documento de origem:</w:t>
      </w:r>
      <w:r>
        <w:t xml:space="preserve"> </w:t>
      </w:r>
      <w:r>
        <w:t xml:space="preserve">10.20 — Backlog Técnico e Funcional da Fase 2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transforma o backlog de alto nível definido no Documento 10.20 em um backlog</w:t>
      </w:r>
      <w:r>
        <w:t xml:space="preserve"> </w:t>
      </w:r>
      <w:r>
        <w:rPr>
          <w:b/>
          <w:bCs/>
        </w:rPr>
        <w:t xml:space="preserve">executável pela equipe de desenvolvimento</w:t>
      </w:r>
      <w:r>
        <w:t xml:space="preserve">.</w:t>
      </w:r>
    </w:p>
    <w:p>
      <w:pPr>
        <w:pStyle w:val="BodyText"/>
      </w:pPr>
      <w:r>
        <w:t xml:space="preserve">Cada User Story deverá possuir:</w:t>
      </w:r>
    </w:p>
    <w:p>
      <w:pPr>
        <w:pStyle w:val="Compact"/>
        <w:numPr>
          <w:ilvl w:val="0"/>
          <w:numId w:val="1001"/>
        </w:numPr>
      </w:pPr>
      <w:r>
        <w:t xml:space="preserve">objetivo;</w:t>
      </w:r>
    </w:p>
    <w:p>
      <w:pPr>
        <w:pStyle w:val="Compact"/>
        <w:numPr>
          <w:ilvl w:val="0"/>
          <w:numId w:val="1001"/>
        </w:numPr>
      </w:pPr>
      <w:r>
        <w:t xml:space="preserve">prioridade;</w:t>
      </w:r>
    </w:p>
    <w:p>
      <w:pPr>
        <w:pStyle w:val="Compact"/>
        <w:numPr>
          <w:ilvl w:val="0"/>
          <w:numId w:val="1001"/>
        </w:numPr>
      </w:pPr>
      <w:r>
        <w:t xml:space="preserve">dependências;</w:t>
      </w:r>
    </w:p>
    <w:p>
      <w:pPr>
        <w:pStyle w:val="Compact"/>
        <w:numPr>
          <w:ilvl w:val="0"/>
          <w:numId w:val="1001"/>
        </w:numPr>
      </w:pPr>
      <w:r>
        <w:t xml:space="preserve">regras de negócio;</w:t>
      </w:r>
    </w:p>
    <w:p>
      <w:pPr>
        <w:pStyle w:val="Compact"/>
        <w:numPr>
          <w:ilvl w:val="0"/>
          <w:numId w:val="1001"/>
        </w:numPr>
      </w:pPr>
      <w:r>
        <w:t xml:space="preserve">tarefas técnicas;</w:t>
      </w:r>
    </w:p>
    <w:p>
      <w:pPr>
        <w:pStyle w:val="Compact"/>
        <w:numPr>
          <w:ilvl w:val="0"/>
          <w:numId w:val="1001"/>
        </w:numPr>
      </w:pPr>
      <w:r>
        <w:t xml:space="preserve">critérios de aceite;</w:t>
      </w:r>
    </w:p>
    <w:p>
      <w:pPr>
        <w:pStyle w:val="Compact"/>
        <w:numPr>
          <w:ilvl w:val="0"/>
          <w:numId w:val="1001"/>
        </w:numPr>
      </w:pPr>
      <w:r>
        <w:t xml:space="preserve">casos de teste;</w:t>
      </w:r>
    </w:p>
    <w:p>
      <w:pPr>
        <w:pStyle w:val="Compact"/>
        <w:numPr>
          <w:ilvl w:val="0"/>
          <w:numId w:val="1001"/>
        </w:numPr>
      </w:pPr>
      <w:r>
        <w:t xml:space="preserve">Definition of Done;</w:t>
      </w:r>
    </w:p>
    <w:p>
      <w:pPr>
        <w:pStyle w:val="Compact"/>
        <w:numPr>
          <w:ilvl w:val="0"/>
          <w:numId w:val="1001"/>
        </w:numPr>
      </w:pPr>
      <w:r>
        <w:t xml:space="preserve">referências arquiteturais;</w:t>
      </w:r>
    </w:p>
    <w:p>
      <w:pPr>
        <w:pStyle w:val="Compact"/>
        <w:numPr>
          <w:ilvl w:val="0"/>
          <w:numId w:val="1001"/>
        </w:numPr>
      </w:pPr>
      <w:r>
        <w:t xml:space="preserve">indicação de sua posição na sequência de implementação.</w:t>
      </w:r>
    </w:p>
    <w:p>
      <w:pPr>
        <w:pStyle w:val="FirstParagraph"/>
      </w:pPr>
      <w:r>
        <w:t xml:space="preserve">A estrutura adotada será:</w:t>
      </w:r>
    </w:p>
    <w:p>
      <w:pPr>
        <w:pStyle w:val="SourceCode"/>
      </w:pPr>
      <w:r>
        <w:rPr>
          <w:rStyle w:val="VerbatimChar"/>
        </w:rPr>
        <w:t xml:space="preserve">EPIC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TASKS TÉCNICAS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TEST CASES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CRITÉRIOS DE ACEITE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DEFINITION OF DONE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SPRINT</w:t>
      </w:r>
    </w:p>
    <w:p>
      <w:r>
        <w:pict>
          <v:rect style="width:0;height:1.5pt" o:hralign="center" o:hrstd="t" o:hr="t"/>
        </w:pict>
      </w:r>
    </w:p>
    <w:bookmarkEnd w:id="10"/>
    <w:bookmarkStart w:id="11" w:name="princípios-de-execução"/>
    <w:p>
      <w:pPr>
        <w:pStyle w:val="Heading1"/>
      </w:pPr>
      <w:r>
        <w:t xml:space="preserve">2. Princípios de execução</w:t>
      </w:r>
    </w:p>
    <w:p>
      <w:pPr>
        <w:pStyle w:val="FirstParagraph"/>
      </w:pPr>
      <w:r>
        <w:t xml:space="preserve">O backlog deverá respeitar as decisões estabelecidas nos documentos:</w:t>
      </w:r>
    </w:p>
    <w:p>
      <w:pPr>
        <w:pStyle w:val="Compact"/>
        <w:numPr>
          <w:ilvl w:val="0"/>
          <w:numId w:val="1002"/>
        </w:numPr>
      </w:pPr>
      <w:r>
        <w:t xml:space="preserve">10.13 — Arquitetura Técnica;</w:t>
      </w:r>
    </w:p>
    <w:p>
      <w:pPr>
        <w:pStyle w:val="Compact"/>
        <w:numPr>
          <w:ilvl w:val="0"/>
          <w:numId w:val="1002"/>
        </w:numPr>
      </w:pPr>
      <w:r>
        <w:t xml:space="preserve">10.14 — Requisitos e Prioridades;</w:t>
      </w:r>
    </w:p>
    <w:p>
      <w:pPr>
        <w:pStyle w:val="Compact"/>
        <w:numPr>
          <w:ilvl w:val="0"/>
          <w:numId w:val="1002"/>
        </w:numPr>
      </w:pPr>
      <w:r>
        <w:t xml:space="preserve">10.15 — Modelo de Dados;</w:t>
      </w:r>
    </w:p>
    <w:p>
      <w:pPr>
        <w:pStyle w:val="Compact"/>
        <w:numPr>
          <w:ilvl w:val="0"/>
          <w:numId w:val="1002"/>
        </w:numPr>
      </w:pPr>
      <w:r>
        <w:t xml:space="preserve">10.16 — Estados e Máquinas de Estado;</w:t>
      </w:r>
    </w:p>
    <w:p>
      <w:pPr>
        <w:pStyle w:val="Compact"/>
        <w:numPr>
          <w:ilvl w:val="0"/>
          <w:numId w:val="1002"/>
        </w:numPr>
      </w:pPr>
      <w:r>
        <w:t xml:space="preserve">10.17 — Contratos de API;</w:t>
      </w:r>
    </w:p>
    <w:p>
      <w:pPr>
        <w:pStyle w:val="Compact"/>
        <w:numPr>
          <w:ilvl w:val="0"/>
          <w:numId w:val="1002"/>
        </w:numPr>
      </w:pPr>
      <w:r>
        <w:t xml:space="preserve">10.18 — Eventos, Filas, Workers e Jobs;</w:t>
      </w:r>
    </w:p>
    <w:p>
      <w:pPr>
        <w:pStyle w:val="Compact"/>
        <w:numPr>
          <w:ilvl w:val="0"/>
          <w:numId w:val="1002"/>
        </w:numPr>
      </w:pPr>
      <w:r>
        <w:t xml:space="preserve">10.19 — Estratégia de Testes;</w:t>
      </w:r>
    </w:p>
    <w:p>
      <w:pPr>
        <w:pStyle w:val="Compact"/>
        <w:numPr>
          <w:ilvl w:val="0"/>
          <w:numId w:val="1002"/>
        </w:numPr>
      </w:pPr>
      <w:r>
        <w:t xml:space="preserve">10.20 — Backlog Técnico e Funcional.</w:t>
      </w:r>
    </w:p>
    <w:p>
      <w:pPr>
        <w:pStyle w:val="FirstParagraph"/>
      </w:pPr>
      <w:r>
        <w:t xml:space="preserve">Nenhuma implementação deverá criar uma regra que contradiga esses documentos sem que a decisão seja formalmente revisada.</w:t>
      </w:r>
    </w:p>
    <w:p>
      <w:r>
        <w:pict>
          <v:rect style="width:0;height:1.5pt" o:hralign="center" o:hrstd="t" o:hr="t"/>
        </w:pict>
      </w:r>
    </w:p>
    <w:bookmarkEnd w:id="11"/>
    <w:bookmarkStart w:id="12" w:name="convenção-de-critérios-de-aceite"/>
    <w:p>
      <w:pPr>
        <w:pStyle w:val="Heading1"/>
      </w:pPr>
      <w:r>
        <w:t xml:space="preserve">3. Convenção de critérios de aceite</w:t>
      </w:r>
    </w:p>
    <w:p>
      <w:pPr>
        <w:pStyle w:val="FirstParagraph"/>
      </w:pPr>
      <w:r>
        <w:t xml:space="preserve">Os critérios utilizarão o padrão:</w:t>
      </w:r>
    </w:p>
    <w:p>
      <w:pPr>
        <w:pStyle w:val="SourceCode"/>
      </w:pPr>
      <w:r>
        <w:rPr>
          <w:rStyle w:val="VerbatimChar"/>
        </w:rPr>
        <w:t xml:space="preserve">Given  = Dado que</w:t>
      </w:r>
      <w:r>
        <w:br/>
      </w:r>
      <w:r>
        <w:rPr>
          <w:rStyle w:val="VerbatimChar"/>
        </w:rPr>
        <w:t xml:space="preserve">When   = Quando</w:t>
      </w:r>
      <w:r>
        <w:br/>
      </w:r>
      <w:r>
        <w:rPr>
          <w:rStyle w:val="VerbatimChar"/>
        </w:rPr>
        <w:t xml:space="preserve">Then   = Então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Given que o usuário possui uma oferta ativa</w:t>
      </w:r>
      <w:r>
        <w:br/>
      </w:r>
      <w:r>
        <w:rPr>
          <w:rStyle w:val="VerbatimChar"/>
        </w:rPr>
        <w:t xml:space="preserve">When ele solicitar sua pausa</w:t>
      </w:r>
      <w:r>
        <w:br/>
      </w:r>
      <w:r>
        <w:rPr>
          <w:rStyle w:val="VerbatimChar"/>
        </w:rPr>
        <w:t xml:space="preserve">Then a oferta deverá assumir o estado PAUSED</w:t>
      </w:r>
    </w:p>
    <w:p>
      <w:pPr>
        <w:pStyle w:val="FirstParagraph"/>
      </w:pPr>
      <w:r>
        <w:t xml:space="preserve">Os critérios de aceite deverão ser suficientemente objetivos para permitir sua transformação direta em testes automatizados.</w:t>
      </w:r>
    </w:p>
    <w:p>
      <w:r>
        <w:pict>
          <v:rect style="width:0;height:1.5pt" o:hralign="center" o:hrstd="t" o:hr="t"/>
        </w:pict>
      </w:r>
    </w:p>
    <w:bookmarkEnd w:id="12"/>
    <w:bookmarkStart w:id="13" w:name="convenção-das-tarefas"/>
    <w:p>
      <w:pPr>
        <w:pStyle w:val="Heading1"/>
      </w:pPr>
      <w:r>
        <w:t xml:space="preserve">4. Convenção das tarefas</w:t>
      </w:r>
    </w:p>
    <w:p>
      <w:pPr>
        <w:pStyle w:val="FirstParagraph"/>
      </w:pPr>
      <w:r>
        <w:t xml:space="preserve">As tarefas técnicas poderão envolver: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DB</w:t>
      </w:r>
      <w:r>
        <w:t xml:space="preserve"> </w:t>
      </w:r>
      <w:r>
        <w:t xml:space="preserve">— banco de dados;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DOMAIN</w:t>
      </w:r>
      <w:r>
        <w:t xml:space="preserve"> </w:t>
      </w:r>
      <w:r>
        <w:t xml:space="preserve">— regras de domínio;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</w:t>
      </w:r>
      <w:r>
        <w:t xml:space="preserve"> </w:t>
      </w:r>
      <w:r>
        <w:t xml:space="preserve">— Application Service;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</w:t>
      </w:r>
      <w:r>
        <w:t xml:space="preserve"> </w:t>
      </w:r>
      <w:r>
        <w:t xml:space="preserve">— Controller/API;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</w:t>
      </w:r>
      <w:r>
        <w:t xml:space="preserve"> </w:t>
      </w:r>
      <w:r>
        <w:t xml:space="preserve">— segurança/autorização;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</w:t>
      </w:r>
      <w:r>
        <w:t xml:space="preserve"> </w:t>
      </w:r>
      <w:r>
        <w:t xml:space="preserve">— eventos/Outbox;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WORKER</w:t>
      </w:r>
      <w:r>
        <w:t xml:space="preserve"> </w:t>
      </w:r>
      <w:r>
        <w:t xml:space="preserve">— processamento assíncrono;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— testes;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</w:t>
      </w:r>
      <w:r>
        <w:t xml:space="preserve"> </w:t>
      </w:r>
      <w:r>
        <w:t xml:space="preserve">— documentação;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CI/CD</w:t>
      </w:r>
      <w:r>
        <w:t xml:space="preserve"> </w:t>
      </w:r>
      <w:r>
        <w:t xml:space="preserve">— automação e integração contínua.</w:t>
      </w:r>
    </w:p>
    <w:p>
      <w:r>
        <w:pict>
          <v:rect style="width:0;height:1.5pt" o:hralign="center" o:hrstd="t" o:hr="t"/>
        </w:pict>
      </w:r>
    </w:p>
    <w:bookmarkEnd w:id="13"/>
    <w:bookmarkStart w:id="22" w:name="e01-fundação"/>
    <w:p>
      <w:pPr>
        <w:pStyle w:val="Heading1"/>
      </w:pPr>
      <w:r>
        <w:t xml:space="preserve">5. E01 — Fundação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estabelecer a base técnica sobre a qual todos os demais módulos serão construídos.</w:t>
      </w:r>
    </w:p>
    <w:bookmarkStart w:id="21" w:name="X272ec7a61002fc2610c32f05da7d3cdcbfcd15f"/>
    <w:p>
      <w:pPr>
        <w:pStyle w:val="Heading2"/>
      </w:pPr>
      <w:r>
        <w:t xml:space="preserve">5.1 E01-US01 — Criar estrutura inicial do projeto</w:t>
      </w:r>
    </w:p>
    <w:bookmarkStart w:id="14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Criar a estrutura inicial do repositório do MiniHub Car, preparada para a arquitetura de monólito modular definida no Documento 10.13.</w:t>
      </w:r>
    </w:p>
    <w:bookmarkEnd w:id="14"/>
    <w:bookmarkStart w:id="15" w:name="dependências"/>
    <w:p>
      <w:pPr>
        <w:pStyle w:val="Heading3"/>
      </w:pPr>
      <w:r>
        <w:t xml:space="preserve">Dependências</w:t>
      </w:r>
    </w:p>
    <w:p>
      <w:pPr>
        <w:pStyle w:val="FirstParagraph"/>
      </w:pPr>
      <w:r>
        <w:t xml:space="preserve">Nenhuma.</w:t>
      </w:r>
    </w:p>
    <w:bookmarkEnd w:id="15"/>
    <w:bookmarkStart w:id="16" w:name="decisões-relacionadas"/>
    <w:p>
      <w:pPr>
        <w:pStyle w:val="Heading3"/>
      </w:pPr>
      <w:r>
        <w:t xml:space="preserve">Decisões relacionadas</w:t>
      </w:r>
    </w:p>
    <w:p>
      <w:pPr>
        <w:pStyle w:val="Compact"/>
        <w:numPr>
          <w:ilvl w:val="0"/>
          <w:numId w:val="1004"/>
        </w:numPr>
      </w:pPr>
      <w:r>
        <w:t xml:space="preserve">Node.js;</w:t>
      </w:r>
    </w:p>
    <w:p>
      <w:pPr>
        <w:pStyle w:val="Compact"/>
        <w:numPr>
          <w:ilvl w:val="0"/>
          <w:numId w:val="1004"/>
        </w:numPr>
      </w:pPr>
      <w:r>
        <w:t xml:space="preserve">TypeScript;</w:t>
      </w:r>
    </w:p>
    <w:p>
      <w:pPr>
        <w:pStyle w:val="Compact"/>
        <w:numPr>
          <w:ilvl w:val="0"/>
          <w:numId w:val="1004"/>
        </w:numPr>
      </w:pPr>
      <w:r>
        <w:t xml:space="preserve">monólito modular;</w:t>
      </w:r>
    </w:p>
    <w:p>
      <w:pPr>
        <w:pStyle w:val="Compact"/>
        <w:numPr>
          <w:ilvl w:val="0"/>
          <w:numId w:val="1004"/>
        </w:numPr>
      </w:pPr>
      <w:r>
        <w:t xml:space="preserve">separação Domain/Application/Infrastructure/Interface;</w:t>
      </w:r>
    </w:p>
    <w:p>
      <w:pPr>
        <w:pStyle w:val="Compact"/>
        <w:numPr>
          <w:ilvl w:val="0"/>
          <w:numId w:val="1004"/>
        </w:numPr>
      </w:pPr>
      <w:r>
        <w:t xml:space="preserve">configuração por ambiente.</w:t>
      </w:r>
    </w:p>
    <w:bookmarkEnd w:id="16"/>
    <w:bookmarkStart w:id="17" w:name="tarefas-técnicas"/>
    <w:p>
      <w:pPr>
        <w:pStyle w:val="Heading3"/>
      </w:pPr>
      <w:r>
        <w:t xml:space="preserve">Tarefas técnicas</w:t>
      </w:r>
    </w:p>
    <w:p>
      <w:pPr>
        <w:pStyle w:val="FirstParagraph"/>
      </w:pPr>
      <w:r>
        <w:rPr>
          <w:b/>
          <w:bCs/>
        </w:rPr>
        <w:t xml:space="preserve">TASK-01 — Criar repositório</w:t>
      </w:r>
    </w:p>
    <w:p>
      <w:pPr>
        <w:pStyle w:val="Compact"/>
        <w:numPr>
          <w:ilvl w:val="0"/>
          <w:numId w:val="1005"/>
        </w:numPr>
      </w:pPr>
      <w:r>
        <w:t xml:space="preserve">criar repositório Git;</w:t>
      </w:r>
    </w:p>
    <w:p>
      <w:pPr>
        <w:pStyle w:val="Compact"/>
        <w:numPr>
          <w:ilvl w:val="0"/>
          <w:numId w:val="1005"/>
        </w:numPr>
      </w:pPr>
      <w:r>
        <w:t xml:space="preserve">definir branch principal;</w:t>
      </w:r>
    </w:p>
    <w:p>
      <w:pPr>
        <w:pStyle w:val="Compact"/>
        <w:numPr>
          <w:ilvl w:val="0"/>
          <w:numId w:val="1005"/>
        </w:numPr>
      </w:pPr>
      <w:r>
        <w:t xml:space="preserve">criar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criar README inicial.</w:t>
      </w:r>
    </w:p>
    <w:p>
      <w:pPr>
        <w:pStyle w:val="FirstParagraph"/>
      </w:pPr>
      <w:r>
        <w:rPr>
          <w:b/>
          <w:bCs/>
        </w:rPr>
        <w:t xml:space="preserve">TASK-02 — Inicializar backend</w:t>
      </w:r>
    </w:p>
    <w:p>
      <w:pPr>
        <w:pStyle w:val="Compact"/>
        <w:numPr>
          <w:ilvl w:val="0"/>
          <w:numId w:val="1006"/>
        </w:numPr>
      </w:pPr>
      <w:r>
        <w:t xml:space="preserve">inicializar projeto Node.js;</w:t>
      </w:r>
    </w:p>
    <w:p>
      <w:pPr>
        <w:pStyle w:val="Compact"/>
        <w:numPr>
          <w:ilvl w:val="0"/>
          <w:numId w:val="1006"/>
        </w:numPr>
      </w:pPr>
      <w:r>
        <w:t xml:space="preserve">configurar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definir versão mínima do Node.js;</w:t>
      </w:r>
    </w:p>
    <w:p>
      <w:pPr>
        <w:pStyle w:val="Compact"/>
        <w:numPr>
          <w:ilvl w:val="0"/>
          <w:numId w:val="1006"/>
        </w:numPr>
      </w:pPr>
      <w:r>
        <w:t xml:space="preserve">configurar scripts de desenvolvimento.</w:t>
      </w:r>
    </w:p>
    <w:p>
      <w:pPr>
        <w:pStyle w:val="FirstParagraph"/>
      </w:pPr>
      <w:r>
        <w:rPr>
          <w:b/>
          <w:bCs/>
        </w:rPr>
        <w:t xml:space="preserve">TASK-03 — Criar estrutura modular</w:t>
      </w:r>
    </w:p>
    <w:p>
      <w:pPr>
        <w:pStyle w:val="BodyText"/>
      </w:pPr>
      <w:r>
        <w:t xml:space="preserve">Estrutura inicial sugerida: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interfaces/</w:t>
      </w:r>
      <w:r>
        <w:br/>
      </w:r>
      <w:r>
        <w:rPr>
          <w:rStyle w:val="VerbatimChar"/>
        </w:rPr>
        <w:t xml:space="preserve">└── main/</w:t>
      </w:r>
    </w:p>
    <w:p>
      <w:pPr>
        <w:pStyle w:val="FirstParagraph"/>
      </w:pPr>
      <w:r>
        <w:t xml:space="preserve">Cada domínio deverá posteriormente possuir sua própria estrutura: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└── catalog/</w:t>
      </w:r>
      <w:r>
        <w:br/>
      </w:r>
      <w:r>
        <w:rPr>
          <w:rStyle w:val="VerbatimChar"/>
        </w:rPr>
        <w:t xml:space="preserve">    ├── domain/</w:t>
      </w:r>
      <w:r>
        <w:br/>
      </w:r>
      <w:r>
        <w:rPr>
          <w:rStyle w:val="VerbatimChar"/>
        </w:rPr>
        <w:t xml:space="preserve">    ├── application/</w:t>
      </w:r>
      <w:r>
        <w:br/>
      </w:r>
      <w:r>
        <w:rPr>
          <w:rStyle w:val="VerbatimChar"/>
        </w:rPr>
        <w:t xml:space="preserve">    ├── infrastructure/</w:t>
      </w:r>
      <w:r>
        <w:br/>
      </w:r>
      <w:r>
        <w:rPr>
          <w:rStyle w:val="VerbatimChar"/>
        </w:rPr>
        <w:t xml:space="preserve">    └── interfaces/</w:t>
      </w:r>
    </w:p>
    <w:p>
      <w:pPr>
        <w:pStyle w:val="FirstParagraph"/>
      </w:pPr>
      <w:r>
        <w:rPr>
          <w:b/>
          <w:bCs/>
        </w:rPr>
        <w:t xml:space="preserve">TASK-04 — Configurar variáveis de ambiente</w:t>
      </w:r>
    </w:p>
    <w:p>
      <w:pPr>
        <w:pStyle w:val="BodyText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Nenhum segredo deverá ser versionado.</w:t>
      </w:r>
    </w:p>
    <w:p>
      <w:pPr>
        <w:pStyle w:val="BodyText"/>
      </w:pPr>
      <w:r>
        <w:rPr>
          <w:b/>
          <w:bCs/>
        </w:rPr>
        <w:t xml:space="preserve">TASK-05 — Configurar lint e formatter</w:t>
      </w:r>
    </w:p>
    <w:p>
      <w:pPr>
        <w:pStyle w:val="BodyText"/>
      </w:pPr>
      <w:r>
        <w:t xml:space="preserve">Configurar ferramentas de:</w:t>
      </w:r>
    </w:p>
    <w:p>
      <w:pPr>
        <w:pStyle w:val="Compact"/>
        <w:numPr>
          <w:ilvl w:val="0"/>
          <w:numId w:val="1007"/>
        </w:numPr>
      </w:pPr>
      <w:r>
        <w:t xml:space="preserve">lint;</w:t>
      </w:r>
    </w:p>
    <w:p>
      <w:pPr>
        <w:pStyle w:val="Compact"/>
        <w:numPr>
          <w:ilvl w:val="0"/>
          <w:numId w:val="1007"/>
        </w:numPr>
      </w:pPr>
      <w:r>
        <w:t xml:space="preserve">formatação;</w:t>
      </w:r>
    </w:p>
    <w:p>
      <w:pPr>
        <w:pStyle w:val="Compact"/>
        <w:numPr>
          <w:ilvl w:val="0"/>
          <w:numId w:val="1007"/>
        </w:numPr>
      </w:pPr>
      <w:r>
        <w:t xml:space="preserve">validação de código.</w:t>
      </w:r>
    </w:p>
    <w:p>
      <w:pPr>
        <w:pStyle w:val="FirstParagraph"/>
      </w:pPr>
      <w:r>
        <w:rPr>
          <w:b/>
          <w:bCs/>
        </w:rPr>
        <w:t xml:space="preserve">TASK-06 — Criar comando de execução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npm run dev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rPr>
          <w:rStyle w:val="VerbatimChar"/>
        </w:rPr>
        <w:t xml:space="preserve">npm run start</w:t>
      </w:r>
      <w:r>
        <w:br/>
      </w:r>
      <w:r>
        <w:rPr>
          <w:rStyle w:val="VerbatimChar"/>
        </w:rPr>
        <w:t xml:space="preserve">npm run lint</w:t>
      </w:r>
      <w:r>
        <w:br/>
      </w:r>
      <w:r>
        <w:rPr>
          <w:rStyle w:val="VerbatimChar"/>
        </w:rPr>
        <w:t xml:space="preserve">npm test</w:t>
      </w:r>
    </w:p>
    <w:bookmarkEnd w:id="17"/>
    <w:bookmarkStart w:id="18" w:name="critérios-de-aceite"/>
    <w:p>
      <w:pPr>
        <w:pStyle w:val="Heading3"/>
      </w:pPr>
      <w:r>
        <w:t xml:space="preserve">Critérios de aceite</w:t>
      </w:r>
    </w:p>
    <w:p>
      <w:pPr>
        <w:pStyle w:val="FirstParagraph"/>
      </w:pPr>
      <w:r>
        <w:rPr>
          <w:b/>
          <w:bCs/>
        </w:rPr>
        <w:t xml:space="preserve">CA01</w:t>
      </w:r>
    </w:p>
    <w:p>
      <w:pPr>
        <w:pStyle w:val="BodyText"/>
      </w:pPr>
      <w:r>
        <w:t xml:space="preserve">Given que o repositório está vazio</w:t>
      </w:r>
      <w:r>
        <w:br/>
      </w:r>
      <w:r>
        <w:t xml:space="preserve">When a estrutura inicial for criada</w:t>
      </w:r>
      <w:r>
        <w:br/>
      </w:r>
      <w:r>
        <w:t xml:space="preserve">Then o projeto deverá possuir uma estrutura organizada para backend modular.</w:t>
      </w:r>
    </w:p>
    <w:p>
      <w:pPr>
        <w:pStyle w:val="BodyText"/>
      </w:pPr>
      <w:r>
        <w:rPr>
          <w:b/>
          <w:bCs/>
        </w:rPr>
        <w:t xml:space="preserve">CA02</w:t>
      </w:r>
    </w:p>
    <w:p>
      <w:pPr>
        <w:pStyle w:val="BodyText"/>
      </w:pPr>
      <w:r>
        <w:t xml:space="preserve">Given que um desenvolvedor clone o projeto</w:t>
      </w:r>
      <w:r>
        <w:br/>
      </w:r>
      <w:r>
        <w:t xml:space="preserve">When executar a instalação das dependências</w:t>
      </w:r>
      <w:r>
        <w:br/>
      </w:r>
      <w:r>
        <w:t xml:space="preserve">Then o projeto deverá instalar sem erros.</w:t>
      </w:r>
    </w:p>
    <w:p>
      <w:pPr>
        <w:pStyle w:val="BodyText"/>
      </w:pPr>
      <w:r>
        <w:rPr>
          <w:b/>
          <w:bCs/>
        </w:rPr>
        <w:t xml:space="preserve">CA03</w:t>
      </w:r>
    </w:p>
    <w:p>
      <w:pPr>
        <w:pStyle w:val="BodyText"/>
      </w:pPr>
      <w:r>
        <w:t xml:space="preserve">Given que o projeto está configurado</w:t>
      </w:r>
      <w:r>
        <w:br/>
      </w:r>
      <w:r>
        <w:t xml:space="preserve">When executar o processo de build</w:t>
      </w:r>
      <w:r>
        <w:br/>
      </w:r>
      <w:r>
        <w:t xml:space="preserve">Then o TypeScript deverá ser compilado sem erros.</w:t>
      </w:r>
    </w:p>
    <w:p>
      <w:pPr>
        <w:pStyle w:val="BodyText"/>
      </w:pPr>
      <w:r>
        <w:rPr>
          <w:b/>
          <w:bCs/>
        </w:rPr>
        <w:t xml:space="preserve">CA04</w:t>
      </w:r>
    </w:p>
    <w:p>
      <w:pPr>
        <w:pStyle w:val="BodyText"/>
      </w:pPr>
      <w:r>
        <w:t xml:space="preserve">Given que o projeto está configurado</w:t>
      </w:r>
      <w:r>
        <w:br/>
      </w:r>
      <w:r>
        <w:t xml:space="preserve">When executar o lint</w:t>
      </w:r>
      <w:r>
        <w:br/>
      </w:r>
      <w:r>
        <w:t xml:space="preserve">Then não deverão existir erros bloqueadores de lint.</w:t>
      </w:r>
    </w:p>
    <w:p>
      <w:pPr>
        <w:pStyle w:val="BodyText"/>
      </w:pPr>
      <w:r>
        <w:rPr>
          <w:b/>
          <w:bCs/>
        </w:rPr>
        <w:t xml:space="preserve">CA05</w:t>
      </w:r>
    </w:p>
    <w:p>
      <w:pPr>
        <w:pStyle w:val="BodyText"/>
      </w:pPr>
      <w:r>
        <w:t xml:space="preserve">Given que o arquivo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está disponível</w:t>
      </w:r>
      <w:r>
        <w:br/>
      </w:r>
      <w:r>
        <w:t xml:space="preserve">When um novo desenvolvedor configurar seu ambiente</w:t>
      </w:r>
      <w:r>
        <w:br/>
      </w:r>
      <w:r>
        <w:t xml:space="preserve">Then deverá conseguir identificar todas as variáveis necessárias sem receber segredos reais.</w:t>
      </w:r>
    </w:p>
    <w:bookmarkEnd w:id="18"/>
    <w:bookmarkStart w:id="19" w:name="casos-de-teste"/>
    <w:p>
      <w:pPr>
        <w:pStyle w:val="Heading3"/>
      </w:pPr>
      <w:r>
        <w:t xml:space="preserve">Casos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E01-US01-T01</w:t>
            </w:r>
          </w:p>
        </w:tc>
        <w:tc>
          <w:tcPr/>
          <w:p>
            <w:pPr>
              <w:pStyle w:val="Compact"/>
            </w:pPr>
            <w:r>
              <w:t xml:space="preserve">Instalar dependências</w:t>
            </w:r>
          </w:p>
        </w:tc>
        <w:tc>
          <w:tcPr/>
          <w:p>
            <w:pPr>
              <w:pStyle w:val="Compact"/>
            </w:pPr>
            <w:r>
              <w:t xml:space="preserve">Instalação concluída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E01-US01-T02</w:t>
            </w:r>
          </w:p>
        </w:tc>
        <w:tc>
          <w:tcPr/>
          <w:p>
            <w:pPr>
              <w:pStyle w:val="Compact"/>
            </w:pPr>
            <w:r>
              <w:t xml:space="preserve">Executar build</w:t>
            </w:r>
          </w:p>
        </w:tc>
        <w:tc>
          <w:tcPr/>
          <w:p>
            <w:pPr>
              <w:pStyle w:val="Compact"/>
            </w:pPr>
            <w:r>
              <w:t xml:space="preserve">Build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E01-US01-T03</w:t>
            </w:r>
          </w:p>
        </w:tc>
        <w:tc>
          <w:tcPr/>
          <w:p>
            <w:pPr>
              <w:pStyle w:val="Compact"/>
            </w:pPr>
            <w:r>
              <w:t xml:space="preserve">Executar lint</w:t>
            </w:r>
          </w:p>
        </w:tc>
        <w:tc>
          <w:tcPr/>
          <w:p>
            <w:pPr>
              <w:pStyle w:val="Compact"/>
            </w:pPr>
            <w:r>
              <w:t xml:space="preserve">Sem erro bloqueador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E01-US01-T04</w:t>
            </w:r>
          </w:p>
        </w:tc>
        <w:tc>
          <w:tcPr/>
          <w:p>
            <w:pPr>
              <w:pStyle w:val="Compact"/>
            </w:pPr>
            <w:r>
              <w:t xml:space="preserve">Executar aplicação</w:t>
            </w:r>
          </w:p>
        </w:tc>
        <w:tc>
          <w:tcPr/>
          <w:p>
            <w:pPr>
              <w:pStyle w:val="Compact"/>
            </w:pPr>
            <w:r>
              <w:t xml:space="preserve">Aplicação inicia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E01-US01-T05</w:t>
            </w:r>
          </w:p>
        </w:tc>
        <w:tc>
          <w:tcPr/>
          <w:p>
            <w:pPr>
              <w:pStyle w:val="Compact"/>
            </w:pPr>
            <w:r>
              <w:t xml:space="preserve">Validar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t xml:space="preserve">Variáveis documentadas</w:t>
            </w:r>
          </w:p>
        </w:tc>
      </w:tr>
    </w:tbl>
    <w:bookmarkEnd w:id="19"/>
    <w:bookmarkStart w:id="20" w:name="definition-of-done"/>
    <w:p>
      <w:pPr>
        <w:pStyle w:val="Heading3"/>
      </w:pPr>
      <w:r>
        <w:t xml:space="preserve">Definition of Done</w:t>
      </w:r>
    </w:p>
    <w:p>
      <w:pPr>
        <w:pStyle w:val="Compact"/>
        <w:numPr>
          <w:ilvl w:val="0"/>
          <w:numId w:val="1008"/>
        </w:numPr>
      </w:pPr>
      <w:r>
        <w:t xml:space="preserve">código versionado;</w:t>
      </w:r>
    </w:p>
    <w:p>
      <w:pPr>
        <w:pStyle w:val="Compact"/>
        <w:numPr>
          <w:ilvl w:val="0"/>
          <w:numId w:val="1008"/>
        </w:numPr>
      </w:pPr>
      <w:r>
        <w:t xml:space="preserve">estrutura modular criada;</w:t>
      </w:r>
    </w:p>
    <w:p>
      <w:pPr>
        <w:pStyle w:val="Compact"/>
        <w:numPr>
          <w:ilvl w:val="0"/>
          <w:numId w:val="1008"/>
        </w:numPr>
      </w:pPr>
      <w:r>
        <w:t xml:space="preserve">build funcionando;</w:t>
      </w:r>
    </w:p>
    <w:p>
      <w:pPr>
        <w:pStyle w:val="Compact"/>
        <w:numPr>
          <w:ilvl w:val="0"/>
          <w:numId w:val="1008"/>
        </w:numPr>
      </w:pPr>
      <w:r>
        <w:t xml:space="preserve">lint funcionando;</w:t>
      </w:r>
    </w:p>
    <w:p>
      <w:pPr>
        <w:pStyle w:val="Compact"/>
        <w:numPr>
          <w:ilvl w:val="0"/>
          <w:numId w:val="1008"/>
        </w:numPr>
      </w:pPr>
      <w:r>
        <w:t xml:space="preserve">documentação inicial criada;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criado;</w:t>
      </w:r>
    </w:p>
    <w:p>
      <w:pPr>
        <w:pStyle w:val="Compact"/>
        <w:numPr>
          <w:ilvl w:val="0"/>
          <w:numId w:val="1008"/>
        </w:numPr>
      </w:pPr>
      <w:r>
        <w:t xml:space="preserve">revisão de código realizada;</w:t>
      </w:r>
    </w:p>
    <w:p>
      <w:pPr>
        <w:pStyle w:val="Compact"/>
        <w:numPr>
          <w:ilvl w:val="0"/>
          <w:numId w:val="1008"/>
        </w:numPr>
      </w:pPr>
      <w:r>
        <w:t xml:space="preserve">testes básicos executados;</w:t>
      </w:r>
    </w:p>
    <w:p>
      <w:pPr>
        <w:pStyle w:val="Compact"/>
        <w:numPr>
          <w:ilvl w:val="0"/>
          <w:numId w:val="1008"/>
        </w:numPr>
      </w:pPr>
      <w:r>
        <w:t xml:space="preserve">CI preparada ou integrada ao pipeline.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9" w:name="e01-us02-configurar-typescript"/>
    <w:p>
      <w:pPr>
        <w:pStyle w:val="Heading1"/>
      </w:pPr>
      <w:r>
        <w:t xml:space="preserve">6. E01-US02 — Configurar TypeScript</w:t>
      </w:r>
    </w:p>
    <w:bookmarkStart w:id="23" w:name="objetivo-2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Configurar TypeScript com nível de rigor suficiente para evitar erros estruturais durante o crescimento do projeto.</w:t>
      </w:r>
    </w:p>
    <w:bookmarkEnd w:id="23"/>
    <w:bookmarkStart w:id="24" w:name="dependências-1"/>
    <w:p>
      <w:pPr>
        <w:pStyle w:val="Heading3"/>
      </w:pPr>
      <w:r>
        <w:t xml:space="preserve">Dependências</w:t>
      </w:r>
    </w:p>
    <w:p>
      <w:pPr>
        <w:pStyle w:val="Compact"/>
        <w:numPr>
          <w:ilvl w:val="0"/>
          <w:numId w:val="1009"/>
        </w:numPr>
      </w:pPr>
      <w:r>
        <w:t xml:space="preserve">E01-US01.</w:t>
      </w:r>
    </w:p>
    <w:bookmarkEnd w:id="24"/>
    <w:bookmarkStart w:id="25" w:name="tarefas-técnicas-1"/>
    <w:p>
      <w:pPr>
        <w:pStyle w:val="Heading3"/>
      </w:pPr>
      <w:r>
        <w:t xml:space="preserve">Tarefas técnicas</w:t>
      </w:r>
    </w:p>
    <w:p>
      <w:pPr>
        <w:pStyle w:val="FirstParagraph"/>
      </w:pPr>
      <w:r>
        <w:rPr>
          <w:b/>
          <w:bCs/>
        </w:rPr>
        <w:t xml:space="preserve">TASK-01</w:t>
      </w:r>
    </w:p>
    <w:p>
      <w:pPr>
        <w:pStyle w:val="BodyText"/>
      </w:pPr>
      <w:r>
        <w:t xml:space="preserve">Criar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TASK-02</w:t>
      </w:r>
    </w:p>
    <w:p>
      <w:pPr>
        <w:pStyle w:val="BodyText"/>
      </w:pPr>
      <w:r>
        <w:t xml:space="preserve">Ativar modo estrito:</w:t>
      </w:r>
    </w:p>
    <w:p>
      <w:pPr>
        <w:pStyle w:val="SourceCode"/>
      </w:pPr>
      <w:r>
        <w:rPr>
          <w:rStyle w:val="VerbatimChar"/>
        </w:rPr>
        <w:t xml:space="preserve">strict: true</w:t>
      </w:r>
    </w:p>
    <w:p>
      <w:pPr>
        <w:pStyle w:val="FirstParagraph"/>
      </w:pPr>
      <w:r>
        <w:rPr>
          <w:b/>
          <w:bCs/>
        </w:rPr>
        <w:t xml:space="preserve">TASK-03</w:t>
      </w:r>
    </w:p>
    <w:p>
      <w:pPr>
        <w:pStyle w:val="BodyText"/>
      </w:pPr>
      <w:r>
        <w:t xml:space="preserve">Configurar:</w:t>
      </w:r>
    </w:p>
    <w:p>
      <w:pPr>
        <w:pStyle w:val="Compact"/>
        <w:numPr>
          <w:ilvl w:val="0"/>
          <w:numId w:val="1010"/>
        </w:numPr>
      </w:pPr>
      <w:r>
        <w:t xml:space="preserve">source maps;</w:t>
      </w:r>
    </w:p>
    <w:p>
      <w:pPr>
        <w:pStyle w:val="Compact"/>
        <w:numPr>
          <w:ilvl w:val="0"/>
          <w:numId w:val="1010"/>
        </w:numPr>
      </w:pPr>
      <w:r>
        <w:t xml:space="preserve">output;</w:t>
      </w:r>
    </w:p>
    <w:p>
      <w:pPr>
        <w:pStyle w:val="Compact"/>
        <w:numPr>
          <w:ilvl w:val="0"/>
          <w:numId w:val="1010"/>
        </w:numPr>
      </w:pPr>
      <w:r>
        <w:t xml:space="preserve">module resolution;</w:t>
      </w:r>
    </w:p>
    <w:p>
      <w:pPr>
        <w:pStyle w:val="Compact"/>
        <w:numPr>
          <w:ilvl w:val="0"/>
          <w:numId w:val="1010"/>
        </w:numPr>
      </w:pPr>
      <w:r>
        <w:t xml:space="preserve">target;</w:t>
      </w:r>
    </w:p>
    <w:p>
      <w:pPr>
        <w:pStyle w:val="Compact"/>
        <w:numPr>
          <w:ilvl w:val="0"/>
          <w:numId w:val="1010"/>
        </w:numPr>
      </w:pPr>
      <w:r>
        <w:t xml:space="preserve">path aliases quando necessário.</w:t>
      </w:r>
    </w:p>
    <w:p>
      <w:pPr>
        <w:pStyle w:val="FirstParagraph"/>
      </w:pPr>
      <w:r>
        <w:rPr>
          <w:b/>
          <w:bCs/>
        </w:rPr>
        <w:t xml:space="preserve">TASK-04</w:t>
      </w:r>
    </w:p>
    <w:p>
      <w:pPr>
        <w:pStyle w:val="BodyText"/>
      </w:pPr>
      <w:r>
        <w:t xml:space="preserve">Configurar separação entre código fonte e artefatos compilados.</w:t>
      </w:r>
    </w:p>
    <w:p>
      <w:pPr>
        <w:pStyle w:val="BodyText"/>
      </w:pPr>
      <w:r>
        <w:rPr>
          <w:b/>
          <w:bCs/>
        </w:rPr>
        <w:t xml:space="preserve">TASK-05</w:t>
      </w:r>
    </w:p>
    <w:p>
      <w:pPr>
        <w:pStyle w:val="BodyText"/>
      </w:pPr>
      <w:r>
        <w:t xml:space="preserve">Validar compilação no CI.</w:t>
      </w:r>
    </w:p>
    <w:bookmarkEnd w:id="25"/>
    <w:bookmarkStart w:id="26" w:name="critérios-de-aceite-1"/>
    <w:p>
      <w:pPr>
        <w:pStyle w:val="Heading3"/>
      </w:pPr>
      <w:r>
        <w:t xml:space="preserve">Critérios de aceite</w:t>
      </w:r>
    </w:p>
    <w:p>
      <w:pPr>
        <w:pStyle w:val="FirstParagraph"/>
      </w:pPr>
      <w:r>
        <w:rPr>
          <w:b/>
          <w:bCs/>
        </w:rPr>
        <w:t xml:space="preserve">CA01</w:t>
      </w:r>
    </w:p>
    <w:p>
      <w:pPr>
        <w:pStyle w:val="BodyText"/>
      </w:pPr>
      <w:r>
        <w:t xml:space="preserve">Given que o TypeScript está configurado</w:t>
      </w:r>
      <w:r>
        <w:br/>
      </w:r>
      <w:r>
        <w:t xml:space="preserve">When o projeto for compilado</w:t>
      </w:r>
      <w:r>
        <w:br/>
      </w:r>
      <w:r>
        <w:t xml:space="preserve">Then nenhum erro de tipagem deverá impedir o build.</w:t>
      </w:r>
    </w:p>
    <w:p>
      <w:pPr>
        <w:pStyle w:val="BodyText"/>
      </w:pPr>
      <w:r>
        <w:rPr>
          <w:b/>
          <w:bCs/>
        </w:rPr>
        <w:t xml:space="preserve">CA02</w:t>
      </w:r>
    </w:p>
    <w:p>
      <w:pPr>
        <w:pStyle w:val="BodyText"/>
      </w:pPr>
      <w:r>
        <w:t xml:space="preserve">Given que uma variável possui tipo incompatível</w:t>
      </w:r>
      <w:r>
        <w:br/>
      </w:r>
      <w:r>
        <w:t xml:space="preserve">When o código for compilado</w:t>
      </w:r>
      <w:r>
        <w:br/>
      </w:r>
      <w:r>
        <w:t xml:space="preserve">Then o TypeScript deverá identificar o erro.</w:t>
      </w:r>
    </w:p>
    <w:p>
      <w:pPr>
        <w:pStyle w:val="BodyText"/>
      </w:pPr>
      <w:r>
        <w:rPr>
          <w:b/>
          <w:bCs/>
        </w:rPr>
        <w:t xml:space="preserve">CA03</w:t>
      </w:r>
    </w:p>
    <w:p>
      <w:pPr>
        <w:pStyle w:val="BodyText"/>
      </w:pPr>
      <w:r>
        <w:t xml:space="preserve">Given que uma propriedade obrigatória não foi informada</w:t>
      </w:r>
      <w:r>
        <w:br/>
      </w:r>
      <w:r>
        <w:t xml:space="preserve">When o código for compilado</w:t>
      </w:r>
      <w:r>
        <w:br/>
      </w:r>
      <w:r>
        <w:t xml:space="preserve">Then o build deverá falhar.</w:t>
      </w:r>
    </w:p>
    <w:bookmarkEnd w:id="26"/>
    <w:bookmarkStart w:id="27" w:name="casos-de-teste-1"/>
    <w:p>
      <w:pPr>
        <w:pStyle w:val="Heading3"/>
      </w:pPr>
      <w:r>
        <w:t xml:space="preserve">Casos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E01-US02-T01</w:t>
            </w:r>
          </w:p>
        </w:tc>
        <w:tc>
          <w:tcPr/>
          <w:p>
            <w:pPr>
              <w:pStyle w:val="Compact"/>
            </w:pPr>
            <w:r>
              <w:t xml:space="preserve">Build TypeScript</w:t>
            </w:r>
          </w:p>
        </w:tc>
        <w:tc>
          <w:tcPr/>
          <w:p>
            <w:pPr>
              <w:pStyle w:val="Compact"/>
            </w:pPr>
            <w:r>
              <w:t xml:space="preserve">Sucesso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E01-US02-T02</w:t>
            </w:r>
          </w:p>
        </w:tc>
        <w:tc>
          <w:tcPr/>
          <w:p>
            <w:pPr>
              <w:pStyle w:val="Compact"/>
            </w:pPr>
            <w:r>
              <w:t xml:space="preserve">Erro de tipo proposital</w:t>
            </w:r>
          </w:p>
        </w:tc>
        <w:tc>
          <w:tcPr/>
          <w:p>
            <w:pPr>
              <w:pStyle w:val="Compact"/>
            </w:pPr>
            <w:r>
              <w:t xml:space="preserve">Detectado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E01-US02-T03</w:t>
            </w:r>
          </w:p>
        </w:tc>
        <w:tc>
          <w:tcPr/>
          <w:p>
            <w:pPr>
              <w:pStyle w:val="Compact"/>
            </w:pPr>
            <w:r>
              <w:t xml:space="preserve">Propriedade obrigatória ausente</w:t>
            </w:r>
          </w:p>
        </w:tc>
        <w:tc>
          <w:tcPr/>
          <w:p>
            <w:pPr>
              <w:pStyle w:val="Compact"/>
            </w:pPr>
            <w:r>
              <w:t xml:space="preserve">Detectada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E01-US02-T04</w:t>
            </w:r>
          </w:p>
        </w:tc>
        <w:tc>
          <w:tcPr/>
          <w:p>
            <w:pPr>
              <w:pStyle w:val="Compact"/>
            </w:pPr>
            <w:r>
              <w:t xml:space="preserve">Path aliases</w:t>
            </w:r>
          </w:p>
        </w:tc>
        <w:tc>
          <w:tcPr/>
          <w:p>
            <w:pPr>
              <w:pStyle w:val="Compact"/>
            </w:pPr>
            <w:r>
              <w:t xml:space="preserve">Resolvidos corretamente</w:t>
            </w:r>
          </w:p>
        </w:tc>
      </w:tr>
    </w:tbl>
    <w:bookmarkEnd w:id="27"/>
    <w:bookmarkStart w:id="28" w:name="definition-of-done-1"/>
    <w:p>
      <w:pPr>
        <w:pStyle w:val="Heading3"/>
      </w:pPr>
      <w:r>
        <w:t xml:space="preserve">Definition of Done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tsconfig</w:t>
      </w:r>
      <w:r>
        <w:t xml:space="preserve"> </w:t>
      </w:r>
      <w:r>
        <w:t xml:space="preserve">versionado;</w:t>
      </w:r>
    </w:p>
    <w:p>
      <w:pPr>
        <w:pStyle w:val="Compact"/>
        <w:numPr>
          <w:ilvl w:val="0"/>
          <w:numId w:val="1011"/>
        </w:numPr>
      </w:pPr>
      <w:r>
        <w:t xml:space="preserve">strict mode habilitado;</w:t>
      </w:r>
    </w:p>
    <w:p>
      <w:pPr>
        <w:pStyle w:val="Compact"/>
        <w:numPr>
          <w:ilvl w:val="0"/>
          <w:numId w:val="1011"/>
        </w:numPr>
      </w:pPr>
      <w:r>
        <w:t xml:space="preserve">build validado;</w:t>
      </w:r>
    </w:p>
    <w:p>
      <w:pPr>
        <w:pStyle w:val="Compact"/>
        <w:numPr>
          <w:ilvl w:val="0"/>
          <w:numId w:val="1011"/>
        </w:numPr>
      </w:pPr>
      <w:r>
        <w:t xml:space="preserve">CI executando compilação;</w:t>
      </w:r>
    </w:p>
    <w:p>
      <w:pPr>
        <w:pStyle w:val="Compact"/>
        <w:numPr>
          <w:ilvl w:val="0"/>
          <w:numId w:val="1011"/>
        </w:numPr>
      </w:pPr>
      <w:r>
        <w:t xml:space="preserve">documentação das principais configurações.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e01-us03-configurar-postgresql"/>
    <w:p>
      <w:pPr>
        <w:pStyle w:val="Heading1"/>
      </w:pPr>
      <w:r>
        <w:t xml:space="preserve">7. E01-US03 — Configurar PostgreSQL</w:t>
      </w:r>
    </w:p>
    <w:bookmarkStart w:id="30" w:name="objetivo-3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Disponibilizar a infraestrutura inicial de banco de dados PostgreSQL para desenvolvimento, testes e posteriormente produção.</w:t>
      </w:r>
    </w:p>
    <w:bookmarkEnd w:id="30"/>
    <w:bookmarkStart w:id="31" w:name="dependências-2"/>
    <w:p>
      <w:pPr>
        <w:pStyle w:val="Heading3"/>
      </w:pPr>
      <w:r>
        <w:t xml:space="preserve">Dependências</w:t>
      </w:r>
    </w:p>
    <w:p>
      <w:pPr>
        <w:pStyle w:val="Compact"/>
        <w:numPr>
          <w:ilvl w:val="0"/>
          <w:numId w:val="1012"/>
        </w:numPr>
      </w:pPr>
      <w:r>
        <w:t xml:space="preserve">E01-US01;</w:t>
      </w:r>
    </w:p>
    <w:p>
      <w:pPr>
        <w:pStyle w:val="Compact"/>
        <w:numPr>
          <w:ilvl w:val="0"/>
          <w:numId w:val="1012"/>
        </w:numPr>
      </w:pPr>
      <w:r>
        <w:t xml:space="preserve">E01-US02.</w:t>
      </w:r>
    </w:p>
    <w:bookmarkEnd w:id="31"/>
    <w:bookmarkStart w:id="32" w:name="decisões"/>
    <w:p>
      <w:pPr>
        <w:pStyle w:val="Heading3"/>
      </w:pPr>
      <w:r>
        <w:t xml:space="preserve">Decisões</w:t>
      </w:r>
    </w:p>
    <w:p>
      <w:pPr>
        <w:pStyle w:val="FirstParagraph"/>
      </w:pPr>
      <w:r>
        <w:t xml:space="preserve">Banco: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Conexão: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Connection Pool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PostgreSQL</w:t>
      </w:r>
    </w:p>
    <w:bookmarkEnd w:id="32"/>
    <w:bookmarkStart w:id="33" w:name="tarefas-técnicas-2"/>
    <w:p>
      <w:pPr>
        <w:pStyle w:val="Heading3"/>
      </w:pPr>
      <w:r>
        <w:t xml:space="preserve">Tarefas técnicas</w:t>
      </w:r>
    </w:p>
    <w:p>
      <w:pPr>
        <w:pStyle w:val="FirstParagraph"/>
      </w:pPr>
      <w:r>
        <w:rPr>
          <w:b/>
          <w:bCs/>
        </w:rPr>
        <w:t xml:space="preserve">TASK-01 — Configurar PostgreSQL de desenvolvimento</w:t>
      </w:r>
    </w:p>
    <w:p>
      <w:pPr>
        <w:pStyle w:val="BodyText"/>
      </w:pPr>
      <w:r>
        <w:t xml:space="preserve">Disponibilizar banco local ou containerizado.</w:t>
      </w:r>
    </w:p>
    <w:p>
      <w:pPr>
        <w:pStyle w:val="BodyText"/>
      </w:pPr>
      <w:r>
        <w:rPr>
          <w:b/>
          <w:bCs/>
        </w:rPr>
        <w:t xml:space="preserve">TASK-02 — Configurar conexão</w:t>
      </w:r>
    </w:p>
    <w:p>
      <w:pPr>
        <w:pStyle w:val="BodyText"/>
      </w:pPr>
      <w:r>
        <w:t xml:space="preserve">Criar configuração para:</w:t>
      </w:r>
    </w:p>
    <w:p>
      <w:pPr>
        <w:pStyle w:val="Compact"/>
        <w:numPr>
          <w:ilvl w:val="0"/>
          <w:numId w:val="1013"/>
        </w:numPr>
      </w:pPr>
      <w:r>
        <w:t xml:space="preserve">host;</w:t>
      </w:r>
    </w:p>
    <w:p>
      <w:pPr>
        <w:pStyle w:val="Compact"/>
        <w:numPr>
          <w:ilvl w:val="0"/>
          <w:numId w:val="1013"/>
        </w:numPr>
      </w:pPr>
      <w:r>
        <w:t xml:space="preserve">porta;</w:t>
      </w:r>
    </w:p>
    <w:p>
      <w:pPr>
        <w:pStyle w:val="Compact"/>
        <w:numPr>
          <w:ilvl w:val="0"/>
          <w:numId w:val="1013"/>
        </w:numPr>
      </w:pPr>
      <w:r>
        <w:t xml:space="preserve">database;</w:t>
      </w:r>
    </w:p>
    <w:p>
      <w:pPr>
        <w:pStyle w:val="Compact"/>
        <w:numPr>
          <w:ilvl w:val="0"/>
          <w:numId w:val="1013"/>
        </w:numPr>
      </w:pPr>
      <w:r>
        <w:t xml:space="preserve">usuário;</w:t>
      </w:r>
    </w:p>
    <w:p>
      <w:pPr>
        <w:pStyle w:val="Compact"/>
        <w:numPr>
          <w:ilvl w:val="0"/>
          <w:numId w:val="1013"/>
        </w:numPr>
      </w:pPr>
      <w:r>
        <w:t xml:space="preserve">senha;</w:t>
      </w:r>
    </w:p>
    <w:p>
      <w:pPr>
        <w:pStyle w:val="Compact"/>
        <w:numPr>
          <w:ilvl w:val="0"/>
          <w:numId w:val="1013"/>
        </w:numPr>
      </w:pPr>
      <w:r>
        <w:t xml:space="preserve">pool.</w:t>
      </w:r>
    </w:p>
    <w:p>
      <w:pPr>
        <w:pStyle w:val="FirstParagraph"/>
      </w:pPr>
      <w:r>
        <w:rPr>
          <w:b/>
          <w:bCs/>
        </w:rPr>
        <w:t xml:space="preserve">TASK-03 — Isolar credenciais</w:t>
      </w:r>
    </w:p>
    <w:p>
      <w:pPr>
        <w:pStyle w:val="BodyText"/>
      </w:pPr>
      <w:r>
        <w:t xml:space="preserve">Credenciais deverão ser obtidas por variáveis de ambiente.</w:t>
      </w:r>
    </w:p>
    <w:p>
      <w:pPr>
        <w:pStyle w:val="BodyText"/>
      </w:pPr>
      <w:r>
        <w:rPr>
          <w:b/>
          <w:bCs/>
        </w:rPr>
        <w:t xml:space="preserve">TASK-04 — Criar mecanismo de health check</w:t>
      </w:r>
    </w:p>
    <w:p>
      <w:pPr>
        <w:pStyle w:val="BodyText"/>
      </w:pPr>
      <w:r>
        <w:t xml:space="preserve">Criar verificação de disponibilidade do banco.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deverá verificar a infraestrutura necessária para funcionamento.</w:t>
      </w:r>
    </w:p>
    <w:p>
      <w:pPr>
        <w:pStyle w:val="BodyText"/>
      </w:pPr>
      <w:r>
        <w:rPr>
          <w:b/>
          <w:bCs/>
        </w:rPr>
        <w:t xml:space="preserve">TASK-05 — Configurar banco de testes</w:t>
      </w:r>
    </w:p>
    <w:p>
      <w:pPr>
        <w:pStyle w:val="BodyText"/>
      </w:pPr>
      <w:r>
        <w:t xml:space="preserve">O ambiente de testes deverá possuir banco isolado.</w:t>
      </w:r>
    </w:p>
    <w:bookmarkEnd w:id="33"/>
    <w:bookmarkStart w:id="34" w:name="critérios-de-aceite-2"/>
    <w:p>
      <w:pPr>
        <w:pStyle w:val="Heading3"/>
      </w:pPr>
      <w:r>
        <w:t xml:space="preserve">Critérios de aceite</w:t>
      </w:r>
    </w:p>
    <w:p>
      <w:pPr>
        <w:pStyle w:val="FirstParagraph"/>
      </w:pPr>
      <w:r>
        <w:rPr>
          <w:b/>
          <w:bCs/>
        </w:rPr>
        <w:t xml:space="preserve">CA01</w:t>
      </w:r>
    </w:p>
    <w:p>
      <w:pPr>
        <w:pStyle w:val="BodyText"/>
      </w:pPr>
      <w:r>
        <w:t xml:space="preserve">Given que o PostgreSQL está disponível</w:t>
      </w:r>
      <w:r>
        <w:br/>
      </w:r>
      <w:r>
        <w:t xml:space="preserve">When a aplicação iniciar</w:t>
      </w:r>
      <w:r>
        <w:br/>
      </w:r>
      <w:r>
        <w:t xml:space="preserve">Then deverá conseguir estabelecer conexão.</w:t>
      </w:r>
    </w:p>
    <w:p>
      <w:pPr>
        <w:pStyle w:val="BodyText"/>
      </w:pPr>
      <w:r>
        <w:rPr>
          <w:b/>
          <w:bCs/>
        </w:rPr>
        <w:t xml:space="preserve">CA02</w:t>
      </w:r>
    </w:p>
    <w:p>
      <w:pPr>
        <w:pStyle w:val="BodyText"/>
      </w:pPr>
      <w:r>
        <w:t xml:space="preserve">Given que as credenciais estão configuradas</w:t>
      </w:r>
      <w:r>
        <w:br/>
      </w:r>
      <w:r>
        <w:t xml:space="preserve">When a aplicação executar uma consulta de teste</w:t>
      </w:r>
      <w:r>
        <w:br/>
      </w:r>
      <w:r>
        <w:t xml:space="preserve">Then a consulta deverá ser executada com sucesso.</w:t>
      </w:r>
    </w:p>
    <w:p>
      <w:pPr>
        <w:pStyle w:val="BodyText"/>
      </w:pPr>
      <w:r>
        <w:rPr>
          <w:b/>
          <w:bCs/>
        </w:rPr>
        <w:t xml:space="preserve">CA03</w:t>
      </w:r>
    </w:p>
    <w:p>
      <w:pPr>
        <w:pStyle w:val="BodyText"/>
      </w:pPr>
      <w:r>
        <w:t xml:space="preserve">Given que o PostgreSQL está indisponível</w:t>
      </w:r>
      <w:r>
        <w:br/>
      </w:r>
      <w:r>
        <w:t xml:space="preserve">When o health check for executado</w:t>
      </w:r>
      <w:r>
        <w:br/>
      </w:r>
      <w:r>
        <w:t xml:space="preserve">Then a aplicação deverá indicar a indisponibilidade.</w:t>
      </w:r>
    </w:p>
    <w:p>
      <w:pPr>
        <w:pStyle w:val="BodyText"/>
      </w:pPr>
      <w:r>
        <w:rPr>
          <w:b/>
          <w:bCs/>
        </w:rPr>
        <w:t xml:space="preserve">CA04</w:t>
      </w:r>
    </w:p>
    <w:p>
      <w:pPr>
        <w:pStyle w:val="BodyText"/>
      </w:pPr>
      <w:r>
        <w:t xml:space="preserve">Given que as credenciais não estão no código</w:t>
      </w:r>
      <w:r>
        <w:br/>
      </w:r>
      <w:r>
        <w:t xml:space="preserve">When o repositório for analisado</w:t>
      </w:r>
      <w:r>
        <w:br/>
      </w:r>
      <w:r>
        <w:t xml:space="preserve">Then nenhuma senha real deverá estar versionada.</w:t>
      </w:r>
    </w:p>
    <w:bookmarkEnd w:id="34"/>
    <w:bookmarkStart w:id="35" w:name="casos-de-teste-2"/>
    <w:p>
      <w:pPr>
        <w:pStyle w:val="Heading3"/>
      </w:pPr>
      <w:r>
        <w:t xml:space="preserve">Casos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E01-US03-T01</w:t>
            </w:r>
          </w:p>
        </w:tc>
        <w:tc>
          <w:tcPr/>
          <w:p>
            <w:pPr>
              <w:pStyle w:val="Compact"/>
            </w:pPr>
            <w:r>
              <w:t xml:space="preserve">Conectar ao PostgreSQL</w:t>
            </w:r>
          </w:p>
        </w:tc>
        <w:tc>
          <w:tcPr/>
          <w:p>
            <w:pPr>
              <w:pStyle w:val="Compact"/>
            </w:pPr>
            <w:r>
              <w:t xml:space="preserve">Sucesso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E01-US03-T02</w:t>
            </w:r>
          </w:p>
        </w:tc>
        <w:tc>
          <w:tcPr/>
          <w:p>
            <w:pPr>
              <w:pStyle w:val="Compact"/>
            </w:pPr>
            <w:r>
              <w:t xml:space="preserve">Executar query simples</w:t>
            </w:r>
          </w:p>
        </w:tc>
        <w:tc>
          <w:tcPr/>
          <w:p>
            <w:pPr>
              <w:pStyle w:val="Compact"/>
            </w:pPr>
            <w:r>
              <w:t xml:space="preserve">Sucesso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E01-US03-T03</w:t>
            </w:r>
          </w:p>
        </w:tc>
        <w:tc>
          <w:tcPr/>
          <w:p>
            <w:pPr>
              <w:pStyle w:val="Compact"/>
            </w:pPr>
            <w:r>
              <w:t xml:space="preserve">Banco indisponível</w:t>
            </w:r>
          </w:p>
        </w:tc>
        <w:tc>
          <w:tcPr/>
          <w:p>
            <w:pPr>
              <w:pStyle w:val="Compact"/>
            </w:pPr>
            <w:r>
              <w:t xml:space="preserve">Falha tratada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E01-US03-T04</w:t>
            </w:r>
          </w:p>
        </w:tc>
        <w:tc>
          <w:tcPr/>
          <w:p>
            <w:pPr>
              <w:pStyle w:val="Compact"/>
            </w:pPr>
            <w:r>
              <w:t xml:space="preserve">Credencial inválida</w:t>
            </w:r>
          </w:p>
        </w:tc>
        <w:tc>
          <w:tcPr/>
          <w:p>
            <w:pPr>
              <w:pStyle w:val="Compact"/>
            </w:pPr>
            <w:r>
              <w:t xml:space="preserve">Erro tratado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E01-US03-T05</w:t>
            </w:r>
          </w:p>
        </w:tc>
        <w:tc>
          <w:tcPr/>
          <w:p>
            <w:pPr>
              <w:pStyle w:val="Compact"/>
            </w:pPr>
            <w:r>
              <w:t xml:space="preserve">Validar ausência de segredo no Git</w:t>
            </w:r>
          </w:p>
        </w:tc>
        <w:tc>
          <w:tcPr/>
          <w:p>
            <w:pPr>
              <w:pStyle w:val="Compact"/>
            </w:pPr>
            <w:r>
              <w:t xml:space="preserve">Nenhum segredo</w:t>
            </w:r>
          </w:p>
        </w:tc>
      </w:tr>
    </w:tbl>
    <w:bookmarkEnd w:id="35"/>
    <w:bookmarkStart w:id="36" w:name="definition-of-done-2"/>
    <w:p>
      <w:pPr>
        <w:pStyle w:val="Heading3"/>
      </w:pPr>
      <w:r>
        <w:t xml:space="preserve">Definition of Done</w:t>
      </w:r>
    </w:p>
    <w:p>
      <w:pPr>
        <w:pStyle w:val="Compact"/>
        <w:numPr>
          <w:ilvl w:val="0"/>
          <w:numId w:val="1014"/>
        </w:numPr>
      </w:pPr>
      <w:r>
        <w:t xml:space="preserve">PostgreSQL configurado;</w:t>
      </w:r>
    </w:p>
    <w:p>
      <w:pPr>
        <w:pStyle w:val="Compact"/>
        <w:numPr>
          <w:ilvl w:val="0"/>
          <w:numId w:val="1014"/>
        </w:numPr>
      </w:pPr>
      <w:r>
        <w:t xml:space="preserve">connection pool funcionando;</w:t>
      </w:r>
    </w:p>
    <w:p>
      <w:pPr>
        <w:pStyle w:val="Compact"/>
        <w:numPr>
          <w:ilvl w:val="0"/>
          <w:numId w:val="1014"/>
        </w:numPr>
      </w:pPr>
      <w:r>
        <w:t xml:space="preserve">ambiente de testes isolado;</w:t>
      </w:r>
    </w:p>
    <w:p>
      <w:pPr>
        <w:pStyle w:val="Compact"/>
        <w:numPr>
          <w:ilvl w:val="0"/>
          <w:numId w:val="1014"/>
        </w:numPr>
      </w:pPr>
      <w:r>
        <w:t xml:space="preserve">health check funcionando;</w:t>
      </w:r>
    </w:p>
    <w:p>
      <w:pPr>
        <w:pStyle w:val="Compact"/>
        <w:numPr>
          <w:ilvl w:val="0"/>
          <w:numId w:val="1014"/>
        </w:numPr>
      </w:pPr>
      <w:r>
        <w:t xml:space="preserve">credenciais externas ao código;</w:t>
      </w:r>
    </w:p>
    <w:p>
      <w:pPr>
        <w:pStyle w:val="Compact"/>
        <w:numPr>
          <w:ilvl w:val="0"/>
          <w:numId w:val="1014"/>
        </w:numPr>
      </w:pPr>
      <w:r>
        <w:t xml:space="preserve">testes executados;</w:t>
      </w:r>
    </w:p>
    <w:p>
      <w:pPr>
        <w:pStyle w:val="Compact"/>
        <w:numPr>
          <w:ilvl w:val="0"/>
          <w:numId w:val="1014"/>
        </w:numPr>
      </w:pPr>
      <w:r>
        <w:t xml:space="preserve">documentação atualizada.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X3a7666389c1d23a805edb9f15c7c8a0698d587f"/>
    <w:p>
      <w:pPr>
        <w:pStyle w:val="Heading1"/>
      </w:pPr>
      <w:r>
        <w:t xml:space="preserve">8. E01-US04 — Implementar sistema de migrations</w:t>
      </w:r>
    </w:p>
    <w:bookmarkStart w:id="38" w:name="objetivo-4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Criar mecanismo controlado e versionado para evolução do banco de dados.</w:t>
      </w:r>
    </w:p>
    <w:bookmarkEnd w:id="38"/>
    <w:bookmarkStart w:id="39" w:name="dependências-3"/>
    <w:p>
      <w:pPr>
        <w:pStyle w:val="Heading3"/>
      </w:pPr>
      <w:r>
        <w:t xml:space="preserve">Dependências</w:t>
      </w:r>
    </w:p>
    <w:p>
      <w:pPr>
        <w:pStyle w:val="Compact"/>
        <w:numPr>
          <w:ilvl w:val="0"/>
          <w:numId w:val="1015"/>
        </w:numPr>
      </w:pPr>
      <w:r>
        <w:t xml:space="preserve">E01-US03.</w:t>
      </w:r>
    </w:p>
    <w:bookmarkEnd w:id="39"/>
    <w:bookmarkStart w:id="40" w:name="princípios"/>
    <w:p>
      <w:pPr>
        <w:pStyle w:val="Heading3"/>
      </w:pPr>
      <w:r>
        <w:t xml:space="preserve">Princípios</w:t>
      </w:r>
    </w:p>
    <w:p>
      <w:pPr>
        <w:pStyle w:val="FirstParagraph"/>
      </w:pPr>
      <w:r>
        <w:t xml:space="preserve">O banco deverá evoluir através de migrations versionadas.</w:t>
      </w:r>
    </w:p>
    <w:p>
      <w:pPr>
        <w:pStyle w:val="SourceCode"/>
      </w:pPr>
      <w:r>
        <w:rPr>
          <w:rStyle w:val="VerbatimChar"/>
        </w:rPr>
        <w:t xml:space="preserve">Migration 001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Migration 002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Migration 003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Nunca deverá ser necessário alterar manualmente o banco de produção como procedimento normal de evolução da aplicação.</w:t>
      </w:r>
    </w:p>
    <w:bookmarkEnd w:id="40"/>
    <w:bookmarkStart w:id="41" w:name="tarefas-técnicas-3"/>
    <w:p>
      <w:pPr>
        <w:pStyle w:val="Heading3"/>
      </w:pPr>
      <w:r>
        <w:t xml:space="preserve">Tarefas técnicas</w:t>
      </w:r>
    </w:p>
    <w:p>
      <w:pPr>
        <w:pStyle w:val="FirstParagraph"/>
      </w:pPr>
      <w:r>
        <w:rPr>
          <w:b/>
          <w:bCs/>
        </w:rPr>
        <w:t xml:space="preserve">TASK-01</w:t>
      </w:r>
    </w:p>
    <w:p>
      <w:pPr>
        <w:pStyle w:val="BodyText"/>
      </w:pPr>
      <w:r>
        <w:t xml:space="preserve">Escolher e configurar ferramenta de migrations compatível com Node.js/TypeScript/PostgreSQL.</w:t>
      </w:r>
    </w:p>
    <w:p>
      <w:pPr>
        <w:pStyle w:val="BodyText"/>
      </w:pPr>
      <w:r>
        <w:rPr>
          <w:b/>
          <w:bCs/>
        </w:rPr>
        <w:t xml:space="preserve">TASK-02</w:t>
      </w:r>
    </w:p>
    <w:p>
      <w:pPr>
        <w:pStyle w:val="BodyText"/>
      </w:pPr>
      <w:r>
        <w:t xml:space="preserve">Criar tabela de controle das migrations executadas.</w:t>
      </w:r>
    </w:p>
    <w:p>
      <w:pPr>
        <w:pStyle w:val="BodyText"/>
      </w:pPr>
      <w:r>
        <w:rPr>
          <w:b/>
          <w:bCs/>
        </w:rPr>
        <w:t xml:space="preserve">TASK-03</w:t>
      </w:r>
    </w:p>
    <w:p>
      <w:pPr>
        <w:pStyle w:val="BodyText"/>
      </w:pPr>
      <w:r>
        <w:t xml:space="preserve">Criar primeira migration.</w:t>
      </w:r>
    </w:p>
    <w:p>
      <w:pPr>
        <w:pStyle w:val="BodyText"/>
      </w:pPr>
      <w:r>
        <w:rPr>
          <w:b/>
          <w:bCs/>
        </w:rPr>
        <w:t xml:space="preserve">TASK-04</w:t>
      </w:r>
    </w:p>
    <w:p>
      <w:pPr>
        <w:pStyle w:val="BodyText"/>
      </w:pPr>
      <w:r>
        <w:t xml:space="preserve">Criar scripts:</w:t>
      </w:r>
    </w:p>
    <w:p>
      <w:pPr>
        <w:pStyle w:val="SourceCode"/>
      </w:pPr>
      <w:r>
        <w:rPr>
          <w:rStyle w:val="VerbatimChar"/>
        </w:rPr>
        <w:t xml:space="preserve">migration:create</w:t>
      </w:r>
      <w:r>
        <w:br/>
      </w:r>
      <w:r>
        <w:rPr>
          <w:rStyle w:val="VerbatimChar"/>
        </w:rPr>
        <w:t xml:space="preserve">migration:run</w:t>
      </w:r>
      <w:r>
        <w:br/>
      </w:r>
      <w:r>
        <w:rPr>
          <w:rStyle w:val="VerbatimChar"/>
        </w:rPr>
        <w:t xml:space="preserve">migration:status</w:t>
      </w:r>
    </w:p>
    <w:p>
      <w:pPr>
        <w:pStyle w:val="FirstParagraph"/>
      </w:pPr>
      <w:r>
        <w:t xml:space="preserve">quando suportados pela ferramenta escolhida.</w:t>
      </w:r>
    </w:p>
    <w:p>
      <w:pPr>
        <w:pStyle w:val="BodyText"/>
      </w:pPr>
      <w:r>
        <w:rPr>
          <w:b/>
          <w:bCs/>
        </w:rPr>
        <w:t xml:space="preserve">TASK-05</w:t>
      </w:r>
    </w:p>
    <w:p>
      <w:pPr>
        <w:pStyle w:val="BodyText"/>
      </w:pPr>
      <w:r>
        <w:t xml:space="preserve">Integrar execução de migrations ao processo de implantação.</w:t>
      </w:r>
    </w:p>
    <w:p>
      <w:pPr>
        <w:pStyle w:val="BodyText"/>
      </w:pPr>
      <w:r>
        <w:rPr>
          <w:b/>
          <w:bCs/>
        </w:rPr>
        <w:t xml:space="preserve">TASK-06</w:t>
      </w:r>
    </w:p>
    <w:p>
      <w:pPr>
        <w:pStyle w:val="BodyText"/>
      </w:pPr>
      <w:r>
        <w:t xml:space="preserve">Criar teste de execução das migrations em banco limpo.</w:t>
      </w:r>
    </w:p>
    <w:bookmarkEnd w:id="41"/>
    <w:bookmarkStart w:id="42" w:name="critérios-de-aceite-3"/>
    <w:p>
      <w:pPr>
        <w:pStyle w:val="Heading3"/>
      </w:pPr>
      <w:r>
        <w:t xml:space="preserve">Critérios de aceite</w:t>
      </w:r>
    </w:p>
    <w:p>
      <w:pPr>
        <w:pStyle w:val="FirstParagraph"/>
      </w:pPr>
      <w:r>
        <w:rPr>
          <w:b/>
          <w:bCs/>
        </w:rPr>
        <w:t xml:space="preserve">CA01</w:t>
      </w:r>
    </w:p>
    <w:p>
      <w:pPr>
        <w:pStyle w:val="BodyText"/>
      </w:pPr>
      <w:r>
        <w:t xml:space="preserve">Given um banco PostgreSQL vazio</w:t>
      </w:r>
      <w:r>
        <w:br/>
      </w:r>
      <w:r>
        <w:t xml:space="preserve">When as migrations forem executadas</w:t>
      </w:r>
      <w:r>
        <w:br/>
      </w:r>
      <w:r>
        <w:t xml:space="preserve">Then o banco deverá ser criado na versão esperada.</w:t>
      </w:r>
    </w:p>
    <w:p>
      <w:pPr>
        <w:pStyle w:val="BodyText"/>
      </w:pPr>
      <w:r>
        <w:rPr>
          <w:b/>
          <w:bCs/>
        </w:rPr>
        <w:t xml:space="preserve">CA02</w:t>
      </w:r>
    </w:p>
    <w:p>
      <w:pPr>
        <w:pStyle w:val="BodyText"/>
      </w:pPr>
      <w:r>
        <w:t xml:space="preserve">Given que uma migration já foi executada</w:t>
      </w:r>
      <w:r>
        <w:br/>
      </w:r>
      <w:r>
        <w:t xml:space="preserve">When o processo for executado novamente</w:t>
      </w:r>
      <w:r>
        <w:br/>
      </w:r>
      <w:r>
        <w:t xml:space="preserve">Then a migration não deverá ser executada novamente.</w:t>
      </w:r>
    </w:p>
    <w:p>
      <w:pPr>
        <w:pStyle w:val="BodyText"/>
      </w:pPr>
      <w:r>
        <w:rPr>
          <w:b/>
          <w:bCs/>
        </w:rPr>
        <w:t xml:space="preserve">CA03</w:t>
      </w:r>
    </w:p>
    <w:p>
      <w:pPr>
        <w:pStyle w:val="BodyText"/>
      </w:pPr>
      <w:r>
        <w:t xml:space="preserve">Given que uma nova migration foi criada</w:t>
      </w:r>
      <w:r>
        <w:br/>
      </w:r>
      <w:r>
        <w:t xml:space="preserve">When o processo de atualização for executado</w:t>
      </w:r>
      <w:r>
        <w:br/>
      </w:r>
      <w:r>
        <w:t xml:space="preserve">Then somente a migration pendente deverá ser aplicada.</w:t>
      </w:r>
    </w:p>
    <w:p>
      <w:pPr>
        <w:pStyle w:val="BodyText"/>
      </w:pPr>
      <w:r>
        <w:rPr>
          <w:b/>
          <w:bCs/>
        </w:rPr>
        <w:t xml:space="preserve">CA04</w:t>
      </w:r>
    </w:p>
    <w:p>
      <w:pPr>
        <w:pStyle w:val="BodyText"/>
      </w:pPr>
      <w:r>
        <w:t xml:space="preserve">Given um banco limpo</w:t>
      </w:r>
      <w:r>
        <w:br/>
      </w:r>
      <w:r>
        <w:t xml:space="preserve">When todas as migrations forem executadas</w:t>
      </w:r>
      <w:r>
        <w:br/>
      </w:r>
      <w:r>
        <w:t xml:space="preserve">Then o schema deverá ser reproduzível.</w:t>
      </w:r>
    </w:p>
    <w:bookmarkEnd w:id="42"/>
    <w:bookmarkStart w:id="43" w:name="casos-de-teste-3"/>
    <w:p>
      <w:pPr>
        <w:pStyle w:val="Heading3"/>
      </w:pPr>
      <w:r>
        <w:t xml:space="preserve">Casos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E01-US04-T01</w:t>
            </w:r>
          </w:p>
        </w:tc>
        <w:tc>
          <w:tcPr/>
          <w:p>
            <w:pPr>
              <w:pStyle w:val="Compact"/>
            </w:pPr>
            <w:r>
              <w:t xml:space="preserve">Executar migrations em banco vazio</w:t>
            </w:r>
          </w:p>
        </w:tc>
        <w:tc>
          <w:tcPr/>
          <w:p>
            <w:pPr>
              <w:pStyle w:val="Compact"/>
            </w:pPr>
            <w:r>
              <w:t xml:space="preserve">Sucesso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E01-US04-T02</w:t>
            </w:r>
          </w:p>
        </w:tc>
        <w:tc>
          <w:tcPr/>
          <w:p>
            <w:pPr>
              <w:pStyle w:val="Compact"/>
            </w:pPr>
            <w:r>
              <w:t xml:space="preserve">Executar migrations novamente</w:t>
            </w:r>
          </w:p>
        </w:tc>
        <w:tc>
          <w:tcPr/>
          <w:p>
            <w:pPr>
              <w:pStyle w:val="Compact"/>
            </w:pPr>
            <w:r>
              <w:t xml:space="preserve">Sem duplicação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E01-US04-T03</w:t>
            </w:r>
          </w:p>
        </w:tc>
        <w:tc>
          <w:tcPr/>
          <w:p>
            <w:pPr>
              <w:pStyle w:val="Compact"/>
            </w:pPr>
            <w:r>
              <w:t xml:space="preserve">Criar nova migration</w:t>
            </w:r>
          </w:p>
        </w:tc>
        <w:tc>
          <w:tcPr/>
          <w:p>
            <w:pPr>
              <w:pStyle w:val="Compact"/>
            </w:pPr>
            <w:r>
              <w:t xml:space="preserve">Aplicada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E01-US04-T04</w:t>
            </w:r>
          </w:p>
        </w:tc>
        <w:tc>
          <w:tcPr/>
          <w:p>
            <w:pPr>
              <w:pStyle w:val="Compact"/>
            </w:pPr>
            <w:r>
              <w:t xml:space="preserve">Verificar histórico</w:t>
            </w:r>
          </w:p>
        </w:tc>
        <w:tc>
          <w:tcPr/>
          <w:p>
            <w:pPr>
              <w:pStyle w:val="Compact"/>
            </w:pPr>
            <w:r>
              <w:t xml:space="preserve">Versões registradas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E01-US04-T05</w:t>
            </w:r>
          </w:p>
        </w:tc>
        <w:tc>
          <w:tcPr/>
          <w:p>
            <w:pPr>
              <w:pStyle w:val="Compact"/>
            </w:pPr>
            <w:r>
              <w:t xml:space="preserve">Recriar banco do zero</w:t>
            </w:r>
          </w:p>
        </w:tc>
        <w:tc>
          <w:tcPr/>
          <w:p>
            <w:pPr>
              <w:pStyle w:val="Compact"/>
            </w:pPr>
            <w:r>
              <w:t xml:space="preserve">Schema reproduzido</w:t>
            </w:r>
          </w:p>
        </w:tc>
      </w:tr>
    </w:tbl>
    <w:bookmarkEnd w:id="43"/>
    <w:bookmarkStart w:id="44" w:name="definition-of-done-3"/>
    <w:p>
      <w:pPr>
        <w:pStyle w:val="Heading3"/>
      </w:pPr>
      <w:r>
        <w:t xml:space="preserve">Definition of Done</w:t>
      </w:r>
    </w:p>
    <w:p>
      <w:pPr>
        <w:pStyle w:val="Compact"/>
        <w:numPr>
          <w:ilvl w:val="0"/>
          <w:numId w:val="1016"/>
        </w:numPr>
      </w:pPr>
      <w:r>
        <w:t xml:space="preserve">ferramenta de migration definida;</w:t>
      </w:r>
    </w:p>
    <w:p>
      <w:pPr>
        <w:pStyle w:val="Compact"/>
        <w:numPr>
          <w:ilvl w:val="0"/>
          <w:numId w:val="1016"/>
        </w:numPr>
      </w:pPr>
      <w:r>
        <w:t xml:space="preserve">migrations versionadas;</w:t>
      </w:r>
    </w:p>
    <w:p>
      <w:pPr>
        <w:pStyle w:val="Compact"/>
        <w:numPr>
          <w:ilvl w:val="0"/>
          <w:numId w:val="1016"/>
        </w:numPr>
      </w:pPr>
      <w:r>
        <w:t xml:space="preserve">banco reproduzível;</w:t>
      </w:r>
    </w:p>
    <w:p>
      <w:pPr>
        <w:pStyle w:val="Compact"/>
        <w:numPr>
          <w:ilvl w:val="0"/>
          <w:numId w:val="1016"/>
        </w:numPr>
      </w:pPr>
      <w:r>
        <w:t xml:space="preserve">execução automatizada;</w:t>
      </w:r>
    </w:p>
    <w:p>
      <w:pPr>
        <w:pStyle w:val="Compact"/>
        <w:numPr>
          <w:ilvl w:val="0"/>
          <w:numId w:val="1016"/>
        </w:numPr>
      </w:pPr>
      <w:r>
        <w:t xml:space="preserve">teste de banco limpo;</w:t>
      </w:r>
    </w:p>
    <w:p>
      <w:pPr>
        <w:pStyle w:val="Compact"/>
        <w:numPr>
          <w:ilvl w:val="0"/>
          <w:numId w:val="1016"/>
        </w:numPr>
      </w:pPr>
      <w:r>
        <w:t xml:space="preserve">CI validando migrations;</w:t>
      </w:r>
    </w:p>
    <w:p>
      <w:pPr>
        <w:pStyle w:val="Compact"/>
        <w:numPr>
          <w:ilvl w:val="0"/>
          <w:numId w:val="1016"/>
        </w:numPr>
      </w:pPr>
      <w:r>
        <w:t xml:space="preserve">procedimento documentado.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X00e4e9950e2f8d5274f04a2b3f940766cd9c4cf"/>
    <w:p>
      <w:pPr>
        <w:pStyle w:val="Heading1"/>
      </w:pPr>
      <w:r>
        <w:t xml:space="preserve">9. E01-US05 — Configurar infraestrutura automatizada de testes</w:t>
      </w:r>
    </w:p>
    <w:bookmarkStart w:id="46" w:name="objetivo-5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Criar a base de testes automatizados que acompanhará todo o desenvolvimento da Fase 2.</w:t>
      </w:r>
    </w:p>
    <w:bookmarkEnd w:id="46"/>
    <w:bookmarkStart w:id="47" w:name="dependências-4"/>
    <w:p>
      <w:pPr>
        <w:pStyle w:val="Heading3"/>
      </w:pPr>
      <w:r>
        <w:t xml:space="preserve">Dependências</w:t>
      </w:r>
    </w:p>
    <w:p>
      <w:pPr>
        <w:pStyle w:val="Compact"/>
        <w:numPr>
          <w:ilvl w:val="0"/>
          <w:numId w:val="1017"/>
        </w:numPr>
      </w:pPr>
      <w:r>
        <w:t xml:space="preserve">E01-US01;</w:t>
      </w:r>
    </w:p>
    <w:p>
      <w:pPr>
        <w:pStyle w:val="Compact"/>
        <w:numPr>
          <w:ilvl w:val="0"/>
          <w:numId w:val="1017"/>
        </w:numPr>
      </w:pPr>
      <w:r>
        <w:t xml:space="preserve">E01-US02;</w:t>
      </w:r>
    </w:p>
    <w:p>
      <w:pPr>
        <w:pStyle w:val="Compact"/>
        <w:numPr>
          <w:ilvl w:val="0"/>
          <w:numId w:val="1017"/>
        </w:numPr>
      </w:pPr>
      <w:r>
        <w:t xml:space="preserve">E01-US03;</w:t>
      </w:r>
    </w:p>
    <w:p>
      <w:pPr>
        <w:pStyle w:val="Compact"/>
        <w:numPr>
          <w:ilvl w:val="0"/>
          <w:numId w:val="1017"/>
        </w:numPr>
      </w:pPr>
      <w:r>
        <w:t xml:space="preserve">E01-US04.</w:t>
      </w:r>
    </w:p>
    <w:bookmarkEnd w:id="47"/>
    <w:bookmarkStart w:id="48" w:name="tarefas-técnicas-4"/>
    <w:p>
      <w:pPr>
        <w:pStyle w:val="Heading3"/>
      </w:pPr>
      <w:r>
        <w:t xml:space="preserve">Tarefas técnicas</w:t>
      </w:r>
    </w:p>
    <w:p>
      <w:pPr>
        <w:pStyle w:val="FirstParagraph"/>
      </w:pPr>
      <w:r>
        <w:rPr>
          <w:b/>
          <w:bCs/>
        </w:rPr>
        <w:t xml:space="preserve">TASK-01 — Configurar test runner</w:t>
      </w:r>
    </w:p>
    <w:p>
      <w:pPr>
        <w:pStyle w:val="BodyText"/>
      </w:pPr>
      <w:r>
        <w:t xml:space="preserve">Configurar framework de testes para TypeScript.</w:t>
      </w:r>
    </w:p>
    <w:p>
      <w:pPr>
        <w:pStyle w:val="BodyText"/>
      </w:pPr>
      <w:r>
        <w:rPr>
          <w:b/>
          <w:bCs/>
        </w:rPr>
        <w:t xml:space="preserve">TASK-02 — Criar estrutura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unit/</w:t>
      </w:r>
      <w:r>
        <w:br/>
      </w:r>
      <w:r>
        <w:rPr>
          <w:rStyle w:val="VerbatimChar"/>
        </w:rPr>
        <w:t xml:space="preserve">├── integration/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e2e/</w:t>
      </w:r>
      <w:r>
        <w:br/>
      </w:r>
      <w:r>
        <w:rPr>
          <w:rStyle w:val="VerbatimChar"/>
        </w:rPr>
        <w:t xml:space="preserve">├── fixtures/</w:t>
      </w:r>
      <w:r>
        <w:br/>
      </w:r>
      <w:r>
        <w:rPr>
          <w:rStyle w:val="VerbatimChar"/>
        </w:rPr>
        <w:t xml:space="preserve">└── factories/</w:t>
      </w:r>
    </w:p>
    <w:p>
      <w:pPr>
        <w:pStyle w:val="FirstParagraph"/>
      </w:pPr>
      <w:r>
        <w:rPr>
          <w:b/>
          <w:bCs/>
        </w:rPr>
        <w:t xml:space="preserve">TASK-03 — Criar banco de testes</w:t>
      </w:r>
    </w:p>
    <w:p>
      <w:pPr>
        <w:pStyle w:val="BodyText"/>
      </w:pPr>
      <w:r>
        <w:t xml:space="preserve">O banco de testes deverá ser independente do banco de desenvolvimento.</w:t>
      </w:r>
    </w:p>
    <w:p>
      <w:pPr>
        <w:pStyle w:val="BodyText"/>
      </w:pPr>
      <w:r>
        <w:rPr>
          <w:b/>
          <w:bCs/>
        </w:rPr>
        <w:t xml:space="preserve">TASK-04 — Criar factories</w:t>
      </w:r>
    </w:p>
    <w:p>
      <w:pPr>
        <w:pStyle w:val="BodyText"/>
      </w:pPr>
      <w:r>
        <w:t xml:space="preserve">Preparar mecanismo para criação controlada de:</w:t>
      </w:r>
    </w:p>
    <w:p>
      <w:pPr>
        <w:pStyle w:val="Compact"/>
        <w:numPr>
          <w:ilvl w:val="0"/>
          <w:numId w:val="1018"/>
        </w:numPr>
      </w:pPr>
      <w:r>
        <w:t xml:space="preserve">usuários;</w:t>
      </w:r>
    </w:p>
    <w:p>
      <w:pPr>
        <w:pStyle w:val="Compact"/>
        <w:numPr>
          <w:ilvl w:val="0"/>
          <w:numId w:val="1018"/>
        </w:numPr>
      </w:pPr>
      <w:r>
        <w:t xml:space="preserve">entidades de catálogo;</w:t>
      </w:r>
    </w:p>
    <w:p>
      <w:pPr>
        <w:pStyle w:val="Compact"/>
        <w:numPr>
          <w:ilvl w:val="0"/>
          <w:numId w:val="1018"/>
        </w:numPr>
      </w:pPr>
      <w:r>
        <w:t xml:space="preserve">ofertas;</w:t>
      </w:r>
    </w:p>
    <w:p>
      <w:pPr>
        <w:pStyle w:val="Compact"/>
        <w:numPr>
          <w:ilvl w:val="0"/>
          <w:numId w:val="1018"/>
        </w:numPr>
      </w:pPr>
      <w:r>
        <w:t xml:space="preserve">estoque;</w:t>
      </w:r>
    </w:p>
    <w:p>
      <w:pPr>
        <w:pStyle w:val="Compact"/>
        <w:numPr>
          <w:ilvl w:val="0"/>
          <w:numId w:val="1018"/>
        </w:numPr>
      </w:pPr>
      <w:r>
        <w:t xml:space="preserve">pedidos;</w:t>
      </w:r>
    </w:p>
    <w:p>
      <w:pPr>
        <w:pStyle w:val="Compact"/>
        <w:numPr>
          <w:ilvl w:val="0"/>
          <w:numId w:val="1018"/>
        </w:numPr>
      </w:pPr>
      <w:r>
        <w:t xml:space="preserve">demais entidades futuras.</w:t>
      </w:r>
    </w:p>
    <w:p>
      <w:pPr>
        <w:pStyle w:val="FirstParagraph"/>
      </w:pPr>
      <w:r>
        <w:rPr>
          <w:b/>
          <w:bCs/>
        </w:rPr>
        <w:t xml:space="preserve">TASK-05 — Configurar coverage</w:t>
      </w:r>
    </w:p>
    <w:p>
      <w:pPr>
        <w:pStyle w:val="BodyText"/>
      </w:pPr>
      <w:r>
        <w:t xml:space="preserve">Implementar coleta de cobertura.</w:t>
      </w:r>
    </w:p>
    <w:p>
      <w:pPr>
        <w:pStyle w:val="BodyText"/>
      </w:pPr>
      <w:r>
        <w:t xml:space="preserve">Metas definidas no Documento 10.20:</w:t>
      </w:r>
    </w:p>
    <w:p>
      <w:pPr>
        <w:pStyle w:val="SourceCode"/>
      </w:pPr>
      <w:r>
        <w:rPr>
          <w:rStyle w:val="VerbatimChar"/>
        </w:rPr>
        <w:t xml:space="preserve">Global                 &gt;= 80%</w:t>
      </w:r>
      <w:r>
        <w:br/>
      </w:r>
      <w:r>
        <w:rPr>
          <w:rStyle w:val="VerbatimChar"/>
        </w:rPr>
        <w:t xml:space="preserve">Domain                 &gt;= 95%</w:t>
      </w:r>
      <w:r>
        <w:br/>
      </w:r>
      <w:r>
        <w:rPr>
          <w:rStyle w:val="VerbatimChar"/>
        </w:rPr>
        <w:t xml:space="preserve">Application Services   &gt;= 90%</w:t>
      </w:r>
      <w:r>
        <w:br/>
      </w:r>
      <w:r>
        <w:rPr>
          <w:rStyle w:val="VerbatimChar"/>
        </w:rPr>
        <w:t xml:space="preserve">Security               &gt;= 95%</w:t>
      </w:r>
      <w:r>
        <w:br/>
      </w:r>
      <w:r>
        <w:rPr>
          <w:rStyle w:val="VerbatimChar"/>
        </w:rPr>
        <w:t xml:space="preserve">State Machines         100%</w:t>
      </w:r>
      <w:r>
        <w:br/>
      </w:r>
      <w:r>
        <w:rPr>
          <w:rStyle w:val="VerbatimChar"/>
        </w:rPr>
        <w:t xml:space="preserve">Inventory              &gt;= 95%</w:t>
      </w:r>
      <w:r>
        <w:br/>
      </w:r>
      <w:r>
        <w:rPr>
          <w:rStyle w:val="VerbatimChar"/>
        </w:rPr>
        <w:t xml:space="preserve">Payment                &gt;= 95%</w:t>
      </w:r>
      <w:r>
        <w:br/>
      </w:r>
      <w:r>
        <w:rPr>
          <w:rStyle w:val="VerbatimChar"/>
        </w:rPr>
        <w:t xml:space="preserve">Financial Rules        &gt;= 95%</w:t>
      </w:r>
    </w:p>
    <w:p>
      <w:pPr>
        <w:pStyle w:val="FirstParagraph"/>
      </w:pPr>
      <w:r>
        <w:t xml:space="preserve">As demais metas deverão ser aplicadas conforme os módulos forem implementados.</w:t>
      </w:r>
    </w:p>
    <w:p>
      <w:pPr>
        <w:pStyle w:val="BodyText"/>
      </w:pPr>
      <w:r>
        <w:rPr>
          <w:b/>
          <w:bCs/>
        </w:rPr>
        <w:t xml:space="preserve">TASK-06 — Integrar CI</w:t>
      </w:r>
    </w:p>
    <w:p>
      <w:pPr>
        <w:pStyle w:val="BodyText"/>
      </w:pPr>
      <w:r>
        <w:t xml:space="preserve">O pipeline deverá executar, no mínimo:</w:t>
      </w:r>
    </w:p>
    <w:p>
      <w:pPr>
        <w:pStyle w:val="SourceCode"/>
      </w:pPr>
      <w:r>
        <w:rPr>
          <w:rStyle w:val="VerbatimChar"/>
        </w:rPr>
        <w:t xml:space="preserve">install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coverage</w:t>
      </w:r>
    </w:p>
    <w:bookmarkEnd w:id="48"/>
    <w:bookmarkStart w:id="49" w:name="critérios-de-aceite-4"/>
    <w:p>
      <w:pPr>
        <w:pStyle w:val="Heading3"/>
      </w:pPr>
      <w:r>
        <w:t xml:space="preserve">Critérios de aceite</w:t>
      </w:r>
    </w:p>
    <w:p>
      <w:pPr>
        <w:pStyle w:val="FirstParagraph"/>
      </w:pPr>
      <w:r>
        <w:rPr>
          <w:b/>
          <w:bCs/>
        </w:rPr>
        <w:t xml:space="preserve">CA01</w:t>
      </w:r>
    </w:p>
    <w:p>
      <w:pPr>
        <w:pStyle w:val="BodyText"/>
      </w:pPr>
      <w:r>
        <w:t xml:space="preserve">Given que o projeto possui testes configurados</w:t>
      </w:r>
      <w:r>
        <w:br/>
      </w:r>
      <w:r>
        <w:t xml:space="preserve">When o comando de testes for executado</w:t>
      </w:r>
      <w:r>
        <w:br/>
      </w:r>
      <w:r>
        <w:t xml:space="preserve">Then os testes deverão ser encontrados e executados automaticamente.</w:t>
      </w:r>
    </w:p>
    <w:p>
      <w:pPr>
        <w:pStyle w:val="BodyText"/>
      </w:pPr>
      <w:r>
        <w:rPr>
          <w:b/>
          <w:bCs/>
        </w:rPr>
        <w:t xml:space="preserve">CA02</w:t>
      </w:r>
    </w:p>
    <w:p>
      <w:pPr>
        <w:pStyle w:val="BodyText"/>
      </w:pPr>
      <w:r>
        <w:t xml:space="preserve">Given que um teste falha</w:t>
      </w:r>
      <w:r>
        <w:br/>
      </w:r>
      <w:r>
        <w:t xml:space="preserve">When o pipeline for executado</w:t>
      </w:r>
      <w:r>
        <w:br/>
      </w:r>
      <w:r>
        <w:t xml:space="preserve">Then o pipeline deverá ser considerado falho.</w:t>
      </w:r>
    </w:p>
    <w:p>
      <w:pPr>
        <w:pStyle w:val="BodyText"/>
      </w:pPr>
      <w:r>
        <w:rPr>
          <w:b/>
          <w:bCs/>
        </w:rPr>
        <w:t xml:space="preserve">CA03</w:t>
      </w:r>
    </w:p>
    <w:p>
      <w:pPr>
        <w:pStyle w:val="BodyText"/>
      </w:pPr>
      <w:r>
        <w:t xml:space="preserve">Given que os testes são executados</w:t>
      </w:r>
      <w:r>
        <w:br/>
      </w:r>
      <w:r>
        <w:t xml:space="preserve">When o relatório de cobertura for gerado</w:t>
      </w:r>
      <w:r>
        <w:br/>
      </w:r>
      <w:r>
        <w:t xml:space="preserve">Then os indicadores de cobertura deverão estar disponíveis.</w:t>
      </w:r>
    </w:p>
    <w:p>
      <w:pPr>
        <w:pStyle w:val="BodyText"/>
      </w:pPr>
      <w:r>
        <w:rPr>
          <w:b/>
          <w:bCs/>
        </w:rPr>
        <w:t xml:space="preserve">CA04</w:t>
      </w:r>
    </w:p>
    <w:p>
      <w:pPr>
        <w:pStyle w:val="BodyText"/>
      </w:pPr>
      <w:r>
        <w:t xml:space="preserve">Given que o banco de testes está configurado</w:t>
      </w:r>
      <w:r>
        <w:br/>
      </w:r>
      <w:r>
        <w:t xml:space="preserve">When os testes de integração forem executados</w:t>
      </w:r>
      <w:r>
        <w:br/>
      </w:r>
      <w:r>
        <w:t xml:space="preserve">Then eles não deverão utilizar o banco de desenvolvimento.</w:t>
      </w:r>
    </w:p>
    <w:p>
      <w:pPr>
        <w:pStyle w:val="BodyText"/>
      </w:pPr>
      <w:r>
        <w:rPr>
          <w:b/>
          <w:bCs/>
        </w:rPr>
        <w:t xml:space="preserve">CA05</w:t>
      </w:r>
    </w:p>
    <w:p>
      <w:pPr>
        <w:pStyle w:val="BodyText"/>
      </w:pPr>
      <w:r>
        <w:t xml:space="preserve">Given que o CI está configurado</w:t>
      </w:r>
      <w:r>
        <w:br/>
      </w:r>
      <w:r>
        <w:t xml:space="preserve">When um commit for submetido</w:t>
      </w:r>
      <w:r>
        <w:br/>
      </w:r>
      <w:r>
        <w:t xml:space="preserve">Then as validações obrigatórias deverão ser executadas automaticamente.</w:t>
      </w:r>
    </w:p>
    <w:bookmarkEnd w:id="49"/>
    <w:bookmarkStart w:id="50" w:name="casos-de-teste-4"/>
    <w:p>
      <w:pPr>
        <w:pStyle w:val="Heading3"/>
      </w:pPr>
      <w:r>
        <w:t xml:space="preserve">Casos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E01-US05-T01</w:t>
            </w:r>
          </w:p>
        </w:tc>
        <w:tc>
          <w:tcPr/>
          <w:p>
            <w:pPr>
              <w:pStyle w:val="Compact"/>
            </w:pPr>
            <w:r>
              <w:t xml:space="preserve">Executar testes unitários</w:t>
            </w:r>
          </w:p>
        </w:tc>
        <w:tc>
          <w:tcPr/>
          <w:p>
            <w:pPr>
              <w:pStyle w:val="Compact"/>
            </w:pPr>
            <w:r>
              <w:t xml:space="preserve">Sucesso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E01-US05-T02</w:t>
            </w:r>
          </w:p>
        </w:tc>
        <w:tc>
          <w:tcPr/>
          <w:p>
            <w:pPr>
              <w:pStyle w:val="Compact"/>
            </w:pPr>
            <w:r>
              <w:t xml:space="preserve">Executar teste propositalmente falho</w:t>
            </w:r>
          </w:p>
        </w:tc>
        <w:tc>
          <w:tcPr/>
          <w:p>
            <w:pPr>
              <w:pStyle w:val="Compact"/>
            </w:pPr>
            <w:r>
              <w:t xml:space="preserve">CI falha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E01-US05-T03</w:t>
            </w:r>
          </w:p>
        </w:tc>
        <w:tc>
          <w:tcPr/>
          <w:p>
            <w:pPr>
              <w:pStyle w:val="Compact"/>
            </w:pPr>
            <w:r>
              <w:t xml:space="preserve">Executar teste de integração</w:t>
            </w:r>
          </w:p>
        </w:tc>
        <w:tc>
          <w:tcPr/>
          <w:p>
            <w:pPr>
              <w:pStyle w:val="Compact"/>
            </w:pPr>
            <w:r>
              <w:t xml:space="preserve">Sucesso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E01-US05-T04</w:t>
            </w:r>
          </w:p>
        </w:tc>
        <w:tc>
          <w:tcPr/>
          <w:p>
            <w:pPr>
              <w:pStyle w:val="Compact"/>
            </w:pPr>
            <w:r>
              <w:t xml:space="preserve">Gerar coverage</w:t>
            </w:r>
          </w:p>
        </w:tc>
        <w:tc>
          <w:tcPr/>
          <w:p>
            <w:pPr>
              <w:pStyle w:val="Compact"/>
            </w:pPr>
            <w:r>
              <w:t xml:space="preserve">Relatório disponível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E01-US05-T05</w:t>
            </w:r>
          </w:p>
        </w:tc>
        <w:tc>
          <w:tcPr/>
          <w:p>
            <w:pPr>
              <w:pStyle w:val="Compact"/>
            </w:pPr>
            <w:r>
              <w:t xml:space="preserve">Validar banco isolado</w:t>
            </w:r>
          </w:p>
        </w:tc>
        <w:tc>
          <w:tcPr/>
          <w:p>
            <w:pPr>
              <w:pStyle w:val="Compact"/>
            </w:pPr>
            <w:r>
              <w:t xml:space="preserve">Sem interferência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E01-US05-T06</w:t>
            </w:r>
          </w:p>
        </w:tc>
        <w:tc>
          <w:tcPr/>
          <w:p>
            <w:pPr>
              <w:pStyle w:val="Compact"/>
            </w:pPr>
            <w:r>
              <w:t xml:space="preserve">Executar pipeline</w:t>
            </w:r>
          </w:p>
        </w:tc>
        <w:tc>
          <w:tcPr/>
          <w:p>
            <w:pPr>
              <w:pStyle w:val="Compact"/>
            </w:pPr>
            <w:r>
              <w:t xml:space="preserve">Todas as etapas executadas</w:t>
            </w:r>
          </w:p>
        </w:tc>
      </w:tr>
    </w:tbl>
    <w:bookmarkEnd w:id="50"/>
    <w:bookmarkStart w:id="51" w:name="definition-of-done-4"/>
    <w:p>
      <w:pPr>
        <w:pStyle w:val="Heading3"/>
      </w:pPr>
      <w:r>
        <w:t xml:space="preserve">Definition of Done</w:t>
      </w:r>
    </w:p>
    <w:p>
      <w:pPr>
        <w:pStyle w:val="Compact"/>
        <w:numPr>
          <w:ilvl w:val="0"/>
          <w:numId w:val="1019"/>
        </w:numPr>
      </w:pPr>
      <w:r>
        <w:t xml:space="preserve">test runner configurado;</w:t>
      </w:r>
    </w:p>
    <w:p>
      <w:pPr>
        <w:pStyle w:val="Compact"/>
        <w:numPr>
          <w:ilvl w:val="0"/>
          <w:numId w:val="1019"/>
        </w:numPr>
      </w:pPr>
      <w:r>
        <w:t xml:space="preserve">testes unitários funcionando;</w:t>
      </w:r>
    </w:p>
    <w:p>
      <w:pPr>
        <w:pStyle w:val="Compact"/>
        <w:numPr>
          <w:ilvl w:val="0"/>
          <w:numId w:val="1019"/>
        </w:numPr>
      </w:pPr>
      <w:r>
        <w:t xml:space="preserve">testes de integração funcionando;</w:t>
      </w:r>
    </w:p>
    <w:p>
      <w:pPr>
        <w:pStyle w:val="Compact"/>
        <w:numPr>
          <w:ilvl w:val="0"/>
          <w:numId w:val="1019"/>
        </w:numPr>
      </w:pPr>
      <w:r>
        <w:t xml:space="preserve">banco de testes isolado;</w:t>
      </w:r>
    </w:p>
    <w:p>
      <w:pPr>
        <w:pStyle w:val="Compact"/>
        <w:numPr>
          <w:ilvl w:val="0"/>
          <w:numId w:val="1019"/>
        </w:numPr>
      </w:pPr>
      <w:r>
        <w:t xml:space="preserve">factories/fixtures iniciais criadas;</w:t>
      </w:r>
    </w:p>
    <w:p>
      <w:pPr>
        <w:pStyle w:val="Compact"/>
        <w:numPr>
          <w:ilvl w:val="0"/>
          <w:numId w:val="1019"/>
        </w:numPr>
      </w:pPr>
      <w:r>
        <w:t xml:space="preserve">coverage configurado;</w:t>
      </w:r>
    </w:p>
    <w:p>
      <w:pPr>
        <w:pStyle w:val="Compact"/>
        <w:numPr>
          <w:ilvl w:val="0"/>
          <w:numId w:val="1019"/>
        </w:numPr>
      </w:pPr>
      <w:r>
        <w:t xml:space="preserve">CI configurado;</w:t>
      </w:r>
    </w:p>
    <w:p>
      <w:pPr>
        <w:pStyle w:val="Compact"/>
        <w:numPr>
          <w:ilvl w:val="0"/>
          <w:numId w:val="1019"/>
        </w:numPr>
      </w:pPr>
      <w:r>
        <w:t xml:space="preserve">thresholds iniciais documentados.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critério-de-conclusão-do-e01"/>
    <w:p>
      <w:pPr>
        <w:pStyle w:val="Heading1"/>
      </w:pPr>
      <w:r>
        <w:t xml:space="preserve">10. Critério de conclusão do E01</w:t>
      </w:r>
    </w:p>
    <w:p>
      <w:pPr>
        <w:pStyle w:val="FirstParagraph"/>
      </w:pPr>
      <w:r>
        <w:t xml:space="preserve">O Epic E01 somente poderá ser considerado concluído quando:</w:t>
      </w:r>
    </w:p>
    <w:p>
      <w:pPr>
        <w:pStyle w:val="SourceCode"/>
      </w:pPr>
      <w:r>
        <w:rPr>
          <w:rStyle w:val="VerbatimChar"/>
        </w:rPr>
        <w:t xml:space="preserve">REPOSITÓRIO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TESTES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CI</w:t>
      </w:r>
    </w:p>
    <w:p>
      <w:pPr>
        <w:pStyle w:val="FirstParagraph"/>
      </w:pPr>
      <w:r>
        <w:t xml:space="preserve">estiverem funcionando de forma integrada.</w:t>
      </w:r>
    </w:p>
    <w:bookmarkStart w:id="53" w:name="checklist-e01"/>
    <w:p>
      <w:pPr>
        <w:pStyle w:val="Heading3"/>
      </w:pPr>
      <w:r>
        <w:t xml:space="preserve">Checklist E01</w:t>
      </w:r>
    </w:p>
    <w:p>
      <w:pPr>
        <w:pStyle w:val="Compact"/>
        <w:numPr>
          <w:ilvl w:val="0"/>
          <w:numId w:val="1020"/>
        </w:numPr>
      </w:pPr>
      <w:r>
        <w:t xml:space="preserve">Repositório criado</w:t>
      </w:r>
    </w:p>
    <w:p>
      <w:pPr>
        <w:pStyle w:val="Compact"/>
        <w:numPr>
          <w:ilvl w:val="0"/>
          <w:numId w:val="1021"/>
        </w:numPr>
      </w:pPr>
      <w:r>
        <w:t xml:space="preserve">Estrutura modular criada</w:t>
      </w:r>
    </w:p>
    <w:p>
      <w:pPr>
        <w:pStyle w:val="Compact"/>
        <w:numPr>
          <w:ilvl w:val="0"/>
          <w:numId w:val="1022"/>
        </w:numPr>
      </w:pPr>
      <w:r>
        <w:t xml:space="preserve">Node.js configurado</w:t>
      </w:r>
    </w:p>
    <w:p>
      <w:pPr>
        <w:pStyle w:val="Compact"/>
        <w:numPr>
          <w:ilvl w:val="0"/>
          <w:numId w:val="1023"/>
        </w:numPr>
      </w:pPr>
      <w:r>
        <w:t xml:space="preserve">TypeScript configurado</w:t>
      </w:r>
    </w:p>
    <w:p>
      <w:pPr>
        <w:pStyle w:val="Compact"/>
        <w:numPr>
          <w:ilvl w:val="0"/>
          <w:numId w:val="1024"/>
        </w:numPr>
      </w:pPr>
      <w:r>
        <w:t xml:space="preserve">Strict mode habilitado</w:t>
      </w:r>
    </w:p>
    <w:p>
      <w:pPr>
        <w:pStyle w:val="Compact"/>
        <w:numPr>
          <w:ilvl w:val="0"/>
          <w:numId w:val="1025"/>
        </w:numPr>
      </w:pPr>
      <w:r>
        <w:t xml:space="preserve">PostgreSQL configurado</w:t>
      </w:r>
    </w:p>
    <w:p>
      <w:pPr>
        <w:pStyle w:val="Compact"/>
        <w:numPr>
          <w:ilvl w:val="0"/>
          <w:numId w:val="1026"/>
        </w:numPr>
      </w:pPr>
      <w:r>
        <w:t xml:space="preserve">Connection pool funcionando</w:t>
      </w:r>
    </w:p>
    <w:p>
      <w:pPr>
        <w:pStyle w:val="Compact"/>
        <w:numPr>
          <w:ilvl w:val="0"/>
          <w:numId w:val="1027"/>
        </w:numPr>
      </w:pPr>
      <w:r>
        <w:t xml:space="preserve">Health check funcionando</w:t>
      </w:r>
    </w:p>
    <w:p>
      <w:pPr>
        <w:pStyle w:val="Compact"/>
        <w:numPr>
          <w:ilvl w:val="0"/>
          <w:numId w:val="1028"/>
        </w:numPr>
      </w:pPr>
      <w:r>
        <w:t xml:space="preserve">Variáveis de ambiente configuradas</w:t>
      </w:r>
    </w:p>
    <w:p>
      <w:pPr>
        <w:pStyle w:val="Compact"/>
        <w:numPr>
          <w:ilvl w:val="0"/>
          <w:numId w:val="1029"/>
        </w:numPr>
      </w:pPr>
      <w:r>
        <w:t xml:space="preserve">Migrations funcionando</w:t>
      </w:r>
    </w:p>
    <w:p>
      <w:pPr>
        <w:pStyle w:val="Compact"/>
        <w:numPr>
          <w:ilvl w:val="0"/>
          <w:numId w:val="1030"/>
        </w:numPr>
      </w:pPr>
      <w:r>
        <w:t xml:space="preserve">Banco de testes isolado</w:t>
      </w:r>
    </w:p>
    <w:p>
      <w:pPr>
        <w:pStyle w:val="Compact"/>
        <w:numPr>
          <w:ilvl w:val="0"/>
          <w:numId w:val="1031"/>
        </w:numPr>
      </w:pPr>
      <w:r>
        <w:t xml:space="preserve">Test runner configurado</w:t>
      </w:r>
    </w:p>
    <w:p>
      <w:pPr>
        <w:pStyle w:val="Compact"/>
        <w:numPr>
          <w:ilvl w:val="0"/>
          <w:numId w:val="1032"/>
        </w:numPr>
      </w:pPr>
      <w:r>
        <w:t xml:space="preserve">Factories/fixtures iniciais</w:t>
      </w:r>
    </w:p>
    <w:p>
      <w:pPr>
        <w:pStyle w:val="Compact"/>
        <w:numPr>
          <w:ilvl w:val="0"/>
          <w:numId w:val="1033"/>
        </w:numPr>
      </w:pPr>
      <w:r>
        <w:t xml:space="preserve">Coverage configurado</w:t>
      </w:r>
    </w:p>
    <w:p>
      <w:pPr>
        <w:pStyle w:val="Compact"/>
        <w:numPr>
          <w:ilvl w:val="0"/>
          <w:numId w:val="1034"/>
        </w:numPr>
      </w:pPr>
      <w:r>
        <w:t xml:space="preserve">CI configurado</w:t>
      </w:r>
    </w:p>
    <w:p>
      <w:pPr>
        <w:pStyle w:val="Compact"/>
        <w:numPr>
          <w:ilvl w:val="0"/>
          <w:numId w:val="1035"/>
        </w:numPr>
      </w:pPr>
      <w:r>
        <w:t xml:space="preserve">Build automatizado</w:t>
      </w:r>
    </w:p>
    <w:p>
      <w:pPr>
        <w:pStyle w:val="Compact"/>
        <w:numPr>
          <w:ilvl w:val="0"/>
          <w:numId w:val="1036"/>
        </w:numPr>
      </w:pPr>
      <w:r>
        <w:t xml:space="preserve">Lint automatizado</w:t>
      </w:r>
    </w:p>
    <w:p>
      <w:pPr>
        <w:pStyle w:val="Compact"/>
        <w:numPr>
          <w:ilvl w:val="0"/>
          <w:numId w:val="1037"/>
        </w:numPr>
      </w:pPr>
      <w:r>
        <w:t xml:space="preserve">Testes automatizados</w:t>
      </w:r>
    </w:p>
    <w:p>
      <w:pPr>
        <w:pStyle w:val="Compact"/>
        <w:numPr>
          <w:ilvl w:val="0"/>
          <w:numId w:val="1038"/>
        </w:numPr>
      </w:pPr>
      <w:r>
        <w:t xml:space="preserve">Documentação inicial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equenciamento-inicial"/>
    <w:p>
      <w:pPr>
        <w:pStyle w:val="Heading1"/>
      </w:pPr>
      <w:r>
        <w:t xml:space="preserve">11. Sequenciamento inicial</w:t>
      </w:r>
    </w:p>
    <w:p>
      <w:pPr>
        <w:pStyle w:val="FirstParagraph"/>
      </w:pPr>
      <w:r>
        <w:t xml:space="preserve">O primeiro ciclo de implementação deverá respeitar:</w:t>
      </w:r>
    </w:p>
    <w:p>
      <w:pPr>
        <w:pStyle w:val="SourceCode"/>
      </w:pPr>
      <w:r>
        <w:rPr>
          <w:rStyle w:val="VerbatimChar"/>
        </w:rPr>
        <w:t xml:space="preserve">E01-US01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E01-US02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E01-US03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E01-US04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E01-US05</w:t>
      </w:r>
    </w:p>
    <w:p>
      <w:pPr>
        <w:pStyle w:val="FirstParagraph"/>
      </w:pPr>
      <w:r>
        <w:t xml:space="preserve">Após o fechamento do E01:</w:t>
      </w:r>
    </w:p>
    <w:p>
      <w:pPr>
        <w:pStyle w:val="SourceCode"/>
      </w:pPr>
      <w:r>
        <w:rPr>
          <w:rStyle w:val="VerbatimChar"/>
        </w:rPr>
        <w:t xml:space="preserve">E01 — FUNDAÇÃO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E02 — SEGURANÇA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E22 — OBSERVABILIDADE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E24 — TESTES E QUALIDADE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E03 — CATÁLOGO</w:t>
      </w:r>
    </w:p>
    <w:p>
      <w:r>
        <w:pict>
          <v:rect style="width:0;height:1.5pt" o:hralign="center" o:hrstd="t" o:hr="t"/>
        </w:pict>
      </w:r>
    </w:p>
    <w:bookmarkEnd w:id="55"/>
    <w:bookmarkStart w:id="56" w:name="relação-com-os-próximos-épicos"/>
    <w:p>
      <w:pPr>
        <w:pStyle w:val="Heading1"/>
      </w:pPr>
      <w:r>
        <w:t xml:space="preserve">12. Relação com os próximos épicos</w:t>
      </w:r>
    </w:p>
    <w:p>
      <w:pPr>
        <w:pStyle w:val="FirstParagraph"/>
      </w:pPr>
      <w:r>
        <w:t xml:space="preserve">O E01 não deverá implementar regras específicas de negócio de:</w:t>
      </w:r>
    </w:p>
    <w:p>
      <w:pPr>
        <w:pStyle w:val="Compact"/>
        <w:numPr>
          <w:ilvl w:val="0"/>
          <w:numId w:val="1039"/>
        </w:numPr>
      </w:pPr>
      <w:r>
        <w:t xml:space="preserve">catálogo;</w:t>
      </w:r>
    </w:p>
    <w:p>
      <w:pPr>
        <w:pStyle w:val="Compact"/>
        <w:numPr>
          <w:ilvl w:val="0"/>
          <w:numId w:val="1039"/>
        </w:numPr>
      </w:pPr>
      <w:r>
        <w:t xml:space="preserve">coleção;</w:t>
      </w:r>
    </w:p>
    <w:p>
      <w:pPr>
        <w:pStyle w:val="Compact"/>
        <w:numPr>
          <w:ilvl w:val="0"/>
          <w:numId w:val="1039"/>
        </w:numPr>
      </w:pPr>
      <w:r>
        <w:t xml:space="preserve">marketplace;</w:t>
      </w:r>
    </w:p>
    <w:p>
      <w:pPr>
        <w:pStyle w:val="Compact"/>
        <w:numPr>
          <w:ilvl w:val="0"/>
          <w:numId w:val="1039"/>
        </w:numPr>
      </w:pPr>
      <w:r>
        <w:t xml:space="preserve">vendedores;</w:t>
      </w:r>
    </w:p>
    <w:p>
      <w:pPr>
        <w:pStyle w:val="Compact"/>
        <w:numPr>
          <w:ilvl w:val="0"/>
          <w:numId w:val="1039"/>
        </w:numPr>
      </w:pPr>
      <w:r>
        <w:t xml:space="preserve">pedidos;</w:t>
      </w:r>
    </w:p>
    <w:p>
      <w:pPr>
        <w:pStyle w:val="Compact"/>
        <w:numPr>
          <w:ilvl w:val="0"/>
          <w:numId w:val="1039"/>
        </w:numPr>
      </w:pPr>
      <w:r>
        <w:t xml:space="preserve">pagamentos;</w:t>
      </w:r>
    </w:p>
    <w:p>
      <w:pPr>
        <w:pStyle w:val="Compact"/>
        <w:numPr>
          <w:ilvl w:val="0"/>
          <w:numId w:val="1039"/>
        </w:numPr>
      </w:pPr>
      <w:r>
        <w:t xml:space="preserve">logística;</w:t>
      </w:r>
    </w:p>
    <w:p>
      <w:pPr>
        <w:pStyle w:val="Compact"/>
        <w:numPr>
          <w:ilvl w:val="0"/>
          <w:numId w:val="1039"/>
        </w:numPr>
      </w:pPr>
      <w:r>
        <w:t xml:space="preserve">garage;</w:t>
      </w:r>
    </w:p>
    <w:p>
      <w:pPr>
        <w:pStyle w:val="Compact"/>
        <w:numPr>
          <w:ilvl w:val="0"/>
          <w:numId w:val="1039"/>
        </w:numPr>
      </w:pPr>
      <w:r>
        <w:t xml:space="preserve">pré-vendas;</w:t>
      </w:r>
    </w:p>
    <w:p>
      <w:pPr>
        <w:pStyle w:val="Compact"/>
        <w:numPr>
          <w:ilvl w:val="0"/>
          <w:numId w:val="1039"/>
        </w:numPr>
      </w:pPr>
      <w:r>
        <w:t xml:space="preserve">rifas;</w:t>
      </w:r>
    </w:p>
    <w:p>
      <w:pPr>
        <w:pStyle w:val="Compact"/>
        <w:numPr>
          <w:ilvl w:val="0"/>
          <w:numId w:val="1039"/>
        </w:numPr>
      </w:pPr>
      <w:r>
        <w:t xml:space="preserve">comunidade.</w:t>
      </w:r>
    </w:p>
    <w:p>
      <w:pPr>
        <w:pStyle w:val="FirstParagraph"/>
      </w:pPr>
      <w:r>
        <w:t xml:space="preserve">Ele deverá somente fornecer a</w:t>
      </w:r>
      <w:r>
        <w:t xml:space="preserve"> </w:t>
      </w:r>
      <w:r>
        <w:rPr>
          <w:b/>
          <w:bCs/>
        </w:rPr>
        <w:t xml:space="preserve">infraestrutura necessária para que esses domínios sejam posteriormente implementados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regra-de-rastreabilidade"/>
    <w:p>
      <w:pPr>
        <w:pStyle w:val="Heading1"/>
      </w:pPr>
      <w:r>
        <w:t xml:space="preserve">13. Regra de rastreabilidade</w:t>
      </w:r>
    </w:p>
    <w:p>
      <w:pPr>
        <w:pStyle w:val="FirstParagraph"/>
      </w:pPr>
      <w:r>
        <w:t xml:space="preserve">Cada tarefa deverá manter rastreabilidade: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Documento Arquitetural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Epic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 Case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Resultado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R-FOUND-001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10.13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E01-US04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TASK-01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E01-US04-T01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57"/>
    <w:bookmarkStart w:id="58" w:name="definition-of-done-global"/>
    <w:p>
      <w:pPr>
        <w:pStyle w:val="Heading1"/>
      </w:pPr>
      <w:r>
        <w:t xml:space="preserve">14. Definition of Done global</w:t>
      </w:r>
    </w:p>
    <w:p>
      <w:pPr>
        <w:pStyle w:val="FirstParagraph"/>
      </w:pPr>
      <w:r>
        <w:t xml:space="preserve">Uma User Story da Fase 2 somente poderá ser considerada concluída quando:</w:t>
      </w:r>
    </w:p>
    <w:p>
      <w:pPr>
        <w:pStyle w:val="Compact"/>
        <w:numPr>
          <w:ilvl w:val="0"/>
          <w:numId w:val="1040"/>
        </w:numPr>
      </w:pPr>
      <w:r>
        <w:t xml:space="preserve">código implementado;</w:t>
      </w:r>
    </w:p>
    <w:p>
      <w:pPr>
        <w:pStyle w:val="Compact"/>
        <w:numPr>
          <w:ilvl w:val="0"/>
          <w:numId w:val="1041"/>
        </w:numPr>
      </w:pPr>
      <w:r>
        <w:t xml:space="preserve">revisão de código realizada;</w:t>
      </w:r>
    </w:p>
    <w:p>
      <w:pPr>
        <w:pStyle w:val="Compact"/>
        <w:numPr>
          <w:ilvl w:val="0"/>
          <w:numId w:val="1042"/>
        </w:numPr>
      </w:pPr>
      <w:r>
        <w:t xml:space="preserve">critérios de aceite atendidos;</w:t>
      </w:r>
    </w:p>
    <w:p>
      <w:pPr>
        <w:pStyle w:val="Compact"/>
        <w:numPr>
          <w:ilvl w:val="0"/>
          <w:numId w:val="1043"/>
        </w:numPr>
      </w:pPr>
      <w:r>
        <w:t xml:space="preserve">testes automatizados implementados;</w:t>
      </w:r>
    </w:p>
    <w:p>
      <w:pPr>
        <w:pStyle w:val="Compact"/>
        <w:numPr>
          <w:ilvl w:val="0"/>
          <w:numId w:val="1044"/>
        </w:numPr>
      </w:pPr>
      <w:r>
        <w:t xml:space="preserve">cobertura dentro da meta aplicável;</w:t>
      </w:r>
    </w:p>
    <w:p>
      <w:pPr>
        <w:pStyle w:val="Compact"/>
        <w:numPr>
          <w:ilvl w:val="0"/>
          <w:numId w:val="1045"/>
        </w:numPr>
      </w:pPr>
      <w:r>
        <w:t xml:space="preserve">regras de negócio implementadas no backend;</w:t>
      </w:r>
    </w:p>
    <w:p>
      <w:pPr>
        <w:pStyle w:val="Compact"/>
        <w:numPr>
          <w:ilvl w:val="0"/>
          <w:numId w:val="1046"/>
        </w:numPr>
      </w:pPr>
      <w:r>
        <w:t xml:space="preserve">autorização validada;</w:t>
      </w:r>
    </w:p>
    <w:p>
      <w:pPr>
        <w:pStyle w:val="Compact"/>
        <w:numPr>
          <w:ilvl w:val="0"/>
          <w:numId w:val="1047"/>
        </w:numPr>
      </w:pPr>
      <w:r>
        <w:t xml:space="preserve">ownership validado quando aplicável;</w:t>
      </w:r>
    </w:p>
    <w:p>
      <w:pPr>
        <w:pStyle w:val="Compact"/>
        <w:numPr>
          <w:ilvl w:val="0"/>
          <w:numId w:val="1048"/>
        </w:numPr>
      </w:pPr>
      <w:r>
        <w:t xml:space="preserve">proteção contra IDOR aplicada quando aplicável;</w:t>
      </w:r>
    </w:p>
    <w:p>
      <w:pPr>
        <w:pStyle w:val="Compact"/>
        <w:numPr>
          <w:ilvl w:val="0"/>
          <w:numId w:val="1049"/>
        </w:numPr>
      </w:pPr>
      <w:r>
        <w:t xml:space="preserve">idempotência implementada quando necessária;</w:t>
      </w:r>
    </w:p>
    <w:p>
      <w:pPr>
        <w:pStyle w:val="Compact"/>
        <w:numPr>
          <w:ilvl w:val="0"/>
          <w:numId w:val="1050"/>
        </w:numPr>
      </w:pPr>
      <w:r>
        <w:t xml:space="preserve">logs técnicos implementados quando necessários;</w:t>
      </w:r>
    </w:p>
    <w:p>
      <w:pPr>
        <w:pStyle w:val="Compact"/>
        <w:numPr>
          <w:ilvl w:val="0"/>
          <w:numId w:val="1051"/>
        </w:numPr>
      </w:pPr>
      <w:r>
        <w:t xml:space="preserve">auditoria implementada quando necessária;</w:t>
      </w:r>
    </w:p>
    <w:p>
      <w:pPr>
        <w:pStyle w:val="Compact"/>
        <w:numPr>
          <w:ilvl w:val="0"/>
          <w:numId w:val="1052"/>
        </w:numPr>
      </w:pPr>
      <w:r>
        <w:t xml:space="preserve">migrations criadas quando houver alteração de banco;</w:t>
      </w:r>
    </w:p>
    <w:p>
      <w:pPr>
        <w:pStyle w:val="Compact"/>
        <w:numPr>
          <w:ilvl w:val="0"/>
          <w:numId w:val="1053"/>
        </w:numPr>
      </w:pPr>
      <w:r>
        <w:t xml:space="preserve">API documentada quando aplicável;</w:t>
      </w:r>
    </w:p>
    <w:p>
      <w:pPr>
        <w:pStyle w:val="Compact"/>
        <w:numPr>
          <w:ilvl w:val="0"/>
          <w:numId w:val="1054"/>
        </w:numPr>
      </w:pPr>
      <w:r>
        <w:t xml:space="preserve">eventos/Outbox implementados quando aplicável;</w:t>
      </w:r>
    </w:p>
    <w:p>
      <w:pPr>
        <w:pStyle w:val="Compact"/>
        <w:numPr>
          <w:ilvl w:val="0"/>
          <w:numId w:val="1055"/>
        </w:numPr>
      </w:pPr>
      <w:r>
        <w:t xml:space="preserve">CI executado com sucesso;</w:t>
      </w:r>
    </w:p>
    <w:p>
      <w:pPr>
        <w:pStyle w:val="Compact"/>
        <w:numPr>
          <w:ilvl w:val="0"/>
          <w:numId w:val="1056"/>
        </w:numPr>
      </w:pPr>
      <w:r>
        <w:t xml:space="preserve">nenhum defeito P0/P1 aberto relacionado à história.</w:t>
      </w:r>
    </w:p>
    <w:p>
      <w:r>
        <w:pict>
          <v:rect style="width:0;height:1.5pt" o:hralign="center" o:hrstd="t" o:hr="t"/>
        </w:pict>
      </w:r>
    </w:p>
    <w:bookmarkEnd w:id="58"/>
    <w:bookmarkStart w:id="59" w:name="regra-fundamental-de-implementação"/>
    <w:p>
      <w:pPr>
        <w:pStyle w:val="Heading1"/>
      </w:pPr>
      <w:r>
        <w:t xml:space="preserve">15. Regra fundamental de implementação</w:t>
      </w:r>
    </w:p>
    <w:p>
      <w:pPr>
        <w:pStyle w:val="FirstParagraph"/>
      </w:pPr>
      <w:r>
        <w:t xml:space="preserve">O backlog detalhado deverá manter a seguinte regra:</w:t>
      </w:r>
    </w:p>
    <w:p>
      <w:pPr>
        <w:pStyle w:val="BlockText"/>
      </w:pPr>
      <w:r>
        <w:rPr>
          <w:b/>
          <w:bCs/>
        </w:rPr>
        <w:t xml:space="preserve">Nenhuma User Story crítica deverá ser implementada sem critérios de aceite, nenhuma regra crítica deverá ser implementada sem teste correspondente e nenhuma alteração estrutural deverá ser realizada sem rastreabilidade para a decisão arquitetural que a originou.</w:t>
      </w:r>
    </w:p>
    <w:p>
      <w:r>
        <w:pict>
          <v:rect style="width:0;height:1.5pt" o:hralign="center" o:hrstd="t" o:hr="t"/>
        </w:pict>
      </w:r>
    </w:p>
    <w:bookmarkEnd w:id="59"/>
    <w:bookmarkStart w:id="60" w:name="próxima-sequência"/>
    <w:p>
      <w:pPr>
        <w:pStyle w:val="Heading1"/>
      </w:pPr>
      <w:r>
        <w:t xml:space="preserve">16. Próxima sequência</w:t>
      </w:r>
    </w:p>
    <w:p>
      <w:pPr>
        <w:pStyle w:val="FirstParagraph"/>
      </w:pPr>
      <w:r>
        <w:t xml:space="preserve">Após a conclusão do detalhamento do E01, o backlog deverá avançar para:</w:t>
      </w:r>
    </w:p>
    <w:p>
      <w:pPr>
        <w:pStyle w:val="SourceCode"/>
      </w:pPr>
      <w:r>
        <w:rPr>
          <w:rStyle w:val="VerbatimChar"/>
        </w:rPr>
        <w:t xml:space="preserve">E02 — Segurança e Identidade</w:t>
      </w:r>
    </w:p>
    <w:p>
      <w:pPr>
        <w:pStyle w:val="FirstParagraph"/>
      </w:pPr>
      <w:r>
        <w:t xml:space="preserve">com detalhamento de:</w:t>
      </w:r>
    </w:p>
    <w:p>
      <w:pPr>
        <w:pStyle w:val="SourceCode"/>
      </w:pPr>
      <w:r>
        <w:rPr>
          <w:rStyle w:val="VerbatimChar"/>
        </w:rPr>
        <w:t xml:space="preserve">E02-US01 — Criar usuário</w:t>
      </w:r>
      <w:r>
        <w:br/>
      </w:r>
      <w:r>
        <w:rPr>
          <w:rStyle w:val="VerbatimChar"/>
        </w:rPr>
        <w:t xml:space="preserve">E02-US02 — Autenticar usuário</w:t>
      </w:r>
      <w:r>
        <w:br/>
      </w:r>
      <w:r>
        <w:rPr>
          <w:rStyle w:val="VerbatimChar"/>
        </w:rPr>
        <w:t xml:space="preserve">E02-US03 — Autorização</w:t>
      </w:r>
      <w:r>
        <w:br/>
      </w:r>
      <w:r>
        <w:rPr>
          <w:rStyle w:val="VerbatimChar"/>
        </w:rPr>
        <w:t xml:space="preserve">E02-US04 — Proteção contra IDOR</w:t>
      </w:r>
      <w:r>
        <w:br/>
      </w:r>
      <w:r>
        <w:rPr>
          <w:rStyle w:val="VerbatimChar"/>
        </w:rPr>
        <w:t xml:space="preserve">E02-US05 — Auditoria</w:t>
      </w:r>
    </w:p>
    <w:p>
      <w:pPr>
        <w:pStyle w:val="FirstParagraph"/>
      </w:pPr>
      <w:r>
        <w:t xml:space="preserve">O E02 deverá ser tratado como</w:t>
      </w:r>
      <w:r>
        <w:t xml:space="preserve"> </w:t>
      </w:r>
      <w:r>
        <w:rPr>
          <w:b/>
          <w:bCs/>
        </w:rPr>
        <w:t xml:space="preserve">P0 e transversal</w:t>
      </w:r>
      <w:r>
        <w:t xml:space="preserve">, pois praticamente todos os módulos posteriores dependerão das regras de identidade, autenticação, autorização, ownership e auditoria.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