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410c2fe0b1507653a0754a7067699b444b88e9"/>
    <w:p>
      <w:pPr>
        <w:pStyle w:val="Heading1"/>
      </w:pPr>
      <w:r>
        <w:t xml:space="preserve">Documento 10.5 — Loja / Produtos / Estoque Comercial</w:t>
      </w:r>
    </w:p>
    <w:bookmarkStart w:id="10" w:name="minihub-car-fase-2"/>
    <w:p>
      <w:pPr>
        <w:pStyle w:val="Heading2"/>
      </w:pPr>
      <w:r>
        <w:t xml:space="preserve">MiniHub Car — Fase 2</w:t>
      </w:r>
    </w:p>
    <w:bookmarkStart w:id="9" w:name="versão-1.0-consolidada"/>
    <w:p>
      <w:pPr>
        <w:pStyle w:val="Heading3"/>
      </w:pPr>
      <w:r>
        <w:t xml:space="preserve">Versão 1.0 — Consolidada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a arquitetura da camada comercial responsável por transformar uma</w:t>
      </w:r>
      <w:r>
        <w:t xml:space="preserve"> </w:t>
      </w:r>
      <w:r>
        <w:rPr>
          <w:b/>
          <w:bCs/>
        </w:rPr>
        <w:t xml:space="preserve">Variação oficial do Catálogo</w:t>
      </w:r>
      <w:r>
        <w:t xml:space="preserve"> </w:t>
      </w:r>
      <w:r>
        <w:t xml:space="preserve">em uma oferta comercializável por um vendedor, controlando:</w:t>
      </w:r>
    </w:p>
    <w:p>
      <w:pPr>
        <w:pStyle w:val="Compact"/>
        <w:numPr>
          <w:ilvl w:val="0"/>
          <w:numId w:val="1001"/>
        </w:numPr>
      </w:pPr>
      <w:r>
        <w:t xml:space="preserve">produto comercial;</w:t>
      </w:r>
    </w:p>
    <w:p>
      <w:pPr>
        <w:pStyle w:val="Compact"/>
        <w:numPr>
          <w:ilvl w:val="0"/>
          <w:numId w:val="1001"/>
        </w:numPr>
      </w:pPr>
      <w:r>
        <w:t xml:space="preserve">oferta;</w:t>
      </w:r>
    </w:p>
    <w:p>
      <w:pPr>
        <w:pStyle w:val="Compact"/>
        <w:numPr>
          <w:ilvl w:val="0"/>
          <w:numId w:val="1001"/>
        </w:numPr>
      </w:pPr>
      <w:r>
        <w:t xml:space="preserve">preço;</w:t>
      </w:r>
    </w:p>
    <w:p>
      <w:pPr>
        <w:pStyle w:val="Compact"/>
        <w:numPr>
          <w:ilvl w:val="0"/>
          <w:numId w:val="1001"/>
        </w:numPr>
      </w:pPr>
      <w:r>
        <w:t xml:space="preserve">disponibilidade;</w:t>
      </w:r>
    </w:p>
    <w:p>
      <w:pPr>
        <w:pStyle w:val="Compact"/>
        <w:numPr>
          <w:ilvl w:val="0"/>
          <w:numId w:val="1001"/>
        </w:numPr>
      </w:pPr>
      <w:r>
        <w:t xml:space="preserve">estoque;</w:t>
      </w:r>
    </w:p>
    <w:p>
      <w:pPr>
        <w:pStyle w:val="Compact"/>
        <w:numPr>
          <w:ilvl w:val="0"/>
          <w:numId w:val="1001"/>
        </w:numPr>
      </w:pPr>
      <w:r>
        <w:t xml:space="preserve">reserva;</w:t>
      </w:r>
    </w:p>
    <w:p>
      <w:pPr>
        <w:pStyle w:val="Compact"/>
        <w:numPr>
          <w:ilvl w:val="0"/>
          <w:numId w:val="1001"/>
        </w:numPr>
      </w:pPr>
      <w:r>
        <w:t xml:space="preserve">movimentações;</w:t>
      </w:r>
    </w:p>
    <w:p>
      <w:pPr>
        <w:pStyle w:val="Compact"/>
        <w:numPr>
          <w:ilvl w:val="0"/>
          <w:numId w:val="1001"/>
        </w:numPr>
      </w:pPr>
      <w:r>
        <w:t xml:space="preserve">integração com Marketplace, Carrinho e Pedido.</w:t>
      </w:r>
    </w:p>
    <w:p>
      <w:pPr>
        <w:pStyle w:val="FirstParagraph"/>
      </w:pPr>
      <w:r>
        <w:t xml:space="preserve">A arquitetura deve manter separados: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COMÉRCIO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incípio-arquitetural"/>
    <w:p>
      <w:pPr>
        <w:pStyle w:val="Heading1"/>
      </w:pPr>
      <w:r>
        <w:t xml:space="preserve">2. Princípio arquitetural</w:t>
      </w:r>
    </w:p>
    <w:p>
      <w:pPr>
        <w:pStyle w:val="FirstParagraph"/>
      </w:pPr>
      <w:r>
        <w:t xml:space="preserve">O MiniHub Car utiliza a seguinte cadeia: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 COMERCIAL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</w:t>
      </w:r>
    </w:p>
    <w:p>
      <w:pPr>
        <w:pStyle w:val="FirstParagraph"/>
      </w:pPr>
      <w:r>
        <w:t xml:space="preserve">Cada camada responde a uma pergunta: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Variação</w:t>
            </w:r>
          </w:p>
        </w:tc>
        <w:tc>
          <w:tcPr/>
          <w:p>
            <w:pPr>
              <w:pStyle w:val="Compact"/>
            </w:pPr>
            <w:r>
              <w:t xml:space="preserve">O que é esta miniatura?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 Comercial</w:t>
            </w:r>
          </w:p>
        </w:tc>
        <w:tc>
          <w:tcPr/>
          <w:p>
            <w:pPr>
              <w:pStyle w:val="Compact"/>
            </w:pPr>
            <w:r>
              <w:t xml:space="preserve">Como ela participa do comércio?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</w:pPr>
            <w:r>
              <w:t xml:space="preserve">Quem está vendendo e por quanto?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</w:t>
            </w:r>
          </w:p>
        </w:tc>
        <w:tc>
          <w:tcPr/>
          <w:p>
            <w:pPr>
              <w:pStyle w:val="Compact"/>
            </w:pPr>
            <w:r>
              <w:t xml:space="preserve">Quantas unidades esse vendedor possui?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Carrinho</w:t>
            </w:r>
          </w:p>
        </w:tc>
        <w:tc>
          <w:tcPr/>
          <w:p>
            <w:pPr>
              <w:pStyle w:val="Compact"/>
            </w:pPr>
            <w:r>
              <w:t xml:space="preserve">O que o comprador pretende adquirir?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O que foi efetivamente comprado?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tálogo-comércio"/>
    <w:p>
      <w:pPr>
        <w:pStyle w:val="Heading1"/>
      </w:pPr>
      <w:r>
        <w:t xml:space="preserve">3. Catálogo × Comércio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Variação</w:t>
      </w:r>
      <w:r>
        <w:t xml:space="preserve"> </w:t>
      </w:r>
      <w:r>
        <w:t xml:space="preserve">continua sendo o objeto oficial do Catálogo.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Código 1143</w:t>
      </w:r>
      <w:r>
        <w:br/>
      </w: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Variação específica</w:t>
      </w:r>
    </w:p>
    <w:p>
      <w:pPr>
        <w:pStyle w:val="FirstParagraph"/>
      </w:pPr>
      <w:r>
        <w:t xml:space="preserve">Essa mesma Variação pode possuir diversas ofertas: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├── Seller A → R$ 89,90 → 4 un.</w:t>
      </w:r>
      <w:r>
        <w:br/>
      </w:r>
      <w:r>
        <w:rPr>
          <w:rStyle w:val="VerbatimChar"/>
        </w:rPr>
        <w:t xml:space="preserve">   ├── Seller B → R$ 94,90 → 10 un.</w:t>
      </w:r>
      <w:r>
        <w:br/>
      </w:r>
      <w:r>
        <w:rPr>
          <w:rStyle w:val="VerbatimChar"/>
        </w:rPr>
        <w:t xml:space="preserve">   └── Seller C → R$ 99,90 → 2 un.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Uma Variação é única no Catálogo, mas pode possuir várias Ofertas comerciais.</w:t>
      </w:r>
    </w:p>
    <w:p>
      <w:pPr>
        <w:pStyle w:val="FirstParagraph"/>
      </w:pPr>
      <w:r>
        <w:t xml:space="preserve">O preço e o estoque</w:t>
      </w:r>
      <w:r>
        <w:t xml:space="preserve"> </w:t>
      </w:r>
      <w:r>
        <w:rPr>
          <w:b/>
          <w:bCs/>
        </w:rPr>
        <w:t xml:space="preserve">não pertencem à Variação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governança-do-catálogo"/>
    <w:p>
      <w:pPr>
        <w:pStyle w:val="Heading1"/>
      </w:pPr>
      <w:r>
        <w:t xml:space="preserve">4. Governança do Catálogo</w:t>
      </w:r>
    </w:p>
    <w:p>
      <w:pPr>
        <w:pStyle w:val="FirstParagraph"/>
      </w:pPr>
      <w:r>
        <w:t xml:space="preserve">O vendedor não cria diretamente registros oficiais de:</w:t>
      </w:r>
    </w:p>
    <w:p>
      <w:pPr>
        <w:pStyle w:val="Compact"/>
        <w:numPr>
          <w:ilvl w:val="0"/>
          <w:numId w:val="1002"/>
        </w:numPr>
      </w:pPr>
      <w:r>
        <w:t xml:space="preserve">marca;</w:t>
      </w:r>
    </w:p>
    <w:p>
      <w:pPr>
        <w:pStyle w:val="Compact"/>
        <w:numPr>
          <w:ilvl w:val="0"/>
          <w:numId w:val="1002"/>
        </w:numPr>
      </w:pPr>
      <w:r>
        <w:t xml:space="preserve">fabricante;</w:t>
      </w:r>
    </w:p>
    <w:p>
      <w:pPr>
        <w:pStyle w:val="Compact"/>
        <w:numPr>
          <w:ilvl w:val="0"/>
          <w:numId w:val="1002"/>
        </w:numPr>
      </w:pPr>
      <w:r>
        <w:t xml:space="preserve">veículo;</w:t>
      </w:r>
    </w:p>
    <w:p>
      <w:pPr>
        <w:pStyle w:val="Compact"/>
        <w:numPr>
          <w:ilvl w:val="0"/>
          <w:numId w:val="1002"/>
        </w:numPr>
      </w:pPr>
      <w:r>
        <w:t xml:space="preserve">casting;</w:t>
      </w:r>
    </w:p>
    <w:p>
      <w:pPr>
        <w:pStyle w:val="Compact"/>
        <w:numPr>
          <w:ilvl w:val="0"/>
          <w:numId w:val="1002"/>
        </w:numPr>
      </w:pPr>
      <w:r>
        <w:t xml:space="preserve">série;</w:t>
      </w:r>
    </w:p>
    <w:p>
      <w:pPr>
        <w:pStyle w:val="Compact"/>
        <w:numPr>
          <w:ilvl w:val="0"/>
          <w:numId w:val="1002"/>
        </w:numPr>
      </w:pPr>
      <w:r>
        <w:t xml:space="preserve">Variação;</w:t>
      </w:r>
    </w:p>
    <w:p>
      <w:pPr>
        <w:pStyle w:val="Compact"/>
        <w:numPr>
          <w:ilvl w:val="0"/>
          <w:numId w:val="1002"/>
        </w:numPr>
      </w:pPr>
      <w:r>
        <w:t xml:space="preserve">identificadores.</w:t>
      </w:r>
    </w:p>
    <w:p>
      <w:pPr>
        <w:pStyle w:val="FirstParagraph"/>
      </w:pPr>
      <w:r>
        <w:t xml:space="preserve">Caso uma miniatura não exista no Catálogo: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Solicitação de inclusão/correção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 APROVADA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 PODE SER CRIADA</w:t>
      </w:r>
    </w:p>
    <w:p>
      <w:pPr>
        <w:pStyle w:val="FirstParagraph"/>
      </w:pPr>
      <w:r>
        <w:t xml:space="preserve">Essa regra preserva:</w:t>
      </w:r>
    </w:p>
    <w:p>
      <w:pPr>
        <w:pStyle w:val="Compact"/>
        <w:numPr>
          <w:ilvl w:val="0"/>
          <w:numId w:val="1003"/>
        </w:numPr>
      </w:pPr>
      <w:r>
        <w:t xml:space="preserve">unicidade;</w:t>
      </w:r>
    </w:p>
    <w:p>
      <w:pPr>
        <w:pStyle w:val="Compact"/>
        <w:numPr>
          <w:ilvl w:val="0"/>
          <w:numId w:val="1003"/>
        </w:numPr>
      </w:pPr>
      <w:r>
        <w:t xml:space="preserve">padronização;</w:t>
      </w:r>
    </w:p>
    <w:p>
      <w:pPr>
        <w:pStyle w:val="Compact"/>
        <w:numPr>
          <w:ilvl w:val="0"/>
          <w:numId w:val="1003"/>
        </w:numPr>
      </w:pPr>
      <w:r>
        <w:t xml:space="preserve">qualidade dos dados;</w:t>
      </w:r>
    </w:p>
    <w:p>
      <w:pPr>
        <w:pStyle w:val="Compact"/>
        <w:numPr>
          <w:ilvl w:val="0"/>
          <w:numId w:val="1003"/>
        </w:numPr>
      </w:pPr>
      <w:r>
        <w:t xml:space="preserve">integridade das pesquisas;</w:t>
      </w:r>
    </w:p>
    <w:p>
      <w:pPr>
        <w:pStyle w:val="Compact"/>
        <w:numPr>
          <w:ilvl w:val="0"/>
          <w:numId w:val="1003"/>
        </w:numPr>
      </w:pPr>
      <w:r>
        <w:t xml:space="preserve">comparação entre vendedores.</w:t>
      </w:r>
    </w:p>
    <w:p>
      <w:r>
        <w:pict>
          <v:rect style="width:0;height:1.5pt" o:hralign="center" o:hrstd="t" o:hr="t"/>
        </w:pict>
      </w:r>
    </w:p>
    <w:bookmarkEnd w:id="15"/>
    <w:bookmarkStart w:id="16" w:name="produto-comercial"/>
    <w:p>
      <w:pPr>
        <w:pStyle w:val="Heading1"/>
      </w:pPr>
      <w:r>
        <w:t xml:space="preserve">5. Produto Comercial</w:t>
      </w:r>
    </w:p>
    <w:p>
      <w:pPr>
        <w:pStyle w:val="FirstParagraph"/>
      </w:pPr>
      <w:r>
        <w:rPr>
          <w:rStyle w:val="VerbatimChar"/>
        </w:rPr>
        <w:t xml:space="preserve">COMMERCIAL_PRODUCT</w:t>
      </w:r>
      <w:r>
        <w:t xml:space="preserve"> </w:t>
      </w:r>
      <w:r>
        <w:t xml:space="preserve">representa a utilização comercial de uma Variação.</w:t>
      </w:r>
    </w:p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COMMERCIAL_PRODUCT</w:t>
      </w:r>
    </w:p>
    <w:p>
      <w:pPr>
        <w:pStyle w:val="FirstParagraph"/>
      </w:pPr>
      <w:r>
        <w:t xml:space="preserve">O Produto Comercial não deve duplicar informações do Catálogo.</w:t>
      </w:r>
    </w:p>
    <w:p>
      <w:pPr>
        <w:pStyle w:val="BodyText"/>
      </w:pPr>
      <w:r>
        <w:t xml:space="preserve">Não devemos armazenar novamente:</w:t>
      </w:r>
    </w:p>
    <w:p>
      <w:pPr>
        <w:pStyle w:val="SourceCode"/>
      </w:pPr>
      <w:r>
        <w:rPr>
          <w:rStyle w:val="VerbatimChar"/>
        </w:rPr>
        <w:t xml:space="preserve">brand_name</w:t>
      </w:r>
      <w:r>
        <w:br/>
      </w:r>
      <w:r>
        <w:rPr>
          <w:rStyle w:val="VerbatimChar"/>
        </w:rPr>
        <w:t xml:space="preserve">vehicle_name</w:t>
      </w:r>
      <w:r>
        <w:br/>
      </w:r>
      <w:r>
        <w:rPr>
          <w:rStyle w:val="VerbatimChar"/>
        </w:rPr>
        <w:t xml:space="preserve">casting_name</w:t>
      </w:r>
      <w:r>
        <w:br/>
      </w:r>
      <w:r>
        <w:rPr>
          <w:rStyle w:val="VerbatimChar"/>
        </w:rPr>
        <w:t xml:space="preserve">series_name</w:t>
      </w:r>
      <w:r>
        <w:br/>
      </w:r>
      <w:r>
        <w:rPr>
          <w:rStyle w:val="VerbatimChar"/>
        </w:rPr>
        <w:t xml:space="preserve">variation_name</w:t>
      </w:r>
    </w:p>
    <w:p>
      <w:pPr>
        <w:pStyle w:val="FirstParagraph"/>
      </w:pPr>
      <w:r>
        <w:t xml:space="preserve">Esses dados continuam sendo responsabilidade do Catálogo.</w:t>
      </w:r>
    </w:p>
    <w:p>
      <w:pPr>
        <w:pStyle w:val="BodyText"/>
      </w:pPr>
      <w:r>
        <w:t xml:space="preserve">A camada comercial deve apenas referenciar a Variação.</w:t>
      </w:r>
    </w:p>
    <w:p>
      <w:r>
        <w:pict>
          <v:rect style="width:0;height:1.5pt" o:hralign="center" o:hrstd="t" o:hr="t"/>
        </w:pict>
      </w:r>
    </w:p>
    <w:bookmarkEnd w:id="16"/>
    <w:bookmarkStart w:id="17" w:name="oferta"/>
    <w:p>
      <w:pPr>
        <w:pStyle w:val="Heading1"/>
      </w:pPr>
      <w:r>
        <w:t xml:space="preserve">6. Oferta</w:t>
      </w:r>
    </w:p>
    <w:p>
      <w:pPr>
        <w:pStyle w:val="FirstParagraph"/>
      </w:pPr>
      <w:r>
        <w:rPr>
          <w:rStyle w:val="VerbatimChar"/>
        </w:rPr>
        <w:t xml:space="preserve">OFFER</w:t>
      </w:r>
      <w:r>
        <w:t xml:space="preserve"> </w:t>
      </w:r>
      <w:r>
        <w:t xml:space="preserve">representa a comercialização de uma determinada Variação por um vendedor.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├── seller</w:t>
      </w:r>
      <w:r>
        <w:br/>
      </w:r>
      <w:r>
        <w:rPr>
          <w:rStyle w:val="VerbatimChar"/>
        </w:rPr>
        <w:t xml:space="preserve"> ├── commercial_product</w:t>
      </w:r>
      <w:r>
        <w:br/>
      </w:r>
      <w:r>
        <w:rPr>
          <w:rStyle w:val="VerbatimChar"/>
        </w:rPr>
        <w:t xml:space="preserve"> ├── price</w:t>
      </w:r>
      <w:r>
        <w:br/>
      </w:r>
      <w:r>
        <w:rPr>
          <w:rStyle w:val="VerbatimChar"/>
        </w:rPr>
        <w:t xml:space="preserve"> └── status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Porsche 911 GT3 R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R$ 89,90</w:t>
      </w:r>
      <w:r>
        <w:br/>
      </w:r>
      <w:r>
        <w:rPr>
          <w:rStyle w:val="VerbatimChar"/>
        </w:rPr>
        <w:t xml:space="preserve">4 unidades</w:t>
      </w:r>
    </w:p>
    <w:p>
      <w:pPr>
        <w:pStyle w:val="FirstParagraph"/>
      </w:pPr>
      <w:r>
        <w:t xml:space="preserve">Outro vendedor pode criar outra Oferta para a mesma Variação.</w:t>
      </w:r>
    </w:p>
    <w:p>
      <w:r>
        <w:pict>
          <v:rect style="width:0;height:1.5pt" o:hralign="center" o:hrstd="t" o:hr="t"/>
        </w:pict>
      </w:r>
    </w:p>
    <w:bookmarkEnd w:id="17"/>
    <w:bookmarkStart w:id="18" w:name="estoque-comercial"/>
    <w:p>
      <w:pPr>
        <w:pStyle w:val="Heading1"/>
      </w:pPr>
      <w:r>
        <w:t xml:space="preserve">7. Estoque Comercial</w:t>
      </w:r>
    </w:p>
    <w:p>
      <w:pPr>
        <w:pStyle w:val="FirstParagraph"/>
      </w:pPr>
      <w:r>
        <w:t xml:space="preserve">O estoque comercial representa a quantidade que determinado vendedor disponibiliza para venda.</w:t>
      </w:r>
    </w:p>
    <w:p>
      <w:pPr>
        <w:pStyle w:val="BodyText"/>
      </w:pPr>
      <w:r>
        <w:t xml:space="preserve">A relação é: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O estoque é</w:t>
      </w:r>
      <w:r>
        <w:t xml:space="preserve"> </w:t>
      </w:r>
      <w:r>
        <w:rPr>
          <w:b/>
          <w:bCs/>
        </w:rPr>
        <w:t xml:space="preserve">por vendedor/oferta</w:t>
      </w:r>
      <w:r>
        <w:t xml:space="preserve">, e não global da Variação.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Seller A → 5 unidades</w:t>
      </w:r>
      <w:r>
        <w:br/>
      </w:r>
      <w:r>
        <w:rPr>
          <w:rStyle w:val="VerbatimChar"/>
        </w:rPr>
        <w:t xml:space="preserve">   ├── Seller B → 20 unidades</w:t>
      </w:r>
      <w:r>
        <w:br/>
      </w:r>
      <w:r>
        <w:rPr>
          <w:rStyle w:val="VerbatimChar"/>
        </w:rPr>
        <w:t xml:space="preserve">   └── Seller C → 2 unidades</w:t>
      </w:r>
    </w:p>
    <w:p>
      <w:pPr>
        <w:pStyle w:val="FirstParagraph"/>
      </w:pPr>
      <w:r>
        <w:t xml:space="preserve">Não existe:</w:t>
      </w:r>
    </w:p>
    <w:p>
      <w:pPr>
        <w:pStyle w:val="SourceCode"/>
      </w:pPr>
      <w:r>
        <w:rPr>
          <w:rStyle w:val="VerbatimChar"/>
        </w:rPr>
        <w:t xml:space="preserve">VARIAÇÃO → ESTOQUE GLOBAL = 27</w:t>
      </w:r>
    </w:p>
    <w:p>
      <w:r>
        <w:pict>
          <v:rect style="width:0;height:1.5pt" o:hralign="center" o:hrstd="t" o:hr="t"/>
        </w:pict>
      </w:r>
    </w:p>
    <w:bookmarkEnd w:id="18"/>
    <w:bookmarkStart w:id="21" w:name="responsabilidade-pelo-estoque"/>
    <w:p>
      <w:pPr>
        <w:pStyle w:val="Heading1"/>
      </w:pPr>
      <w:r>
        <w:t xml:space="preserve">8. Responsabilidade pelo estoque</w:t>
      </w:r>
    </w:p>
    <w:bookmarkStart w:id="19" w:name="vendedor"/>
    <w:p>
      <w:pPr>
        <w:pStyle w:val="Heading3"/>
      </w:pPr>
      <w:r>
        <w:t xml:space="preserve">Vendedor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4"/>
        </w:numPr>
      </w:pPr>
      <w:r>
        <w:t xml:space="preserve">estoque físico;</w:t>
      </w:r>
    </w:p>
    <w:p>
      <w:pPr>
        <w:pStyle w:val="Compact"/>
        <w:numPr>
          <w:ilvl w:val="0"/>
          <w:numId w:val="1004"/>
        </w:numPr>
      </w:pPr>
      <w:r>
        <w:t xml:space="preserve">quantidade informada;</w:t>
      </w:r>
    </w:p>
    <w:p>
      <w:pPr>
        <w:pStyle w:val="Compact"/>
        <w:numPr>
          <w:ilvl w:val="0"/>
          <w:numId w:val="1004"/>
        </w:numPr>
      </w:pPr>
      <w:r>
        <w:t xml:space="preserve">atualização;</w:t>
      </w:r>
    </w:p>
    <w:p>
      <w:pPr>
        <w:pStyle w:val="Compact"/>
        <w:numPr>
          <w:ilvl w:val="0"/>
          <w:numId w:val="1004"/>
        </w:numPr>
      </w:pPr>
      <w:r>
        <w:t xml:space="preserve">separação;</w:t>
      </w:r>
    </w:p>
    <w:p>
      <w:pPr>
        <w:pStyle w:val="Compact"/>
        <w:numPr>
          <w:ilvl w:val="0"/>
          <w:numId w:val="1004"/>
        </w:numPr>
      </w:pPr>
      <w:r>
        <w:t xml:space="preserve">embalagem;</w:t>
      </w:r>
    </w:p>
    <w:p>
      <w:pPr>
        <w:pStyle w:val="Compact"/>
        <w:numPr>
          <w:ilvl w:val="0"/>
          <w:numId w:val="1004"/>
        </w:numPr>
      </w:pPr>
      <w:r>
        <w:t xml:space="preserve">disponibilidade real;</w:t>
      </w:r>
    </w:p>
    <w:p>
      <w:pPr>
        <w:pStyle w:val="Compact"/>
        <w:numPr>
          <w:ilvl w:val="0"/>
          <w:numId w:val="1004"/>
        </w:numPr>
      </w:pPr>
      <w:r>
        <w:t xml:space="preserve">despacho.</w:t>
      </w:r>
    </w:p>
    <w:bookmarkEnd w:id="19"/>
    <w:bookmarkStart w:id="20" w:name="minihub"/>
    <w:p>
      <w:pPr>
        <w:pStyle w:val="Heading3"/>
      </w:pPr>
      <w:r>
        <w:t xml:space="preserve">MiniHub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5"/>
        </w:numPr>
      </w:pPr>
      <w:r>
        <w:t xml:space="preserve">controle lógico do estoque comercial;</w:t>
      </w:r>
    </w:p>
    <w:p>
      <w:pPr>
        <w:pStyle w:val="Compact"/>
        <w:numPr>
          <w:ilvl w:val="0"/>
          <w:numId w:val="1005"/>
        </w:numPr>
      </w:pPr>
      <w:r>
        <w:t xml:space="preserve">reservas;</w:t>
      </w:r>
    </w:p>
    <w:p>
      <w:pPr>
        <w:pStyle w:val="Compact"/>
        <w:numPr>
          <w:ilvl w:val="0"/>
          <w:numId w:val="1005"/>
        </w:numPr>
      </w:pPr>
      <w:r>
        <w:t xml:space="preserve">disponibilidade;</w:t>
      </w:r>
    </w:p>
    <w:p>
      <w:pPr>
        <w:pStyle w:val="Compact"/>
        <w:numPr>
          <w:ilvl w:val="0"/>
          <w:numId w:val="1005"/>
        </w:numPr>
      </w:pPr>
      <w:r>
        <w:t xml:space="preserve">prevenção de overselling;</w:t>
      </w:r>
    </w:p>
    <w:p>
      <w:pPr>
        <w:pStyle w:val="Compact"/>
        <w:numPr>
          <w:ilvl w:val="0"/>
          <w:numId w:val="1005"/>
        </w:numPr>
      </w:pPr>
      <w:r>
        <w:t xml:space="preserve">histórico de movimentações;</w:t>
      </w:r>
    </w:p>
    <w:p>
      <w:pPr>
        <w:pStyle w:val="Compact"/>
        <w:numPr>
          <w:ilvl w:val="0"/>
          <w:numId w:val="1005"/>
        </w:numPr>
      </w:pPr>
      <w:r>
        <w:t xml:space="preserve">integridade das operações.</w:t>
      </w:r>
    </w:p>
    <w:p>
      <w:pPr>
        <w:pStyle w:val="FirstParagraph"/>
      </w:pPr>
      <w:r>
        <w:t xml:space="preserve">O MiniHub não assume fisicamente o estoque do vendedor na arquitetura inicial.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quantidades-controladas"/>
    <w:p>
      <w:pPr>
        <w:pStyle w:val="Heading1"/>
      </w:pPr>
      <w:r>
        <w:t xml:space="preserve">9. Quantidades controladas</w:t>
      </w:r>
    </w:p>
    <w:p>
      <w:pPr>
        <w:pStyle w:val="FirstParagraph"/>
      </w:pPr>
      <w:r>
        <w:t xml:space="preserve">O estoque deverá distinguir, conceitualmente:</w:t>
      </w:r>
    </w:p>
    <w:p>
      <w:pPr>
        <w:pStyle w:val="SourceCode"/>
      </w:pPr>
      <w:r>
        <w:rPr>
          <w:rStyle w:val="VerbatimChar"/>
        </w:rPr>
        <w:t xml:space="preserve">QUANTITY_ON_HAND</w:t>
      </w:r>
      <w:r>
        <w:br/>
      </w:r>
      <w:r>
        <w:rPr>
          <w:rStyle w:val="VerbatimChar"/>
        </w:rPr>
        <w:t xml:space="preserve">QUANTITY_RESERVED</w:t>
      </w:r>
      <w:r>
        <w:br/>
      </w:r>
      <w:r>
        <w:rPr>
          <w:rStyle w:val="VerbatimChar"/>
        </w:rPr>
        <w:t xml:space="preserve">QUANTITY_COMMITTED</w:t>
      </w:r>
      <w:r>
        <w:br/>
      </w:r>
      <w:r>
        <w:rPr>
          <w:rStyle w:val="VerbatimChar"/>
        </w:rPr>
        <w:t xml:space="preserve">QUANTITY_AVAILABLE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físico/comercial: 10</w:t>
      </w:r>
      <w:r>
        <w:br/>
      </w:r>
      <w:r>
        <w:rPr>
          <w:rStyle w:val="VerbatimChar"/>
        </w:rPr>
        <w:t xml:space="preserve">Reservado:                 2</w:t>
      </w:r>
      <w:r>
        <w:br/>
      </w:r>
      <w:r>
        <w:rPr>
          <w:rStyle w:val="VerbatimChar"/>
        </w:rPr>
        <w:t xml:space="preserve">Comprometido:              1</w:t>
      </w:r>
      <w:r>
        <w:br/>
      </w:r>
      <w:r>
        <w:rPr>
          <w:rStyle w:val="VerbatimChar"/>
        </w:rPr>
        <w:t xml:space="preserve">Disponível:                7</w:t>
      </w:r>
    </w:p>
    <w:p>
      <w:pPr>
        <w:pStyle w:val="FirstParagraph"/>
      </w:pPr>
      <w:r>
        <w:t xml:space="preserve">A quantidade disponível deverá ser calculada de maneira consistente: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    on_hand</w:t>
      </w:r>
      <w:r>
        <w:br/>
      </w:r>
      <w:r>
        <w:rPr>
          <w:rStyle w:val="VerbatimChar"/>
        </w:rPr>
        <w:t xml:space="preserve">    - reserved</w:t>
      </w:r>
      <w:r>
        <w:br/>
      </w:r>
      <w:r>
        <w:rPr>
          <w:rStyle w:val="VerbatimChar"/>
        </w:rPr>
        <w:t xml:space="preserve">    - committed</w:t>
      </w:r>
    </w:p>
    <w:p>
      <w:pPr>
        <w:pStyle w:val="FirstParagraph"/>
      </w:pPr>
      <w:r>
        <w:t xml:space="preserve">A implementação definitiva deverá garantir que nenhum desses estados gere estoque negativo ou inconsistente.</w:t>
      </w:r>
    </w:p>
    <w:p>
      <w:r>
        <w:pict>
          <v:rect style="width:0;height:1.5pt" o:hralign="center" o:hrstd="t" o:hr="t"/>
        </w:pict>
      </w:r>
    </w:p>
    <w:bookmarkEnd w:id="22"/>
    <w:bookmarkStart w:id="23" w:name="reserva-de-estoque"/>
    <w:p>
      <w:pPr>
        <w:pStyle w:val="Heading1"/>
      </w:pPr>
      <w:r>
        <w:t xml:space="preserve">10. Reserva de estoque</w:t>
      </w:r>
    </w:p>
    <w:p>
      <w:pPr>
        <w:pStyle w:val="FirstParagraph"/>
      </w:pPr>
      <w:r>
        <w:t xml:space="preserve">A reserva garante temporariamente uma quantidade para determinada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disponível = 5</w:t>
      </w:r>
      <w:r>
        <w:br/>
      </w:r>
      <w:r>
        <w:br/>
      </w:r>
      <w:r>
        <w:rPr>
          <w:rStyle w:val="VerbatimChar"/>
        </w:rPr>
        <w:t xml:space="preserve">Cliente inicia compra de 2</w:t>
      </w:r>
      <w:r>
        <w:br/>
      </w:r>
      <w:r>
        <w:br/>
      </w:r>
      <w:r>
        <w:rPr>
          <w:rStyle w:val="VerbatimChar"/>
        </w:rPr>
        <w:t xml:space="preserve">Resultado:</w:t>
      </w:r>
      <w:r>
        <w:br/>
      </w:r>
      <w:r>
        <w:rPr>
          <w:rStyle w:val="VerbatimChar"/>
        </w:rPr>
        <w:t xml:space="preserve">Disponível = 3</w:t>
      </w:r>
      <w:r>
        <w:br/>
      </w:r>
      <w:r>
        <w:rPr>
          <w:rStyle w:val="VerbatimChar"/>
        </w:rPr>
        <w:t xml:space="preserve">Reservado = 2</w:t>
      </w:r>
    </w:p>
    <w:p>
      <w:pPr>
        <w:pStyle w:val="FirstParagraph"/>
      </w:pPr>
      <w:r>
        <w:t xml:space="preserve">A reserva não significa venda concluída.</w:t>
      </w:r>
    </w:p>
    <w:p>
      <w:pPr>
        <w:pStyle w:val="SourceCode"/>
      </w:pPr>
      <w:r>
        <w:rPr>
          <w:rStyle w:val="VerbatimChar"/>
        </w:rPr>
        <w:t xml:space="preserve">RESERVA ≠ PAGAMENTO ≠ VENDA</w:t>
      </w:r>
    </w:p>
    <w:p>
      <w:r>
        <w:pict>
          <v:rect style="width:0;height:1.5pt" o:hralign="center" o:hrstd="t" o:hr="t"/>
        </w:pict>
      </w:r>
    </w:p>
    <w:bookmarkEnd w:id="23"/>
    <w:bookmarkStart w:id="24" w:name="expiração-da-reserva"/>
    <w:p>
      <w:pPr>
        <w:pStyle w:val="Heading1"/>
      </w:pPr>
      <w:r>
        <w:t xml:space="preserve">11. Expiração da reserva</w:t>
      </w:r>
    </w:p>
    <w:p>
      <w:pPr>
        <w:pStyle w:val="FirstParagraph"/>
      </w:pPr>
      <w:r>
        <w:t xml:space="preserve">Toda reserva deverá possuir validade:</w:t>
      </w:r>
    </w:p>
    <w:p>
      <w:pPr>
        <w:pStyle w:val="SourceCode"/>
      </w:pPr>
      <w:r>
        <w:rPr>
          <w:rStyle w:val="VerbatimChar"/>
        </w:rPr>
        <w:t xml:space="preserve">reservation_expires_at</w:t>
      </w:r>
    </w:p>
    <w:p>
      <w:pPr>
        <w:pStyle w:val="FirstParagraph"/>
      </w:pPr>
      <w:r>
        <w:t xml:space="preserve">Quando expirar: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EXPIRAÇÃO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LIBERAÇÃO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 DISPONÍVEL</w:t>
      </w:r>
    </w:p>
    <w:p>
      <w:pPr>
        <w:pStyle w:val="FirstParagraph"/>
      </w:pPr>
      <w:r>
        <w:t xml:space="preserve">A expiração será processada por</w:t>
      </w:r>
      <w:r>
        <w:t xml:space="preserve"> </w:t>
      </w:r>
      <w:r>
        <w:rPr>
          <w:b/>
          <w:bCs/>
        </w:rPr>
        <w:t xml:space="preserve">scheduler/worker</w:t>
      </w:r>
      <w:r>
        <w:t xml:space="preserve">, e não por trigger temporal do banco.</w:t>
      </w:r>
    </w:p>
    <w:p>
      <w:r>
        <w:pict>
          <v:rect style="width:0;height:1.5pt" o:hralign="center" o:hrstd="t" o:hr="t"/>
        </w:pict>
      </w:r>
    </w:p>
    <w:bookmarkEnd w:id="24"/>
    <w:bookmarkStart w:id="25" w:name="concorrência-e-overselling"/>
    <w:p>
      <w:pPr>
        <w:pStyle w:val="Heading1"/>
      </w:pPr>
      <w:r>
        <w:t xml:space="preserve">12. Concorrência e overselling</w:t>
      </w:r>
    </w:p>
    <w:p>
      <w:pPr>
        <w:pStyle w:val="FirstParagraph"/>
      </w:pPr>
      <w:r>
        <w:t xml:space="preserve">O sistema deverá impedir que duas operações consumam simultaneamente a mesma unidade.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disponível = 1</w:t>
      </w:r>
      <w:r>
        <w:br/>
      </w:r>
      <w:r>
        <w:br/>
      </w:r>
      <w:r>
        <w:rPr>
          <w:rStyle w:val="VerbatimChar"/>
        </w:rPr>
        <w:t xml:space="preserve">Cliente A → compra 1</w:t>
      </w:r>
      <w:r>
        <w:br/>
      </w:r>
      <w:r>
        <w:rPr>
          <w:rStyle w:val="VerbatimChar"/>
        </w:rPr>
        <w:t xml:space="preserve">Cliente B → compra 1</w:t>
      </w:r>
    </w:p>
    <w:p>
      <w:pPr>
        <w:pStyle w:val="FirstParagraph"/>
      </w:pPr>
      <w:r>
        <w:t xml:space="preserve">Somente uma operação poderá obter sucesso.</w:t>
      </w:r>
    </w:p>
    <w:p>
      <w:pPr>
        <w:pStyle w:val="BodyText"/>
      </w:pPr>
      <w:r>
        <w:t xml:space="preserve">O controle deverá utilizar mecanismos apropriados de:</w:t>
      </w:r>
    </w:p>
    <w:p>
      <w:pPr>
        <w:pStyle w:val="Compact"/>
        <w:numPr>
          <w:ilvl w:val="0"/>
          <w:numId w:val="1006"/>
        </w:numPr>
      </w:pPr>
      <w:r>
        <w:t xml:space="preserve">transação;</w:t>
      </w:r>
    </w:p>
    <w:p>
      <w:pPr>
        <w:pStyle w:val="Compact"/>
        <w:numPr>
          <w:ilvl w:val="0"/>
          <w:numId w:val="1006"/>
        </w:numPr>
      </w:pPr>
      <w:r>
        <w:t xml:space="preserve">concorrência;</w:t>
      </w:r>
    </w:p>
    <w:p>
      <w:pPr>
        <w:pStyle w:val="Compact"/>
        <w:numPr>
          <w:ilvl w:val="0"/>
          <w:numId w:val="1006"/>
        </w:numPr>
      </w:pPr>
      <w:r>
        <w:t xml:space="preserve">bloqueio/controle de atualização;</w:t>
      </w:r>
    </w:p>
    <w:p>
      <w:pPr>
        <w:pStyle w:val="Compact"/>
        <w:numPr>
          <w:ilvl w:val="0"/>
          <w:numId w:val="1006"/>
        </w:numPr>
      </w:pPr>
      <w:r>
        <w:t xml:space="preserve">idempotência.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1 unidade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 reserva válida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 venda</w:t>
      </w:r>
    </w:p>
    <w:p>
      <w:r>
        <w:pict>
          <v:rect style="width:0;height:1.5pt" o:hralign="center" o:hrstd="t" o:hr="t"/>
        </w:pict>
      </w:r>
    </w:p>
    <w:bookmarkEnd w:id="25"/>
    <w:bookmarkStart w:id="26" w:name="idempotência"/>
    <w:p>
      <w:pPr>
        <w:pStyle w:val="Heading1"/>
      </w:pPr>
      <w:r>
        <w:t xml:space="preserve">13. Idempotência</w:t>
      </w:r>
    </w:p>
    <w:p>
      <w:pPr>
        <w:pStyle w:val="FirstParagraph"/>
      </w:pPr>
      <w:r>
        <w:t xml:space="preserve">As operações críticas de estoque deverão ser idempotentes.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Commit do estoque</w:t>
      </w:r>
    </w:p>
    <w:p>
      <w:pPr>
        <w:pStyle w:val="FirstParagraph"/>
      </w:pPr>
      <w:r>
        <w:t xml:space="preserve">Se o mesmo evento for recebido novamente, a operação não poderá reduzir o estoque novamente.</w:t>
      </w:r>
    </w:p>
    <w:p>
      <w:pPr>
        <w:pStyle w:val="BodyText"/>
      </w:pPr>
      <w:r>
        <w:t xml:space="preserve">A implementação deverá utilizar, conforme o caso:</w:t>
      </w:r>
    </w:p>
    <w:p>
      <w:pPr>
        <w:pStyle w:val="Compact"/>
        <w:numPr>
          <w:ilvl w:val="0"/>
          <w:numId w:val="1007"/>
        </w:numPr>
      </w:pPr>
      <w:r>
        <w:t xml:space="preserve">idempotency key;</w:t>
      </w:r>
    </w:p>
    <w:p>
      <w:pPr>
        <w:pStyle w:val="Compact"/>
        <w:numPr>
          <w:ilvl w:val="0"/>
          <w:numId w:val="1007"/>
        </w:numPr>
      </w:pPr>
      <w:r>
        <w:t xml:space="preserve">identificador único da operação;</w:t>
      </w:r>
    </w:p>
    <w:p>
      <w:pPr>
        <w:pStyle w:val="Compact"/>
        <w:numPr>
          <w:ilvl w:val="0"/>
          <w:numId w:val="1007"/>
        </w:numPr>
      </w:pPr>
      <w:r>
        <w:t xml:space="preserve">referência externa;</w:t>
      </w:r>
    </w:p>
    <w:p>
      <w:pPr>
        <w:pStyle w:val="Compact"/>
        <w:numPr>
          <w:ilvl w:val="0"/>
          <w:numId w:val="1007"/>
        </w:numPr>
      </w:pPr>
      <w:r>
        <w:t xml:space="preserve">restrição de unicidade;</w:t>
      </w:r>
    </w:p>
    <w:p>
      <w:pPr>
        <w:pStyle w:val="Compact"/>
        <w:numPr>
          <w:ilvl w:val="0"/>
          <w:numId w:val="1007"/>
        </w:numPr>
      </w:pPr>
      <w:r>
        <w:t xml:space="preserve">transação.</w:t>
      </w:r>
    </w:p>
    <w:p>
      <w:r>
        <w:pict>
          <v:rect style="width:0;height:1.5pt" o:hralign="center" o:hrstd="t" o:hr="t"/>
        </w:pict>
      </w:r>
    </w:p>
    <w:bookmarkEnd w:id="26"/>
    <w:bookmarkStart w:id="27" w:name="histórico-de-estoque"/>
    <w:p>
      <w:pPr>
        <w:pStyle w:val="Heading1"/>
      </w:pPr>
      <w:r>
        <w:t xml:space="preserve">14. Histórico de estoque</w:t>
      </w:r>
    </w:p>
    <w:p>
      <w:pPr>
        <w:pStyle w:val="FirstParagraph"/>
      </w:pPr>
      <w:r>
        <w:t xml:space="preserve">O estoque atual não será suficiente para auditoria.</w:t>
      </w:r>
    </w:p>
    <w:p>
      <w:pPr>
        <w:pStyle w:val="BodyText"/>
      </w:pPr>
      <w:r>
        <w:t xml:space="preserve">Deverá existir histórico através de:</w:t>
      </w:r>
    </w:p>
    <w:p>
      <w:pPr>
        <w:pStyle w:val="BodyText"/>
      </w:pPr>
      <w:r>
        <w:rPr>
          <w:rStyle w:val="VerbatimChar"/>
        </w:rPr>
        <w:t xml:space="preserve">INVENTORY_MOVEMENT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Movimento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Qtd.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01/10</w:t>
            </w:r>
          </w:p>
        </w:tc>
        <w:tc>
          <w:tcPr/>
          <w:p>
            <w:pPr>
              <w:pStyle w:val="Compact"/>
            </w:pPr>
            <w:r>
              <w:t xml:space="preserve">STOCK_IN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Ajuste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02/10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Pedido 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02/10</w:t>
            </w:r>
          </w:p>
        </w:tc>
        <w:tc>
          <w:tcPr/>
          <w:p>
            <w:pPr>
              <w:pStyle w:val="Compact"/>
            </w:pPr>
            <w:r>
              <w:t xml:space="preserve">RESERVATION_RELEASE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Pedido 1002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03/10</w:t>
            </w:r>
          </w:p>
        </w:tc>
        <w:tc>
          <w:tcPr/>
          <w:p>
            <w:pPr>
              <w:pStyle w:val="Compact"/>
            </w:pPr>
            <w:r>
              <w:t xml:space="preserve">SALE_COMMIT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Pedido 1003</w:t>
            </w:r>
          </w:p>
        </w:tc>
      </w:tr>
    </w:tbl>
    <w:p>
      <w:pPr>
        <w:pStyle w:val="BodyText"/>
      </w:pPr>
      <w:r>
        <w:t xml:space="preserve">O histórico deve preservar:</w:t>
      </w:r>
    </w:p>
    <w:p>
      <w:pPr>
        <w:pStyle w:val="Compact"/>
        <w:numPr>
          <w:ilvl w:val="0"/>
          <w:numId w:val="1008"/>
        </w:numPr>
      </w:pPr>
      <w:r>
        <w:t xml:space="preserve">tipo;</w:t>
      </w:r>
    </w:p>
    <w:p>
      <w:pPr>
        <w:pStyle w:val="Compact"/>
        <w:numPr>
          <w:ilvl w:val="0"/>
          <w:numId w:val="1008"/>
        </w:numPr>
      </w:pPr>
      <w:r>
        <w:t xml:space="preserve">quantidade;</w:t>
      </w:r>
    </w:p>
    <w:p>
      <w:pPr>
        <w:pStyle w:val="Compact"/>
        <w:numPr>
          <w:ilvl w:val="0"/>
          <w:numId w:val="1008"/>
        </w:numPr>
      </w:pPr>
      <w:r>
        <w:t xml:space="preserve">origem;</w:t>
      </w:r>
    </w:p>
    <w:p>
      <w:pPr>
        <w:pStyle w:val="Compact"/>
        <w:numPr>
          <w:ilvl w:val="0"/>
          <w:numId w:val="1008"/>
        </w:numPr>
      </w:pPr>
      <w:r>
        <w:t xml:space="preserve">referência;</w:t>
      </w:r>
    </w:p>
    <w:p>
      <w:pPr>
        <w:pStyle w:val="Compact"/>
        <w:numPr>
          <w:ilvl w:val="0"/>
          <w:numId w:val="1008"/>
        </w:numPr>
      </w:pPr>
      <w:r>
        <w:t xml:space="preserve">usuário;</w:t>
      </w:r>
    </w:p>
    <w:p>
      <w:pPr>
        <w:pStyle w:val="Compact"/>
        <w:numPr>
          <w:ilvl w:val="0"/>
          <w:numId w:val="1008"/>
        </w:numPr>
      </w:pPr>
      <w:r>
        <w:t xml:space="preserve">data/hora;</w:t>
      </w:r>
    </w:p>
    <w:p>
      <w:pPr>
        <w:pStyle w:val="Compact"/>
        <w:numPr>
          <w:ilvl w:val="0"/>
          <w:numId w:val="1008"/>
        </w:numPr>
      </w:pPr>
      <w:r>
        <w:t xml:space="preserve">motivo quando aplicável.</w:t>
      </w:r>
    </w:p>
    <w:p>
      <w:pPr>
        <w:pStyle w:val="FirstParagraph"/>
      </w:pPr>
      <w:r>
        <w:t xml:space="preserve">Movimentações não devem ser simplesmente sobrescritas.</w:t>
      </w:r>
    </w:p>
    <w:p>
      <w:r>
        <w:pict>
          <v:rect style="width:0;height:1.5pt" o:hralign="center" o:hrstd="t" o:hr="t"/>
        </w:pict>
      </w:r>
    </w:p>
    <w:bookmarkEnd w:id="27"/>
    <w:bookmarkStart w:id="28" w:name="ajustes-de-estoque"/>
    <w:p>
      <w:pPr>
        <w:pStyle w:val="Heading1"/>
      </w:pPr>
      <w:r>
        <w:t xml:space="preserve">15. Ajustes de estoque</w:t>
      </w:r>
    </w:p>
    <w:p>
      <w:pPr>
        <w:pStyle w:val="FirstParagraph"/>
      </w:pPr>
      <w:r>
        <w:t xml:space="preserve">O vendedor poderá corrigir divergências entre o estoque físico e o estoque registrado.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Sistema = 10</w:t>
      </w:r>
      <w:r>
        <w:br/>
      </w:r>
      <w:r>
        <w:rPr>
          <w:rStyle w:val="VerbatimChar"/>
        </w:rPr>
        <w:t xml:space="preserve">Físico  = 9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AJUSTE</w:t>
      </w:r>
      <w:r>
        <w:br/>
      </w:r>
      <w:r>
        <w:rPr>
          <w:rStyle w:val="VerbatimChar"/>
        </w:rPr>
        <w:t xml:space="preserve">10 → 9</w:t>
      </w:r>
    </w:p>
    <w:p>
      <w:pPr>
        <w:pStyle w:val="FirstParagraph"/>
      </w:pPr>
      <w:r>
        <w:t xml:space="preserve">O ajuste deverá registrar:</w:t>
      </w:r>
    </w:p>
    <w:p>
      <w:pPr>
        <w:pStyle w:val="Compact"/>
        <w:numPr>
          <w:ilvl w:val="0"/>
          <w:numId w:val="1009"/>
        </w:numPr>
      </w:pPr>
      <w:r>
        <w:t xml:space="preserve">valor anterior;</w:t>
      </w:r>
    </w:p>
    <w:p>
      <w:pPr>
        <w:pStyle w:val="Compact"/>
        <w:numPr>
          <w:ilvl w:val="0"/>
          <w:numId w:val="1009"/>
        </w:numPr>
      </w:pPr>
      <w:r>
        <w:t xml:space="preserve">novo valor;</w:t>
      </w:r>
    </w:p>
    <w:p>
      <w:pPr>
        <w:pStyle w:val="Compact"/>
        <w:numPr>
          <w:ilvl w:val="0"/>
          <w:numId w:val="1009"/>
        </w:numPr>
      </w:pPr>
      <w:r>
        <w:t xml:space="preserve">diferença;</w:t>
      </w:r>
    </w:p>
    <w:p>
      <w:pPr>
        <w:pStyle w:val="Compact"/>
        <w:numPr>
          <w:ilvl w:val="0"/>
          <w:numId w:val="1009"/>
        </w:numPr>
      </w:pPr>
      <w:r>
        <w:t xml:space="preserve">motivo;</w:t>
      </w:r>
    </w:p>
    <w:p>
      <w:pPr>
        <w:pStyle w:val="Compact"/>
        <w:numPr>
          <w:ilvl w:val="0"/>
          <w:numId w:val="1009"/>
        </w:numPr>
      </w:pPr>
      <w:r>
        <w:t xml:space="preserve">usuário;</w:t>
      </w:r>
    </w:p>
    <w:p>
      <w:pPr>
        <w:pStyle w:val="Compact"/>
        <w:numPr>
          <w:ilvl w:val="0"/>
          <w:numId w:val="1009"/>
        </w:numPr>
      </w:pPr>
      <w:r>
        <w:t xml:space="preserve">data/hora.</w:t>
      </w:r>
    </w:p>
    <w:p>
      <w:r>
        <w:pict>
          <v:rect style="width:0;height:1.5pt" o:hralign="center" o:hrstd="t" o:hr="t"/>
        </w:pict>
      </w:r>
    </w:p>
    <w:bookmarkEnd w:id="28"/>
    <w:bookmarkStart w:id="29" w:name="status-da-oferta"/>
    <w:p>
      <w:pPr>
        <w:pStyle w:val="Heading1"/>
      </w:pPr>
      <w:r>
        <w:t xml:space="preserve">16. Status da Oferta</w:t>
      </w:r>
    </w:p>
    <w:p>
      <w:pPr>
        <w:pStyle w:val="FirstParagraph"/>
      </w:pPr>
      <w:r>
        <w:t xml:space="preserve">A Oferta terá ciclo de vida próprio.</w:t>
      </w:r>
    </w:p>
    <w:p>
      <w:pPr>
        <w:pStyle w:val="BodyText"/>
      </w:pPr>
      <w:r>
        <w:t xml:space="preserve">Estados previstos: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OUT_OF_STOCK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ENDED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Fluxo típico: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OUT_OF_STOCK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ENDED</w:t>
      </w:r>
    </w:p>
    <w:p>
      <w:pPr>
        <w:pStyle w:val="FirstParagraph"/>
      </w:pPr>
      <w:r>
        <w:t xml:space="preserve">Uma oferta suspensa pelo MiniHub dependerá das regras de governança para voltar a ser comercializada.</w:t>
      </w:r>
    </w:p>
    <w:p>
      <w:r>
        <w:pict>
          <v:rect style="width:0;height:1.5pt" o:hralign="center" o:hrstd="t" o:hr="t"/>
        </w:pict>
      </w:r>
    </w:p>
    <w:bookmarkEnd w:id="29"/>
    <w:bookmarkStart w:id="30" w:name="condições-para-venda"/>
    <w:p>
      <w:pPr>
        <w:pStyle w:val="Heading1"/>
      </w:pPr>
      <w:r>
        <w:t xml:space="preserve">17. Condições para venda</w:t>
      </w:r>
    </w:p>
    <w:p>
      <w:pPr>
        <w:pStyle w:val="FirstParagraph"/>
      </w:pPr>
      <w:r>
        <w:t xml:space="preserve">Uma oferta somente será apresentada como comprável quando estiver válida comercialmente.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OFFER = ACTIVE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SELLER = AUTHORIZED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COMMERCIAL_PRODUCT = ACTIVE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STOCK AVAILABLE &gt; 0</w:t>
      </w:r>
    </w:p>
    <w:p>
      <w:pPr>
        <w:pStyle w:val="FirstParagraph"/>
      </w:pPr>
      <w:r>
        <w:t xml:space="preserve">Caso contrário, a oferta não poderá ser utilizada para uma nova compra.</w:t>
      </w:r>
    </w:p>
    <w:p>
      <w:r>
        <w:pict>
          <v:rect style="width:0;height:1.5pt" o:hralign="center" o:hrstd="t" o:hr="t"/>
        </w:pict>
      </w:r>
    </w:p>
    <w:bookmarkEnd w:id="30"/>
    <w:bookmarkStart w:id="31" w:name="estoque-zero"/>
    <w:p>
      <w:pPr>
        <w:pStyle w:val="Heading1"/>
      </w:pPr>
      <w:r>
        <w:t xml:space="preserve">18. Estoque zero</w:t>
      </w:r>
    </w:p>
    <w:p>
      <w:pPr>
        <w:pStyle w:val="FirstParagraph"/>
      </w:pPr>
      <w:r>
        <w:t xml:space="preserve">Quando:</w:t>
      </w:r>
    </w:p>
    <w:p>
      <w:pPr>
        <w:pStyle w:val="SourceCode"/>
      </w:pPr>
      <w:r>
        <w:rPr>
          <w:rStyle w:val="VerbatimChar"/>
        </w:rPr>
        <w:t xml:space="preserve">available = 0</w:t>
      </w:r>
    </w:p>
    <w:p>
      <w:pPr>
        <w:pStyle w:val="FirstParagraph"/>
      </w:pPr>
      <w:r>
        <w:t xml:space="preserve">a Oferta não precisa ser excluída.</w:t>
      </w:r>
    </w:p>
    <w:p>
      <w:pPr>
        <w:pStyle w:val="BodyText"/>
      </w:pPr>
      <w:r>
        <w:t xml:space="preserve">Ela poderá permanecer:</w:t>
      </w:r>
    </w:p>
    <w:p>
      <w:pPr>
        <w:pStyle w:val="SourceCode"/>
      </w:pPr>
      <w:r>
        <w:rPr>
          <w:rStyle w:val="VerbatimChar"/>
        </w:rPr>
        <w:t xml:space="preserve">OUT_OF_STOCK</w:t>
      </w:r>
    </w:p>
    <w:p>
      <w:pPr>
        <w:pStyle w:val="FirstParagraph"/>
      </w:pPr>
      <w:r>
        <w:t xml:space="preserve">Isso preserva:</w:t>
      </w:r>
    </w:p>
    <w:p>
      <w:pPr>
        <w:pStyle w:val="Compact"/>
        <w:numPr>
          <w:ilvl w:val="0"/>
          <w:numId w:val="1010"/>
        </w:numPr>
      </w:pPr>
      <w:r>
        <w:t xml:space="preserve">histórico;</w:t>
      </w:r>
    </w:p>
    <w:p>
      <w:pPr>
        <w:pStyle w:val="Compact"/>
        <w:numPr>
          <w:ilvl w:val="0"/>
          <w:numId w:val="1010"/>
        </w:numPr>
      </w:pPr>
      <w:r>
        <w:t xml:space="preserve">referência da oferta;</w:t>
      </w:r>
    </w:p>
    <w:p>
      <w:pPr>
        <w:pStyle w:val="Compact"/>
        <w:numPr>
          <w:ilvl w:val="0"/>
          <w:numId w:val="1010"/>
        </w:numPr>
      </w:pPr>
      <w:r>
        <w:t xml:space="preserve">indicadores;</w:t>
      </w:r>
    </w:p>
    <w:p>
      <w:pPr>
        <w:pStyle w:val="Compact"/>
        <w:numPr>
          <w:ilvl w:val="0"/>
          <w:numId w:val="1010"/>
        </w:numPr>
      </w:pPr>
      <w:r>
        <w:t xml:space="preserve">possibilidade de alerta de reposição.</w:t>
      </w:r>
    </w:p>
    <w:p>
      <w:pPr>
        <w:pStyle w:val="FirstParagraph"/>
      </w:pPr>
      <w:r>
        <w:t xml:space="preserve">Quando houver reposição:</w:t>
      </w:r>
    </w:p>
    <w:p>
      <w:pPr>
        <w:pStyle w:val="SourceCode"/>
      </w:pPr>
      <w:r>
        <w:rPr>
          <w:rStyle w:val="VerbatimChar"/>
        </w:rPr>
        <w:t xml:space="preserve">STOCK_IN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AVAILABLE &gt; 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 → ACTIVE</w:t>
      </w:r>
    </w:p>
    <w:p>
      <w:r>
        <w:pict>
          <v:rect style="width:0;height:1.5pt" o:hralign="center" o:hrstd="t" o:hr="t"/>
        </w:pict>
      </w:r>
    </w:p>
    <w:bookmarkEnd w:id="31"/>
    <w:bookmarkStart w:id="32" w:name="preço"/>
    <w:p>
      <w:pPr>
        <w:pStyle w:val="Heading1"/>
      </w:pPr>
      <w:r>
        <w:t xml:space="preserve">19. Preço</w:t>
      </w:r>
    </w:p>
    <w:p>
      <w:pPr>
        <w:pStyle w:val="FirstParagraph"/>
      </w:pPr>
      <w:r>
        <w:t xml:space="preserve">O preço pertence à Oferta.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├── Seller A → R$ 89,90</w:t>
      </w:r>
      <w:r>
        <w:br/>
      </w:r>
      <w:r>
        <w:rPr>
          <w:rStyle w:val="VerbatimChar"/>
        </w:rPr>
        <w:t xml:space="preserve">   ├── Seller B → R$ 94,90</w:t>
      </w:r>
      <w:r>
        <w:br/>
      </w:r>
      <w:r>
        <w:rPr>
          <w:rStyle w:val="VerbatimChar"/>
        </w:rPr>
        <w:t xml:space="preserve">   └── Seller C → R$ 99,90</w:t>
      </w:r>
    </w:p>
    <w:p>
      <w:pPr>
        <w:pStyle w:val="FirstParagraph"/>
      </w:pPr>
      <w:r>
        <w:t xml:space="preserve">Não deve existir preço comercial global na Variação.</w:t>
      </w:r>
    </w:p>
    <w:p>
      <w:r>
        <w:pict>
          <v:rect style="width:0;height:1.5pt" o:hralign="center" o:hrstd="t" o:hr="t"/>
        </w:pict>
      </w:r>
    </w:p>
    <w:bookmarkEnd w:id="32"/>
    <w:bookmarkStart w:id="33" w:name="histórico-de-preço"/>
    <w:p>
      <w:pPr>
        <w:pStyle w:val="Heading1"/>
      </w:pPr>
      <w:r>
        <w:t xml:space="preserve">20. Histórico de preço</w:t>
      </w:r>
    </w:p>
    <w:p>
      <w:pPr>
        <w:pStyle w:val="FirstParagraph"/>
      </w:pPr>
      <w:r>
        <w:t xml:space="preserve">A evolução de preços poderá ser registrada em:</w:t>
      </w:r>
    </w:p>
    <w:p>
      <w:pPr>
        <w:pStyle w:val="BodyText"/>
      </w:pPr>
      <w:r>
        <w:rPr>
          <w:rStyle w:val="VerbatimChar"/>
        </w:rPr>
        <w:t xml:space="preserve">OFFER_PRICE_HISTORY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01/10 → R$ 89,90</w:t>
      </w:r>
      <w:r>
        <w:br/>
      </w:r>
      <w:r>
        <w:rPr>
          <w:rStyle w:val="VerbatimChar"/>
        </w:rPr>
        <w:t xml:space="preserve">10/10 → R$ 94,90</w:t>
      </w:r>
      <w:r>
        <w:br/>
      </w:r>
      <w:r>
        <w:rPr>
          <w:rStyle w:val="VerbatimChar"/>
        </w:rPr>
        <w:t xml:space="preserve">20/10 → R$ 89,90</w:t>
      </w:r>
    </w:p>
    <w:p>
      <w:pPr>
        <w:pStyle w:val="FirstParagraph"/>
      </w:pPr>
      <w:r>
        <w:t xml:space="preserve">Isso permitirá futuramente:</w:t>
      </w:r>
    </w:p>
    <w:p>
      <w:pPr>
        <w:pStyle w:val="Compact"/>
        <w:numPr>
          <w:ilvl w:val="0"/>
          <w:numId w:val="1011"/>
        </w:numPr>
      </w:pPr>
      <w:r>
        <w:t xml:space="preserve">histórico de preços;</w:t>
      </w:r>
    </w:p>
    <w:p>
      <w:pPr>
        <w:pStyle w:val="Compact"/>
        <w:numPr>
          <w:ilvl w:val="0"/>
          <w:numId w:val="1011"/>
        </w:numPr>
      </w:pPr>
      <w:r>
        <w:t xml:space="preserve">alertas;</w:t>
      </w:r>
    </w:p>
    <w:p>
      <w:pPr>
        <w:pStyle w:val="Compact"/>
        <w:numPr>
          <w:ilvl w:val="0"/>
          <w:numId w:val="1011"/>
        </w:numPr>
      </w:pPr>
      <w:r>
        <w:t xml:space="preserve">indicadores;</w:t>
      </w:r>
    </w:p>
    <w:p>
      <w:pPr>
        <w:pStyle w:val="Compact"/>
        <w:numPr>
          <w:ilvl w:val="0"/>
          <w:numId w:val="1011"/>
        </w:numPr>
      </w:pPr>
      <w:r>
        <w:t xml:space="preserve">análise comercial.</w:t>
      </w:r>
    </w:p>
    <w:p>
      <w:r>
        <w:pict>
          <v:rect style="width:0;height:1.5pt" o:hralign="center" o:hrstd="t" o:hr="t"/>
        </w:pict>
      </w:r>
    </w:p>
    <w:bookmarkEnd w:id="33"/>
    <w:bookmarkStart w:id="34" w:name="snapshot-de-preço-no-pedido"/>
    <w:p>
      <w:pPr>
        <w:pStyle w:val="Heading1"/>
      </w:pPr>
      <w:r>
        <w:t xml:space="preserve">21. Snapshot de preço no Pedido</w:t>
      </w:r>
    </w:p>
    <w:p>
      <w:pPr>
        <w:pStyle w:val="FirstParagraph"/>
      </w:pPr>
      <w:r>
        <w:t xml:space="preserve">O preço da Oferta pode mudar depois da compra.</w:t>
      </w:r>
    </w:p>
    <w:p>
      <w:pPr>
        <w:pStyle w:val="BodyText"/>
      </w:pPr>
      <w:r>
        <w:t xml:space="preserve">Por isso, o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 </w:t>
      </w:r>
      <w:r>
        <w:t xml:space="preserve">deverá preservar o preço efetivamente praticado.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Preço atual = R$ 109,90</w:t>
      </w:r>
      <w:r>
        <w:br/>
      </w:r>
      <w:r>
        <w:br/>
      </w:r>
      <w:r>
        <w:rPr>
          <w:rStyle w:val="VerbatimChar"/>
        </w:rPr>
        <w:t xml:space="preserve">PEDIDO ANTIGO</w:t>
      </w:r>
      <w:r>
        <w:br/>
      </w:r>
      <w:r>
        <w:rPr>
          <w:rStyle w:val="VerbatimChar"/>
        </w:rPr>
        <w:t xml:space="preserve">Preço unitário = R$ 89,90</w:t>
      </w:r>
    </w:p>
    <w:p>
      <w:pPr>
        <w:pStyle w:val="FirstParagraph"/>
      </w:pPr>
      <w:r>
        <w:t xml:space="preserve">A alteração posterior da Oferta não modifica o Pedido já realizado.</w:t>
      </w:r>
    </w:p>
    <w:p>
      <w:r>
        <w:pict>
          <v:rect style="width:0;height:1.5pt" o:hralign="center" o:hrstd="t" o:hr="t"/>
        </w:pict>
      </w:r>
    </w:p>
    <w:bookmarkEnd w:id="34"/>
    <w:bookmarkStart w:id="35" w:name="pré-venda-estoque"/>
    <w:p>
      <w:pPr>
        <w:pStyle w:val="Heading1"/>
      </w:pPr>
      <w:r>
        <w:t xml:space="preserve">22. Pré-Venda × Estoque</w:t>
      </w:r>
    </w:p>
    <w:p>
      <w:pPr>
        <w:pStyle w:val="FirstParagraph"/>
      </w:pPr>
      <w:r>
        <w:t xml:space="preserve">A Pré-Venda não deve ser confundida com estoque imediato.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disponível = 5</w:t>
      </w:r>
      <w:r>
        <w:br/>
      </w:r>
      <w:r>
        <w:br/>
      </w:r>
      <w:r>
        <w:rPr>
          <w:rStyle w:val="VerbatimChar"/>
        </w:rPr>
        <w:t xml:space="preserve">Pré-venda prevista = 20</w:t>
      </w:r>
    </w:p>
    <w:p>
      <w:pPr>
        <w:pStyle w:val="FirstParagraph"/>
      </w:pPr>
      <w:r>
        <w:t xml:space="preserve">Isso não significa:</w:t>
      </w:r>
    </w:p>
    <w:p>
      <w:pPr>
        <w:pStyle w:val="SourceCode"/>
      </w:pPr>
      <w:r>
        <w:rPr>
          <w:rStyle w:val="VerbatimChar"/>
        </w:rPr>
        <w:t xml:space="preserve">Estoque = 25</w:t>
      </w:r>
    </w:p>
    <w:p>
      <w:pPr>
        <w:pStyle w:val="FirstParagraph"/>
      </w:pPr>
      <w:r>
        <w:t xml:space="preserve">São conceitos distintos:</w:t>
      </w:r>
    </w:p>
    <w:p>
      <w:pPr>
        <w:pStyle w:val="SourceCode"/>
      </w:pPr>
      <w:r>
        <w:rPr>
          <w:rStyle w:val="VerbatimChar"/>
        </w:rPr>
        <w:t xml:space="preserve">ESTOQUE IMEDIATO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DEMANDA/RESERVA DE PRÉ-VENDA</w:t>
      </w:r>
    </w:p>
    <w:p>
      <w:pPr>
        <w:pStyle w:val="FirstParagraph"/>
      </w:pPr>
      <w:r>
        <w:t xml:space="preserve">Quando a mercadoria chegar, o processo deverá abastecer o estoque e atender as reservas conforme as regras definidas no Documento 10.2.</w:t>
      </w:r>
    </w:p>
    <w:p>
      <w:r>
        <w:pict>
          <v:rect style="width:0;height:1.5pt" o:hralign="center" o:hrstd="t" o:hr="t"/>
        </w:pict>
      </w:r>
    </w:p>
    <w:bookmarkEnd w:id="35"/>
    <w:bookmarkStart w:id="36" w:name="integração-com-marketplace"/>
    <w:p>
      <w:pPr>
        <w:pStyle w:val="Heading1"/>
      </w:pPr>
      <w:r>
        <w:t xml:space="preserve">23. Integração com Marketplace</w:t>
      </w:r>
    </w:p>
    <w:p>
      <w:pPr>
        <w:pStyle w:val="FirstParagraph"/>
      </w:pPr>
      <w:r>
        <w:t xml:space="preserve">O Marketplace utilizará: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AVAILABILITY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Porsche 911 GT3 R</w:t>
      </w:r>
      <w:r>
        <w:br/>
      </w:r>
      <w:r>
        <w:br/>
      </w:r>
      <w:r>
        <w:rPr>
          <w:rStyle w:val="VerbatimChar"/>
        </w:rPr>
        <w:t xml:space="preserve">Seller A — R$ 89,90</w:t>
      </w:r>
      <w:r>
        <w:br/>
      </w:r>
      <w:r>
        <w:rPr>
          <w:rStyle w:val="VerbatimChar"/>
        </w:rPr>
        <w:t xml:space="preserve">Seller B — R$ 94,90</w:t>
      </w:r>
      <w:r>
        <w:br/>
      </w:r>
      <w:r>
        <w:rPr>
          <w:rStyle w:val="VerbatimChar"/>
        </w:rPr>
        <w:t xml:space="preserve">Seller C — R$ 99,90</w:t>
      </w:r>
    </w:p>
    <w:p>
      <w:pPr>
        <w:pStyle w:val="FirstParagraph"/>
      </w:pPr>
      <w:r>
        <w:t xml:space="preserve">O comprador pesquisa a Variação e compara suas Ofertas.</w:t>
      </w:r>
    </w:p>
    <w:p>
      <w:pPr>
        <w:pStyle w:val="BodyText"/>
      </w:pPr>
      <w:r>
        <w:t xml:space="preserve">Esse comportamento preserva o princípio:</w:t>
      </w:r>
    </w:p>
    <w:p>
      <w:pPr>
        <w:pStyle w:val="BlockText"/>
      </w:pPr>
      <w:r>
        <w:rPr>
          <w:b/>
          <w:bCs/>
        </w:rPr>
        <w:t xml:space="preserve">O comprador procura a miniatura catalogada; o MiniHub apresenta as ofertas disponíveis para aquela Variação.</w:t>
      </w:r>
    </w:p>
    <w:p>
      <w:r>
        <w:pict>
          <v:rect style="width:0;height:1.5pt" o:hralign="center" o:hrstd="t" o:hr="t"/>
        </w:pict>
      </w:r>
    </w:p>
    <w:bookmarkEnd w:id="36"/>
    <w:bookmarkStart w:id="37" w:name="integração-com-carrinho"/>
    <w:p>
      <w:pPr>
        <w:pStyle w:val="Heading1"/>
      </w:pPr>
      <w:r>
        <w:t xml:space="preserve">24. Integração com Carrinho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CART_ITEM</w:t>
      </w:r>
      <w:r>
        <w:t xml:space="preserve"> </w:t>
      </w:r>
      <w:r>
        <w:t xml:space="preserve">deverá referenciar a</w:t>
      </w:r>
      <w:r>
        <w:t xml:space="preserve"> </w:t>
      </w:r>
      <w:r>
        <w:rPr>
          <w:b/>
          <w:bCs/>
        </w:rPr>
        <w:t xml:space="preserve">Oferta</w:t>
      </w:r>
      <w:r>
        <w:t xml:space="preserve">, e não apenas a Variação.</w:t>
      </w:r>
    </w:p>
    <w:p>
      <w:pPr>
        <w:pStyle w:val="BodyText"/>
      </w:pPr>
      <w:r>
        <w:t xml:space="preserve">Isso é necessário porque: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├── OFERTA A</w:t>
      </w:r>
      <w:r>
        <w:br/>
      </w:r>
      <w:r>
        <w:rPr>
          <w:rStyle w:val="VerbatimChar"/>
        </w:rPr>
        <w:t xml:space="preserve">   ├── OFERTA B</w:t>
      </w:r>
      <w:r>
        <w:br/>
      </w:r>
      <w:r>
        <w:rPr>
          <w:rStyle w:val="VerbatimChar"/>
        </w:rPr>
        <w:t xml:space="preserve">   └── OFERTA C</w:t>
      </w:r>
    </w:p>
    <w:p>
      <w:pPr>
        <w:pStyle w:val="FirstParagraph"/>
      </w:pPr>
      <w:r>
        <w:t xml:space="preserve">O comprador está escolhendo:</w:t>
      </w:r>
    </w:p>
    <w:p>
      <w:pPr>
        <w:pStyle w:val="SourceCode"/>
      </w:pPr>
      <w:r>
        <w:rPr>
          <w:rStyle w:val="VerbatimChar"/>
        </w:rPr>
        <w:t xml:space="preserve">Variação + vendedor + preço + condições</w:t>
      </w:r>
    </w:p>
    <w:p>
      <w:pPr>
        <w:pStyle w:val="FirstParagraph"/>
      </w:pPr>
      <w:r>
        <w:t xml:space="preserve">e não somente a Variação.</w:t>
      </w:r>
    </w:p>
    <w:p>
      <w:r>
        <w:pict>
          <v:rect style="width:0;height:1.5pt" o:hralign="center" o:hrstd="t" o:hr="t"/>
        </w:pict>
      </w:r>
    </w:p>
    <w:bookmarkEnd w:id="37"/>
    <w:bookmarkStart w:id="38" w:name="integração-com-pedido"/>
    <w:p>
      <w:pPr>
        <w:pStyle w:val="Heading1"/>
      </w:pPr>
      <w:r>
        <w:t xml:space="preserve">25. Integração com Pedido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 DO ESTOQUE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 </w:t>
      </w:r>
      <w:r>
        <w:t xml:space="preserve">deverá preservar o contexto comercial necessário, incluindo:</w:t>
      </w:r>
    </w:p>
    <w:p>
      <w:pPr>
        <w:pStyle w:val="Compact"/>
        <w:numPr>
          <w:ilvl w:val="0"/>
          <w:numId w:val="1012"/>
        </w:numPr>
      </w:pPr>
      <w:r>
        <w:t xml:space="preserve">Variação;</w:t>
      </w:r>
    </w:p>
    <w:p>
      <w:pPr>
        <w:pStyle w:val="Compact"/>
        <w:numPr>
          <w:ilvl w:val="0"/>
          <w:numId w:val="1012"/>
        </w:numPr>
      </w:pPr>
      <w:r>
        <w:t xml:space="preserve">vendedor;</w:t>
      </w:r>
    </w:p>
    <w:p>
      <w:pPr>
        <w:pStyle w:val="Compact"/>
        <w:numPr>
          <w:ilvl w:val="0"/>
          <w:numId w:val="1012"/>
        </w:numPr>
      </w:pPr>
      <w:r>
        <w:t xml:space="preserve">Oferta;</w:t>
      </w:r>
    </w:p>
    <w:p>
      <w:pPr>
        <w:pStyle w:val="Compact"/>
        <w:numPr>
          <w:ilvl w:val="0"/>
          <w:numId w:val="1012"/>
        </w:numPr>
      </w:pPr>
      <w:r>
        <w:t xml:space="preserve">quantidade;</w:t>
      </w:r>
    </w:p>
    <w:p>
      <w:pPr>
        <w:pStyle w:val="Compact"/>
        <w:numPr>
          <w:ilvl w:val="0"/>
          <w:numId w:val="1012"/>
        </w:numPr>
      </w:pPr>
      <w:r>
        <w:t xml:space="preserve">preço;</w:t>
      </w:r>
    </w:p>
    <w:p>
      <w:pPr>
        <w:pStyle w:val="Compact"/>
        <w:numPr>
          <w:ilvl w:val="0"/>
          <w:numId w:val="1012"/>
        </w:numPr>
      </w:pPr>
      <w:r>
        <w:t xml:space="preserve">desconto;</w:t>
      </w:r>
    </w:p>
    <w:p>
      <w:pPr>
        <w:pStyle w:val="Compact"/>
        <w:numPr>
          <w:ilvl w:val="0"/>
          <w:numId w:val="1012"/>
        </w:numPr>
      </w:pPr>
      <w:r>
        <w:t xml:space="preserve">valores calculados.</w:t>
      </w:r>
    </w:p>
    <w:p>
      <w:r>
        <w:pict>
          <v:rect style="width:0;height:1.5pt" o:hralign="center" o:hrstd="t" o:hr="t"/>
        </w:pict>
      </w:r>
    </w:p>
    <w:bookmarkEnd w:id="38"/>
    <w:bookmarkStart w:id="42" w:name="cancelamento-e-devolução"/>
    <w:p>
      <w:pPr>
        <w:pStyle w:val="Heading1"/>
      </w:pPr>
      <w:r>
        <w:t xml:space="preserve">26. Cancelamento e devolução</w:t>
      </w:r>
    </w:p>
    <w:p>
      <w:pPr>
        <w:pStyle w:val="FirstParagraph"/>
      </w:pPr>
      <w:r>
        <w:t xml:space="preserve">Os efeitos sobre estoque dependem da etapa da operação.</w:t>
      </w:r>
    </w:p>
    <w:bookmarkStart w:id="39" w:name="reserva-cancelada"/>
    <w:p>
      <w:pPr>
        <w:pStyle w:val="Heading3"/>
      </w:pPr>
      <w:r>
        <w:t xml:space="preserve">Reserva cancelada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LIBERA ESTOQUE</w:t>
      </w:r>
    </w:p>
    <w:bookmarkEnd w:id="39"/>
    <w:bookmarkStart w:id="40" w:name="venda-cancelada-antes-do-envio"/>
    <w:p>
      <w:pPr>
        <w:pStyle w:val="Heading3"/>
      </w:pPr>
      <w:r>
        <w:t xml:space="preserve">Venda cancelada antes do envio</w:t>
      </w:r>
    </w:p>
    <w:p>
      <w:pPr>
        <w:pStyle w:val="SourceCode"/>
      </w:pP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 PODE RETORNAR</w:t>
      </w:r>
    </w:p>
    <w:bookmarkEnd w:id="40"/>
    <w:bookmarkStart w:id="41" w:name="produto-devolvido"/>
    <w:p>
      <w:pPr>
        <w:pStyle w:val="Heading3"/>
      </w:pPr>
      <w:r>
        <w:t xml:space="preserve">Produto devolvido</w:t>
      </w:r>
    </w:p>
    <w:p>
      <w:pPr>
        <w:pStyle w:val="FirstParagraph"/>
      </w:pPr>
      <w:r>
        <w:t xml:space="preserve">A devolução física não deve gerar automaticamente uma entrada de estoque.</w:t>
      </w:r>
    </w:p>
    <w:p>
      <w:pPr>
        <w:pStyle w:val="BodyText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INSPECTION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AVALIAÇÃO DA CONDIÇÃO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STOCK REENTRY</w:t>
      </w:r>
    </w:p>
    <w:p>
      <w:pPr>
        <w:pStyle w:val="FirstParagraph"/>
      </w:pPr>
      <w:r>
        <w:t xml:space="preserve">A reinserção dependerá da condição da unidade.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integração-com-fulfillment"/>
    <w:p>
      <w:pPr>
        <w:pStyle w:val="Heading1"/>
      </w:pPr>
      <w:r>
        <w:t xml:space="preserve">27. Integração com Fulfillment</w:t>
      </w:r>
    </w:p>
    <w:p>
      <w:pPr>
        <w:pStyle w:val="FirstParagraph"/>
      </w:pPr>
      <w:r>
        <w:t xml:space="preserve">Depois da confirmação do Pedido: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FULFILLMENT_ITEM</w:t>
      </w:r>
    </w:p>
    <w:p>
      <w:pPr>
        <w:pStyle w:val="FirstParagraph"/>
      </w:pPr>
      <w:r>
        <w:t xml:space="preserve">O Fulfillment representa o atendimento físico da compra pelo vendedor.</w:t>
      </w:r>
    </w:p>
    <w:p>
      <w:pPr>
        <w:pStyle w:val="BodyText"/>
      </w:pPr>
      <w:r>
        <w:t xml:space="preserve">O detalhamento dessa etapa será realizado no:</w:t>
      </w:r>
    </w:p>
    <w:p>
      <w:pPr>
        <w:pStyle w:val="BodyText"/>
      </w:pPr>
      <w:r>
        <w:rPr>
          <w:b/>
          <w:bCs/>
        </w:rPr>
        <w:t xml:space="preserve">Documento 10.6 — Pedidos / Fulfillment.</w:t>
      </w:r>
    </w:p>
    <w:p>
      <w:r>
        <w:pict>
          <v:rect style="width:0;height:1.5pt" o:hralign="center" o:hrstd="t" o:hr="t"/>
        </w:pict>
      </w:r>
    </w:p>
    <w:bookmarkEnd w:id="43"/>
    <w:bookmarkStart w:id="44" w:name="integração-com-garagem"/>
    <w:p>
      <w:pPr>
        <w:pStyle w:val="Heading1"/>
      </w:pPr>
      <w:r>
        <w:t xml:space="preserve">28. Integração com Garagem</w:t>
      </w:r>
    </w:p>
    <w:p>
      <w:pPr>
        <w:pStyle w:val="FirstParagraph"/>
      </w:pPr>
      <w:r>
        <w:t xml:space="preserve">A Garagem pertence ao comprador e não ao estoque comercial.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ESTOQUE COMERCIAL</w:t>
      </w:r>
      <w:r>
        <w:br/>
      </w:r>
      <w:r>
        <w:rPr>
          <w:rStyle w:val="VerbatimChar"/>
        </w:rPr>
        <w:t xml:space="preserve">→ responsabilidade do vendedor</w:t>
      </w:r>
      <w:r>
        <w:br/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→ compras pertencentes ao comprador</w:t>
      </w:r>
    </w:p>
    <w:p>
      <w:pPr>
        <w:pStyle w:val="FirstParagraph"/>
      </w:pPr>
      <w:r>
        <w:t xml:space="preserve">Após a compra: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VENDA CONFIRMADA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GARAGEM / SHIPMENT</w:t>
      </w:r>
    </w:p>
    <w:p>
      <w:pPr>
        <w:pStyle w:val="FirstParagraph"/>
      </w:pPr>
      <w:r>
        <w:t xml:space="preserve">A Garagem será detalhada em documento próprio.</w:t>
      </w:r>
    </w:p>
    <w:p>
      <w:r>
        <w:pict>
          <v:rect style="width:0;height:1.5pt" o:hralign="center" o:hrstd="t" o:hr="t"/>
        </w:pict>
      </w:r>
    </w:p>
    <w:bookmarkEnd w:id="44"/>
    <w:bookmarkStart w:id="45" w:name="gerenciamento-de-armazéns"/>
    <w:p>
      <w:pPr>
        <w:pStyle w:val="Heading1"/>
      </w:pPr>
      <w:r>
        <w:t xml:space="preserve">29. Gerenciamento de armazéns</w:t>
      </w:r>
    </w:p>
    <w:p>
      <w:pPr>
        <w:pStyle w:val="FirstParagraph"/>
      </w:pPr>
      <w:r>
        <w:t xml:space="preserve">A primeira versão não deverá possuir gerenciamento complexo de armazéns do vendedor.</w:t>
      </w:r>
    </w:p>
    <w:p>
      <w:pPr>
        <w:pStyle w:val="BodyText"/>
      </w:pPr>
      <w:r>
        <w:t xml:space="preserve">Modelo inicial: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No futuro poderá evoluir para: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   ├── LOCATION A</w:t>
      </w:r>
      <w:r>
        <w:br/>
      </w:r>
      <w:r>
        <w:rPr>
          <w:rStyle w:val="VerbatimChar"/>
        </w:rPr>
        <w:t xml:space="preserve">   ├── LOCATION B</w:t>
      </w:r>
      <w:r>
        <w:br/>
      </w:r>
      <w:r>
        <w:rPr>
          <w:rStyle w:val="VerbatimChar"/>
        </w:rPr>
        <w:t xml:space="preserve">   └── LOCATION C</w:t>
      </w:r>
    </w:p>
    <w:p>
      <w:pPr>
        <w:pStyle w:val="FirstParagraph"/>
      </w:pPr>
      <w:r>
        <w:t xml:space="preserve">Isso permitirá posteriormente controlar:</w:t>
      </w:r>
    </w:p>
    <w:p>
      <w:pPr>
        <w:pStyle w:val="Compact"/>
        <w:numPr>
          <w:ilvl w:val="0"/>
          <w:numId w:val="1013"/>
        </w:numPr>
      </w:pPr>
      <w:r>
        <w:t xml:space="preserve">loja;</w:t>
      </w:r>
    </w:p>
    <w:p>
      <w:pPr>
        <w:pStyle w:val="Compact"/>
        <w:numPr>
          <w:ilvl w:val="0"/>
          <w:numId w:val="1013"/>
        </w:numPr>
      </w:pPr>
      <w:r>
        <w:t xml:space="preserve">residência;</w:t>
      </w:r>
    </w:p>
    <w:p>
      <w:pPr>
        <w:pStyle w:val="Compact"/>
        <w:numPr>
          <w:ilvl w:val="0"/>
          <w:numId w:val="1013"/>
        </w:numPr>
      </w:pPr>
      <w:r>
        <w:t xml:space="preserve">depósito;</w:t>
      </w:r>
    </w:p>
    <w:p>
      <w:pPr>
        <w:pStyle w:val="Compact"/>
        <w:numPr>
          <w:ilvl w:val="0"/>
          <w:numId w:val="1013"/>
        </w:numPr>
      </w:pPr>
      <w:r>
        <w:t xml:space="preserve">operador logístico;</w:t>
      </w:r>
    </w:p>
    <w:p>
      <w:pPr>
        <w:pStyle w:val="Compact"/>
        <w:numPr>
          <w:ilvl w:val="0"/>
          <w:numId w:val="1013"/>
        </w:numPr>
      </w:pPr>
      <w:r>
        <w:t xml:space="preserve">múltiplos locais.</w:t>
      </w:r>
    </w:p>
    <w:p>
      <w:pPr>
        <w:pStyle w:val="FirstParagraph"/>
      </w:pPr>
      <w:r>
        <w:t xml:space="preserve">Essa complexidade não será antecipada na primeira implementação.</w:t>
      </w:r>
    </w:p>
    <w:p>
      <w:r>
        <w:pict>
          <v:rect style="width:0;height:1.5pt" o:hralign="center" o:hrstd="t" o:hr="t"/>
        </w:pict>
      </w:r>
    </w:p>
    <w:bookmarkEnd w:id="45"/>
    <w:bookmarkStart w:id="46" w:name="limites-dos-planos-de-vendedor"/>
    <w:p>
      <w:pPr>
        <w:pStyle w:val="Heading1"/>
      </w:pPr>
      <w:r>
        <w:t xml:space="preserve">30. Limites dos planos de vendedor</w:t>
      </w:r>
    </w:p>
    <w:p>
      <w:pPr>
        <w:pStyle w:val="FirstParagraph"/>
      </w:pPr>
      <w:r>
        <w:t xml:space="preserve">Os planos comerciais poderão limitar:</w:t>
      </w:r>
    </w:p>
    <w:p>
      <w:pPr>
        <w:pStyle w:val="Compact"/>
        <w:numPr>
          <w:ilvl w:val="0"/>
          <w:numId w:val="1014"/>
        </w:numPr>
      </w:pPr>
      <w:r>
        <w:t xml:space="preserve">quantidade de ofertas ativas;</w:t>
      </w:r>
    </w:p>
    <w:p>
      <w:pPr>
        <w:pStyle w:val="Compact"/>
        <w:numPr>
          <w:ilvl w:val="0"/>
          <w:numId w:val="1014"/>
        </w:numPr>
      </w:pPr>
      <w:r>
        <w:t xml:space="preserve">quantidade de produtos;</w:t>
      </w:r>
    </w:p>
    <w:p>
      <w:pPr>
        <w:pStyle w:val="Compact"/>
        <w:numPr>
          <w:ilvl w:val="0"/>
          <w:numId w:val="1014"/>
        </w:numPr>
      </w:pPr>
      <w:r>
        <w:t xml:space="preserve">recursos comerciais;</w:t>
      </w:r>
    </w:p>
    <w:p>
      <w:pPr>
        <w:pStyle w:val="Compact"/>
        <w:numPr>
          <w:ilvl w:val="0"/>
          <w:numId w:val="1014"/>
        </w:numPr>
      </w:pPr>
      <w:r>
        <w:t xml:space="preserve">relatórios;</w:t>
      </w:r>
    </w:p>
    <w:p>
      <w:pPr>
        <w:pStyle w:val="Compact"/>
        <w:numPr>
          <w:ilvl w:val="0"/>
          <w:numId w:val="1014"/>
        </w:numPr>
      </w:pPr>
      <w:r>
        <w:t xml:space="preserve">funcionalidades avançadas.</w:t>
      </w:r>
    </w:p>
    <w:p>
      <w:pPr>
        <w:pStyle w:val="FirstParagraph"/>
      </w:pPr>
      <w:r>
        <w:t xml:space="preserve">O limite deverá considerar</w:t>
      </w:r>
      <w:r>
        <w:t xml:space="preserve"> </w:t>
      </w:r>
      <w:r>
        <w:rPr>
          <w:b/>
          <w:bCs/>
        </w:rPr>
        <w:t xml:space="preserve">Ofertas comerciais</w:t>
      </w:r>
      <w:r>
        <w:t xml:space="preserve">, e não registros do Catálogo.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FREE    → limite menor</w:t>
      </w:r>
      <w:r>
        <w:br/>
      </w:r>
      <w:r>
        <w:rPr>
          <w:rStyle w:val="VerbatimChar"/>
        </w:rPr>
        <w:t xml:space="preserve">PRO     → limite intermediário</w:t>
      </w:r>
      <w:r>
        <w:br/>
      </w:r>
      <w:r>
        <w:rPr>
          <w:rStyle w:val="VerbatimChar"/>
        </w:rPr>
        <w:t xml:space="preserve">PREMIUM → limite maior</w:t>
      </w:r>
    </w:p>
    <w:p>
      <w:pPr>
        <w:pStyle w:val="FirstParagraph"/>
      </w:pPr>
      <w:r>
        <w:t xml:space="preserve">Os valores definitivos serão definidos posteriormente.</w:t>
      </w:r>
    </w:p>
    <w:p>
      <w:r>
        <w:pict>
          <v:rect style="width:0;height:1.5pt" o:hralign="center" o:hrstd="t" o:hr="t"/>
        </w:pict>
      </w:r>
    </w:p>
    <w:bookmarkEnd w:id="46"/>
    <w:bookmarkStart w:id="47" w:name="entidades-conceituais"/>
    <w:p>
      <w:pPr>
        <w:pStyle w:val="Heading1"/>
      </w:pPr>
      <w:r>
        <w:t xml:space="preserve">31. Entidades conceituais</w:t>
      </w:r>
    </w:p>
    <w:p>
      <w:pPr>
        <w:pStyle w:val="FirstParagraph"/>
      </w:pPr>
      <w:r>
        <w:t xml:space="preserve">A camada comercial utilizará inicialmente: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INVENTORY_MOVEMENT</w:t>
      </w:r>
      <w:r>
        <w:br/>
      </w: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OFFER_PRICE_HISTORY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├── SELLER</w:t>
      </w:r>
      <w:r>
        <w:br/>
      </w:r>
      <w:r>
        <w:rPr>
          <w:rStyle w:val="VerbatimChar"/>
        </w:rPr>
        <w:t xml:space="preserve">    └── COMMERCIAL_INVENTORY</w:t>
      </w:r>
      <w:r>
        <w:br/>
      </w:r>
      <w:r>
        <w:rPr>
          <w:rStyle w:val="VerbatimChar"/>
        </w:rPr>
        <w:t xml:space="preserve">             ├── INVENTORY_MOVEMENT</w:t>
      </w:r>
      <w:r>
        <w:br/>
      </w:r>
      <w:r>
        <w:rPr>
          <w:rStyle w:val="VerbatimChar"/>
        </w:rPr>
        <w:t xml:space="preserve">             └── STOCK_RESERVATION</w:t>
      </w:r>
    </w:p>
    <w:p>
      <w:r>
        <w:pict>
          <v:rect style="width:0;height:1.5pt" o:hralign="center" o:hrstd="t" o:hr="t"/>
        </w:pict>
      </w:r>
    </w:p>
    <w:bookmarkEnd w:id="47"/>
    <w:bookmarkStart w:id="48" w:name="estrutura-conceitual-commercial_product"/>
    <w:p>
      <w:pPr>
        <w:pStyle w:val="Heading1"/>
      </w:pPr>
      <w:r>
        <w:t xml:space="preserve">32. Estrutura conceitual — COMMERCIAL_PRODUCT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 estrutura física definitiva será especificada no documento técnico de banco de dados.</w:t>
      </w:r>
    </w:p>
    <w:p>
      <w:r>
        <w:pict>
          <v:rect style="width:0;height:1.5pt" o:hralign="center" o:hrstd="t" o:hr="t"/>
        </w:pict>
      </w:r>
    </w:p>
    <w:bookmarkEnd w:id="48"/>
    <w:bookmarkStart w:id="49" w:name="estrutura-conceitual-offer"/>
    <w:p>
      <w:pPr>
        <w:pStyle w:val="Heading1"/>
      </w:pPr>
      <w:r>
        <w:t xml:space="preserve">33. Estrutura conceitual — OFFER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commercial_product_id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Funcionalidades futuras poderão incluir:</w:t>
      </w:r>
    </w:p>
    <w:p>
      <w:pPr>
        <w:pStyle w:val="Compact"/>
        <w:numPr>
          <w:ilvl w:val="0"/>
          <w:numId w:val="1015"/>
        </w:numPr>
      </w:pPr>
      <w:r>
        <w:t xml:space="preserve">preço promocional;</w:t>
      </w:r>
    </w:p>
    <w:p>
      <w:pPr>
        <w:pStyle w:val="Compact"/>
        <w:numPr>
          <w:ilvl w:val="0"/>
          <w:numId w:val="1015"/>
        </w:numPr>
      </w:pPr>
      <w:r>
        <w:t xml:space="preserve">período promocional;</w:t>
      </w:r>
    </w:p>
    <w:p>
      <w:pPr>
        <w:pStyle w:val="Compact"/>
        <w:numPr>
          <w:ilvl w:val="0"/>
          <w:numId w:val="1015"/>
        </w:numPr>
      </w:pPr>
      <w:r>
        <w:t xml:space="preserve">quantidade mínima;</w:t>
      </w:r>
    </w:p>
    <w:p>
      <w:pPr>
        <w:pStyle w:val="Compact"/>
        <w:numPr>
          <w:ilvl w:val="0"/>
          <w:numId w:val="1015"/>
        </w:numPr>
      </w:pPr>
      <w:r>
        <w:t xml:space="preserve">limite por comprador;</w:t>
      </w:r>
    </w:p>
    <w:p>
      <w:pPr>
        <w:pStyle w:val="Compact"/>
        <w:numPr>
          <w:ilvl w:val="0"/>
          <w:numId w:val="1015"/>
        </w:numPr>
      </w:pPr>
      <w:r>
        <w:t xml:space="preserve">regras comerciais.</w:t>
      </w:r>
    </w:p>
    <w:p>
      <w:r>
        <w:pict>
          <v:rect style="width:0;height:1.5pt" o:hralign="center" o:hrstd="t" o:hr="t"/>
        </w:pict>
      </w:r>
    </w:p>
    <w:bookmarkEnd w:id="49"/>
    <w:bookmarkStart w:id="50" w:name="X7e8efe1aa2662cd4653bcd318e2733b58121044"/>
    <w:p>
      <w:pPr>
        <w:pStyle w:val="Heading1"/>
      </w:pPr>
      <w:r>
        <w:t xml:space="preserve">34. Estrutura conceitual — COMMERCIAL_INVENTORY</w:t>
      </w:r>
    </w:p>
    <w:p>
      <w:pPr>
        <w:pStyle w:val="SourceCode"/>
      </w:pP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quantity_on_hand</w:t>
      </w:r>
      <w:r>
        <w:br/>
      </w:r>
      <w:r>
        <w:rPr>
          <w:rStyle w:val="VerbatimChar"/>
        </w:rPr>
        <w:t xml:space="preserve">quantity_reserved</w:t>
      </w:r>
      <w:r>
        <w:br/>
      </w:r>
      <w:r>
        <w:rPr>
          <w:rStyle w:val="VerbatimChar"/>
        </w:rPr>
        <w:t xml:space="preserve">quantity_committed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 quantidade disponível poderá ser derivada desses valores.</w:t>
      </w:r>
    </w:p>
    <w:p>
      <w:r>
        <w:pict>
          <v:rect style="width:0;height:1.5pt" o:hralign="center" o:hrstd="t" o:hr="t"/>
        </w:pict>
      </w:r>
    </w:p>
    <w:bookmarkEnd w:id="50"/>
    <w:bookmarkStart w:id="51" w:name="estrutura-conceitual-inventory_movement"/>
    <w:p>
      <w:pPr>
        <w:pStyle w:val="Heading1"/>
      </w:pPr>
      <w:r>
        <w:t xml:space="preserve">35. Estrutura conceitual — INVENTORY_MOVEMENT</w:t>
      </w:r>
    </w:p>
    <w:p>
      <w:pPr>
        <w:pStyle w:val="SourceCode"/>
      </w:pPr>
      <w:r>
        <w:rPr>
          <w:rStyle w:val="VerbatimChar"/>
        </w:rPr>
        <w:t xml:space="preserve">INVENTORY_MOVEMENT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inventory_id</w:t>
      </w:r>
      <w:r>
        <w:br/>
      </w:r>
      <w:r>
        <w:rPr>
          <w:rStyle w:val="VerbatimChar"/>
        </w:rPr>
        <w:t xml:space="preserve">movement_type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</w:p>
    <w:p>
      <w:r>
        <w:pict>
          <v:rect style="width:0;height:1.5pt" o:hralign="center" o:hrstd="t" o:hr="t"/>
        </w:pict>
      </w:r>
    </w:p>
    <w:bookmarkEnd w:id="51"/>
    <w:bookmarkStart w:id="52" w:name="estrutura-conceitual-stock_reservation"/>
    <w:p>
      <w:pPr>
        <w:pStyle w:val="Heading1"/>
      </w:pPr>
      <w:r>
        <w:t xml:space="preserve">36. Estrutura conceitual — STOCK_RESERVATION</w:t>
      </w:r>
    </w:p>
    <w:p>
      <w:pPr>
        <w:pStyle w:val="SourceCode"/>
      </w:pP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inventory_id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released_at</w:t>
      </w:r>
    </w:p>
    <w:p>
      <w:pPr>
        <w:pStyle w:val="FirstParagraph"/>
      </w:pPr>
      <w:r>
        <w:t xml:space="preserve">Status previstos: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RELEASED</w:t>
      </w:r>
      <w:r>
        <w:br/>
      </w: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2"/>
    <w:bookmarkStart w:id="53" w:name="estrutura-conceitual-offer_price_history"/>
    <w:p>
      <w:pPr>
        <w:pStyle w:val="Heading1"/>
      </w:pPr>
      <w:r>
        <w:t xml:space="preserve">37. Estrutura conceitual — OFFER_PRICE_HISTORY</w:t>
      </w:r>
    </w:p>
    <w:p>
      <w:pPr>
        <w:pStyle w:val="SourceCode"/>
      </w:pPr>
      <w:r>
        <w:rPr>
          <w:rStyle w:val="VerbatimChar"/>
        </w:rPr>
        <w:t xml:space="preserve">OFFER_PRICE_HISTORY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valid_from</w:t>
      </w:r>
      <w:r>
        <w:br/>
      </w:r>
      <w:r>
        <w:rPr>
          <w:rStyle w:val="VerbatimChar"/>
        </w:rPr>
        <w:t xml:space="preserve">valid_to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</w:p>
    <w:p>
      <w:r>
        <w:pict>
          <v:rect style="width:0;height:1.5pt" o:hralign="center" o:hrstd="t" o:hr="t"/>
        </w:pict>
      </w:r>
    </w:p>
    <w:bookmarkEnd w:id="53"/>
    <w:bookmarkStart w:id="54" w:name="regras-de-integridade"/>
    <w:p>
      <w:pPr>
        <w:pStyle w:val="Heading1"/>
      </w:pPr>
      <w:r>
        <w:t xml:space="preserve">38. Regras de integridade</w:t>
      </w:r>
    </w:p>
    <w:p>
      <w:pPr>
        <w:pStyle w:val="FirstParagraph"/>
      </w:pPr>
      <w:r>
        <w:t xml:space="preserve">A arquitetura deverá garantir:</w:t>
      </w:r>
    </w:p>
    <w:p>
      <w:pPr>
        <w:pStyle w:val="Compact"/>
        <w:numPr>
          <w:ilvl w:val="0"/>
          <w:numId w:val="1016"/>
        </w:numPr>
      </w:pPr>
      <w:r>
        <w:t xml:space="preserve">Uma Oferta pertence a um vendedor válido.</w:t>
      </w:r>
    </w:p>
    <w:p>
      <w:pPr>
        <w:pStyle w:val="Compact"/>
        <w:numPr>
          <w:ilvl w:val="0"/>
          <w:numId w:val="1016"/>
        </w:numPr>
      </w:pPr>
      <w:r>
        <w:t xml:space="preserve">O vendedor deve estar autorizado a comercializar.</w:t>
      </w:r>
    </w:p>
    <w:p>
      <w:pPr>
        <w:pStyle w:val="Compact"/>
        <w:numPr>
          <w:ilvl w:val="0"/>
          <w:numId w:val="1016"/>
        </w:numPr>
      </w:pPr>
      <w:r>
        <w:t xml:space="preserve">Uma Oferta referencia um Produto Comercial válido.</w:t>
      </w:r>
    </w:p>
    <w:p>
      <w:pPr>
        <w:pStyle w:val="Compact"/>
        <w:numPr>
          <w:ilvl w:val="0"/>
          <w:numId w:val="1016"/>
        </w:numPr>
      </w:pPr>
      <w:r>
        <w:t xml:space="preserve">O Produto Comercial referencia uma Variação válida.</w:t>
      </w:r>
    </w:p>
    <w:p>
      <w:pPr>
        <w:pStyle w:val="Compact"/>
        <w:numPr>
          <w:ilvl w:val="0"/>
          <w:numId w:val="1016"/>
        </w:numPr>
      </w:pPr>
      <w:r>
        <w:t xml:space="preserve">O estoque não pode assumir quantidade negativa.</w:t>
      </w:r>
    </w:p>
    <w:p>
      <w:pPr>
        <w:pStyle w:val="Compact"/>
        <w:numPr>
          <w:ilvl w:val="0"/>
          <w:numId w:val="1016"/>
        </w:numPr>
      </w:pPr>
      <w:r>
        <w:t xml:space="preserve">Uma reserva não pode exceder a quantidade reservável.</w:t>
      </w:r>
    </w:p>
    <w:p>
      <w:pPr>
        <w:pStyle w:val="Compact"/>
        <w:numPr>
          <w:ilvl w:val="0"/>
          <w:numId w:val="1016"/>
        </w:numPr>
      </w:pPr>
      <w:r>
        <w:t xml:space="preserve">Operações críticas de estoque devem ser idempotentes.</w:t>
      </w:r>
    </w:p>
    <w:p>
      <w:pPr>
        <w:pStyle w:val="Compact"/>
        <w:numPr>
          <w:ilvl w:val="0"/>
          <w:numId w:val="1016"/>
        </w:numPr>
      </w:pPr>
      <w:r>
        <w:t xml:space="preserve">Operações concorrentes não podem gerar overselling.</w:t>
      </w:r>
    </w:p>
    <w:p>
      <w:pPr>
        <w:pStyle w:val="Compact"/>
        <w:numPr>
          <w:ilvl w:val="0"/>
          <w:numId w:val="1016"/>
        </w:numPr>
      </w:pPr>
      <w:r>
        <w:t xml:space="preserve">O preço de um Pedido é independente de alterações posteriores na Oferta.</w:t>
      </w:r>
    </w:p>
    <w:p>
      <w:pPr>
        <w:pStyle w:val="Compact"/>
        <w:numPr>
          <w:ilvl w:val="0"/>
          <w:numId w:val="1016"/>
        </w:numPr>
      </w:pPr>
      <w:r>
        <w:t xml:space="preserve">O histórico de movimentações deve ser preservado.</w:t>
      </w:r>
    </w:p>
    <w:p>
      <w:pPr>
        <w:pStyle w:val="Compact"/>
        <w:numPr>
          <w:ilvl w:val="0"/>
          <w:numId w:val="1016"/>
        </w:numPr>
      </w:pPr>
      <w:r>
        <w:t xml:space="preserve">Oferta de vendedor suspenso não pode ser comprável.</w:t>
      </w:r>
    </w:p>
    <w:p>
      <w:pPr>
        <w:pStyle w:val="Compact"/>
        <w:numPr>
          <w:ilvl w:val="0"/>
          <w:numId w:val="1016"/>
        </w:numPr>
      </w:pPr>
      <w:r>
        <w:t xml:space="preserve">Pré-Venda não deve ser contabilizada como estoque imediato.</w:t>
      </w:r>
    </w:p>
    <w:p>
      <w:r>
        <w:pict>
          <v:rect style="width:0;height:1.5pt" o:hralign="center" o:hrstd="t" o:hr="t"/>
        </w:pict>
      </w:r>
    </w:p>
    <w:bookmarkEnd w:id="54"/>
    <w:bookmarkStart w:id="55" w:name="fluxo-completo-de-comercialização"/>
    <w:p>
      <w:pPr>
        <w:pStyle w:val="Heading1"/>
      </w:pPr>
      <w:r>
        <w:t xml:space="preserve">39. Fluxo completo de comercialização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 DO 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 DO ESTOQUE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DESPACHO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GARAGEM / RECEBIMENTO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55"/>
    <w:bookmarkStart w:id="75" w:name="decisões-arquiteturais-consolidadas"/>
    <w:p>
      <w:pPr>
        <w:pStyle w:val="Heading1"/>
      </w:pPr>
      <w:r>
        <w:t xml:space="preserve">40. Decisões arquiteturais consolidadas</w:t>
      </w:r>
    </w:p>
    <w:p>
      <w:pPr>
        <w:pStyle w:val="FirstParagraph"/>
      </w:pPr>
      <w:r>
        <w:t xml:space="preserve">As seguintes decisões ficam oficialmente estabelecidas para a Fase 2:</w:t>
      </w:r>
    </w:p>
    <w:bookmarkStart w:id="56" w:name="d01-catálogo"/>
    <w:p>
      <w:pPr>
        <w:pStyle w:val="Heading3"/>
      </w:pPr>
      <w:r>
        <w:t xml:space="preserve">D01 — Catálogo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continua sendo o objeto oficial e governado do Catálogo.</w:t>
      </w:r>
    </w:p>
    <w:bookmarkEnd w:id="56"/>
    <w:bookmarkStart w:id="57" w:name="d02-cadastro"/>
    <w:p>
      <w:pPr>
        <w:pStyle w:val="Heading3"/>
      </w:pPr>
      <w:r>
        <w:t xml:space="preserve">D02 — Cadastro</w:t>
      </w:r>
    </w:p>
    <w:p>
      <w:pPr>
        <w:pStyle w:val="FirstParagraph"/>
      </w:pPr>
      <w:r>
        <w:t xml:space="preserve">Vendedores não criam Variações de catálogo.</w:t>
      </w:r>
    </w:p>
    <w:bookmarkEnd w:id="57"/>
    <w:bookmarkStart w:id="58" w:name="d03-produto-comercial"/>
    <w:p>
      <w:pPr>
        <w:pStyle w:val="Heading3"/>
      </w:pPr>
      <w:r>
        <w:t xml:space="preserve">D03 — Produto Comercial</w:t>
      </w:r>
    </w:p>
    <w:p>
      <w:pPr>
        <w:pStyle w:val="FirstParagraph"/>
      </w:pPr>
      <w:r>
        <w:rPr>
          <w:rStyle w:val="VerbatimChar"/>
        </w:rPr>
        <w:t xml:space="preserve">COMMERCIAL_PRODUCT</w:t>
      </w:r>
      <w:r>
        <w:t xml:space="preserve"> </w:t>
      </w:r>
      <w:r>
        <w:t xml:space="preserve">representa a participação comercial de uma Variação sem duplicar seus dados de catálogo.</w:t>
      </w:r>
    </w:p>
    <w:bookmarkEnd w:id="58"/>
    <w:bookmarkStart w:id="59" w:name="d04-oferta"/>
    <w:p>
      <w:pPr>
        <w:pStyle w:val="Heading3"/>
      </w:pPr>
      <w:r>
        <w:t xml:space="preserve">D04 — Oferta</w:t>
      </w:r>
    </w:p>
    <w:p>
      <w:pPr>
        <w:pStyle w:val="FirstParagraph"/>
      </w:pPr>
      <w:r>
        <w:rPr>
          <w:rStyle w:val="VerbatimChar"/>
        </w:rPr>
        <w:t xml:space="preserve">OFFER</w:t>
      </w:r>
      <w:r>
        <w:t xml:space="preserve"> </w:t>
      </w:r>
      <w:r>
        <w:t xml:space="preserve">representa a comercialização da Variação por um vendedor específico.</w:t>
      </w:r>
    </w:p>
    <w:bookmarkEnd w:id="59"/>
    <w:bookmarkStart w:id="60" w:name="d05-múltiplos-vendedores"/>
    <w:p>
      <w:pPr>
        <w:pStyle w:val="Heading3"/>
      </w:pPr>
      <w:r>
        <w:t xml:space="preserve">D05 — Múltiplos vendedores</w:t>
      </w:r>
    </w:p>
    <w:p>
      <w:pPr>
        <w:pStyle w:val="FirstParagraph"/>
      </w:pPr>
      <w:r>
        <w:t xml:space="preserve">Uma mesma Variação pode possuir múltiplas Ofertas.</w:t>
      </w:r>
    </w:p>
    <w:bookmarkEnd w:id="60"/>
    <w:bookmarkStart w:id="61" w:name="d06-preço"/>
    <w:p>
      <w:pPr>
        <w:pStyle w:val="Heading3"/>
      </w:pPr>
      <w:r>
        <w:t xml:space="preserve">D06 — Preço</w:t>
      </w:r>
    </w:p>
    <w:p>
      <w:pPr>
        <w:pStyle w:val="FirstParagraph"/>
      </w:pPr>
      <w:r>
        <w:t xml:space="preserve">O preço pertence à Oferta, nunca à Variação.</w:t>
      </w:r>
    </w:p>
    <w:bookmarkEnd w:id="61"/>
    <w:bookmarkStart w:id="62" w:name="d07-estoque"/>
    <w:p>
      <w:pPr>
        <w:pStyle w:val="Heading3"/>
      </w:pPr>
      <w:r>
        <w:t xml:space="preserve">D07 — Estoque</w:t>
      </w:r>
    </w:p>
    <w:p>
      <w:pPr>
        <w:pStyle w:val="FirstParagraph"/>
      </w:pPr>
      <w:r>
        <w:t xml:space="preserve">O estoque comercial é controlado por vendedor/Oferta.</w:t>
      </w:r>
    </w:p>
    <w:bookmarkEnd w:id="62"/>
    <w:bookmarkStart w:id="63" w:name="d08-responsabilidade-física"/>
    <w:p>
      <w:pPr>
        <w:pStyle w:val="Heading3"/>
      </w:pPr>
      <w:r>
        <w:t xml:space="preserve">D08 — Responsabilidade física</w:t>
      </w:r>
    </w:p>
    <w:p>
      <w:pPr>
        <w:pStyle w:val="FirstParagraph"/>
      </w:pPr>
      <w:r>
        <w:t xml:space="preserve">O vendedor é responsável pelo estoque físico e pelo fulfillment.</w:t>
      </w:r>
    </w:p>
    <w:bookmarkEnd w:id="63"/>
    <w:bookmarkStart w:id="64" w:name="d09-controle-lógico"/>
    <w:p>
      <w:pPr>
        <w:pStyle w:val="Heading3"/>
      </w:pPr>
      <w:r>
        <w:t xml:space="preserve">D09 — Controle lógico</w:t>
      </w:r>
    </w:p>
    <w:p>
      <w:pPr>
        <w:pStyle w:val="FirstParagraph"/>
      </w:pPr>
      <w:r>
        <w:t xml:space="preserve">O MiniHub controla disponibilidade, reserva, comprometimento e integridade do estoque comercial.</w:t>
      </w:r>
    </w:p>
    <w:bookmarkEnd w:id="64"/>
    <w:bookmarkStart w:id="65" w:name="d10-reserva"/>
    <w:p>
      <w:pPr>
        <w:pStyle w:val="Heading3"/>
      </w:pPr>
      <w:r>
        <w:t xml:space="preserve">D10 — Reserva</w:t>
      </w:r>
    </w:p>
    <w:p>
      <w:pPr>
        <w:pStyle w:val="FirstParagraph"/>
      </w:pPr>
      <w:r>
        <w:t xml:space="preserve">Reserva, pagamento e venda são estados distintos.</w:t>
      </w:r>
    </w:p>
    <w:p>
      <w:pPr>
        <w:pStyle w:val="SourceCode"/>
      </w:pPr>
      <w:r>
        <w:rPr>
          <w:rStyle w:val="VerbatimChar"/>
        </w:rPr>
        <w:t xml:space="preserve">RESERVA ≠ PAGAMENTO ≠ VENDA</w:t>
      </w:r>
    </w:p>
    <w:bookmarkEnd w:id="65"/>
    <w:bookmarkStart w:id="66" w:name="d11-concorrência"/>
    <w:p>
      <w:pPr>
        <w:pStyle w:val="Heading3"/>
      </w:pPr>
      <w:r>
        <w:t xml:space="preserve">D11 — Concorrência</w:t>
      </w:r>
    </w:p>
    <w:p>
      <w:pPr>
        <w:pStyle w:val="FirstParagraph"/>
      </w:pPr>
      <w:r>
        <w:t xml:space="preserve">Operações de estoque devem ser transacionais, concorrentes de forma segura e idempotentes.</w:t>
      </w:r>
    </w:p>
    <w:bookmarkEnd w:id="66"/>
    <w:bookmarkStart w:id="67" w:name="d12-overselling"/>
    <w:p>
      <w:pPr>
        <w:pStyle w:val="Heading3"/>
      </w:pPr>
      <w:r>
        <w:t xml:space="preserve">D12 — Overselling</w:t>
      </w:r>
    </w:p>
    <w:p>
      <w:pPr>
        <w:pStyle w:val="FirstParagraph"/>
      </w:pPr>
      <w:r>
        <w:t xml:space="preserve">O sistema deve impedir que a quantidade vendida ultrapasse a quantidade disponível.</w:t>
      </w:r>
    </w:p>
    <w:bookmarkEnd w:id="67"/>
    <w:bookmarkStart w:id="68" w:name="d13-histórico"/>
    <w:p>
      <w:pPr>
        <w:pStyle w:val="Heading3"/>
      </w:pPr>
      <w:r>
        <w:t xml:space="preserve">D13 — Histórico</w:t>
      </w:r>
    </w:p>
    <w:p>
      <w:pPr>
        <w:pStyle w:val="FirstParagraph"/>
      </w:pPr>
      <w:r>
        <w:t xml:space="preserve">Movimentações de estoque e histórico de preço devem ser preservados.</w:t>
      </w:r>
    </w:p>
    <w:bookmarkEnd w:id="68"/>
    <w:bookmarkStart w:id="69" w:name="d14-snapshot"/>
    <w:p>
      <w:pPr>
        <w:pStyle w:val="Heading3"/>
      </w:pPr>
      <w:r>
        <w:t xml:space="preserve">D14 — Snapshot</w:t>
      </w:r>
    </w:p>
    <w:p>
      <w:pPr>
        <w:pStyle w:val="FirstParagraph"/>
      </w:pPr>
      <w:r>
        <w:t xml:space="preserve">O Pedido deve preservar o preço e demais valores comerciais praticados no momento da compra.</w:t>
      </w:r>
    </w:p>
    <w:bookmarkEnd w:id="69"/>
    <w:bookmarkStart w:id="70" w:name="d15-pré-venda"/>
    <w:p>
      <w:pPr>
        <w:pStyle w:val="Heading3"/>
      </w:pPr>
      <w:r>
        <w:t xml:space="preserve">D15 — Pré-Venda</w:t>
      </w:r>
    </w:p>
    <w:p>
      <w:pPr>
        <w:pStyle w:val="FirstParagraph"/>
      </w:pPr>
      <w:r>
        <w:t xml:space="preserve">Pré-Venda e estoque imediato permanecem separados.</w:t>
      </w:r>
    </w:p>
    <w:bookmarkEnd w:id="70"/>
    <w:bookmarkStart w:id="71" w:name="d16-armazéns"/>
    <w:p>
      <w:pPr>
        <w:pStyle w:val="Heading3"/>
      </w:pPr>
      <w:r>
        <w:t xml:space="preserve">D16 — Armazéns</w:t>
      </w:r>
    </w:p>
    <w:p>
      <w:pPr>
        <w:pStyle w:val="FirstParagraph"/>
      </w:pPr>
      <w:r>
        <w:t xml:space="preserve">A primeira versão não terá gerenciamento complexo de múltiplos armazéns do vendedor.</w:t>
      </w:r>
    </w:p>
    <w:bookmarkEnd w:id="71"/>
    <w:bookmarkStart w:id="72" w:name="d17-carrinho"/>
    <w:p>
      <w:pPr>
        <w:pStyle w:val="Heading3"/>
      </w:pPr>
      <w:r>
        <w:t xml:space="preserve">D17 — Carrinho</w:t>
      </w:r>
    </w:p>
    <w:p>
      <w:pPr>
        <w:pStyle w:val="FirstParagraph"/>
      </w:pPr>
      <w:r>
        <w:rPr>
          <w:rStyle w:val="VerbatimChar"/>
        </w:rPr>
        <w:t xml:space="preserve">CART_ITEM</w:t>
      </w:r>
      <w:r>
        <w:t xml:space="preserve"> </w:t>
      </w:r>
      <w:r>
        <w:t xml:space="preserve">referencia uma Oferta, pois a mesma Variação pode ser oferecida por diferentes vendedores.</w:t>
      </w:r>
    </w:p>
    <w:bookmarkEnd w:id="72"/>
    <w:bookmarkStart w:id="73" w:name="d18-oferta-esgotada"/>
    <w:p>
      <w:pPr>
        <w:pStyle w:val="Heading3"/>
      </w:pPr>
      <w:r>
        <w:t xml:space="preserve">D18 — Oferta esgotada</w:t>
      </w:r>
    </w:p>
    <w:p>
      <w:pPr>
        <w:pStyle w:val="FirstParagraph"/>
      </w:pPr>
      <w:r>
        <w:t xml:space="preserve">Estoque zero não exige exclusão da Oferta; ela poderá permanecer como</w:t>
      </w:r>
      <w:r>
        <w:t xml:space="preserve"> </w:t>
      </w:r>
      <w:r>
        <w:rPr>
          <w:rStyle w:val="VerbatimChar"/>
        </w:rPr>
        <w:t xml:space="preserve">OUT_OF_STOCK</w:t>
      </w:r>
      <w:r>
        <w:t xml:space="preserve">.</w:t>
      </w:r>
    </w:p>
    <w:bookmarkEnd w:id="73"/>
    <w:bookmarkStart w:id="74" w:name="d19-governança"/>
    <w:p>
      <w:pPr>
        <w:pStyle w:val="Heading3"/>
      </w:pPr>
      <w:r>
        <w:t xml:space="preserve">D19 — Governança</w:t>
      </w:r>
    </w:p>
    <w:p>
      <w:pPr>
        <w:pStyle w:val="FirstParagraph"/>
      </w:pPr>
      <w:r>
        <w:t xml:space="preserve">O limite dos planos comerciais será aplicado às Ofertas e recursos comerciais, não ao Catálogo.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rincípio-final"/>
    <w:p>
      <w:pPr>
        <w:pStyle w:val="Heading1"/>
      </w:pPr>
      <w:r>
        <w:t xml:space="preserve">41. Princípio final</w:t>
      </w:r>
    </w:p>
    <w:p>
      <w:pPr>
        <w:pStyle w:val="FirstParagraph"/>
      </w:pPr>
      <w:r>
        <w:t xml:space="preserve">A arquitetura comercial do MiniHub Car pode ser resumida em: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“O QUE É?”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“QUEM VENDE E POR QUANTO?”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“QUANTAS UNIDADES?”</w:t>
      </w:r>
    </w:p>
    <w:p>
      <w:pPr>
        <w:pStyle w:val="FirstParagraph"/>
      </w:pPr>
      <w:r>
        <w:t xml:space="preserve">Ou, de forma completa:</w:t>
      </w:r>
    </w:p>
    <w:p>
      <w:pPr>
        <w:pStyle w:val="BlockText"/>
      </w:pPr>
      <w:r>
        <w:rPr>
          <w:b/>
          <w:bCs/>
        </w:rPr>
        <w:t xml:space="preserve">A Variação define o que é a miniatura; a Oferta define quem a comercializa e por quanto; e o Estoque Comercial define quantas unidades daquele vendedor estão disponíveis para venda.</w:t>
      </w:r>
    </w:p>
    <w:p>
      <w:pPr>
        <w:pStyle w:val="FirstParagraph"/>
      </w:pPr>
      <w:r>
        <w:t xml:space="preserve">Essa separação permite ao MiniHub:</w:t>
      </w:r>
    </w:p>
    <w:p>
      <w:pPr>
        <w:pStyle w:val="Compact"/>
        <w:numPr>
          <w:ilvl w:val="0"/>
          <w:numId w:val="1017"/>
        </w:numPr>
      </w:pPr>
      <w:r>
        <w:t xml:space="preserve">manter um Catálogo único e confiável;</w:t>
      </w:r>
    </w:p>
    <w:p>
      <w:pPr>
        <w:pStyle w:val="Compact"/>
        <w:numPr>
          <w:ilvl w:val="0"/>
          <w:numId w:val="1017"/>
        </w:numPr>
      </w:pPr>
      <w:r>
        <w:t xml:space="preserve">permitir múltiplos vendedores;</w:t>
      </w:r>
    </w:p>
    <w:p>
      <w:pPr>
        <w:pStyle w:val="Compact"/>
        <w:numPr>
          <w:ilvl w:val="0"/>
          <w:numId w:val="1017"/>
        </w:numPr>
      </w:pPr>
      <w:r>
        <w:t xml:space="preserve">comparar ofertas;</w:t>
      </w:r>
    </w:p>
    <w:p>
      <w:pPr>
        <w:pStyle w:val="Compact"/>
        <w:numPr>
          <w:ilvl w:val="0"/>
          <w:numId w:val="1017"/>
        </w:numPr>
      </w:pPr>
      <w:r>
        <w:t xml:space="preserve">controlar estoque individual;</w:t>
      </w:r>
    </w:p>
    <w:p>
      <w:pPr>
        <w:pStyle w:val="Compact"/>
        <w:numPr>
          <w:ilvl w:val="0"/>
          <w:numId w:val="1017"/>
        </w:numPr>
      </w:pPr>
      <w:r>
        <w:t xml:space="preserve">evitar overselling;</w:t>
      </w:r>
    </w:p>
    <w:p>
      <w:pPr>
        <w:pStyle w:val="Compact"/>
        <w:numPr>
          <w:ilvl w:val="0"/>
          <w:numId w:val="1017"/>
        </w:numPr>
      </w:pPr>
      <w:r>
        <w:t xml:space="preserve">preservar histórico;</w:t>
      </w:r>
    </w:p>
    <w:p>
      <w:pPr>
        <w:pStyle w:val="Compact"/>
        <w:numPr>
          <w:ilvl w:val="0"/>
          <w:numId w:val="1017"/>
        </w:numPr>
      </w:pPr>
      <w:r>
        <w:t xml:space="preserve">evoluir para um marketplace especializado;</w:t>
      </w:r>
    </w:p>
    <w:p>
      <w:pPr>
        <w:pStyle w:val="Compact"/>
        <w:numPr>
          <w:ilvl w:val="0"/>
          <w:numId w:val="1017"/>
        </w:numPr>
      </w:pPr>
      <w:r>
        <w:t xml:space="preserve">manter a coleção pessoal completamente separada da operação comercial.</w:t>
      </w:r>
    </w:p>
    <w:p>
      <w:r>
        <w:pict>
          <v:rect style="width:0;height:1.5pt" o:hralign="center" o:hrstd="t" o:hr="t"/>
        </w:pict>
      </w:r>
    </w:p>
    <w:bookmarkEnd w:id="76"/>
    <w:bookmarkStart w:id="78" w:name="próximo-documento"/>
    <w:p>
      <w:pPr>
        <w:pStyle w:val="Heading1"/>
      </w:pPr>
      <w:r>
        <w:t xml:space="preserve">42. Próximo documento</w:t>
      </w:r>
    </w:p>
    <w:p>
      <w:pPr>
        <w:pStyle w:val="FirstParagraph"/>
      </w:pPr>
      <w:r>
        <w:t xml:space="preserve">O próximo documento da Fase 2 será:</w:t>
      </w:r>
    </w:p>
    <w:bookmarkStart w:id="77" w:name="X20745bdaf8920ba5fd8dd346e1cdd72112160a6"/>
    <w:p>
      <w:pPr>
        <w:pStyle w:val="Heading2"/>
      </w:pPr>
      <w:r>
        <w:t xml:space="preserve">Documento 10.6 — Pedidos / Fulfillment — Versão 1.0</w:t>
      </w:r>
    </w:p>
    <w:p>
      <w:pPr>
        <w:pStyle w:val="FirstParagraph"/>
      </w:pPr>
      <w:r>
        <w:t xml:space="preserve">O documento deverá consolidar: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 / SHIPMENT</w:t>
      </w:r>
    </w:p>
    <w:p>
      <w:pPr>
        <w:pStyle w:val="FirstParagraph"/>
      </w:pPr>
      <w:r>
        <w:t xml:space="preserve">com atenção especial para:</w:t>
      </w:r>
    </w:p>
    <w:p>
      <w:pPr>
        <w:pStyle w:val="Compact"/>
        <w:numPr>
          <w:ilvl w:val="0"/>
          <w:numId w:val="1018"/>
        </w:numPr>
      </w:pPr>
      <w:r>
        <w:t xml:space="preserve">pedido com múltiplos vendedores;</w:t>
      </w:r>
    </w:p>
    <w:p>
      <w:pPr>
        <w:pStyle w:val="Compact"/>
        <w:numPr>
          <w:ilvl w:val="0"/>
          <w:numId w:val="1018"/>
        </w:numPr>
      </w:pPr>
      <w:r>
        <w:t xml:space="preserve">divisão do pedido em fulfillments;</w:t>
      </w:r>
    </w:p>
    <w:p>
      <w:pPr>
        <w:pStyle w:val="Compact"/>
        <w:numPr>
          <w:ilvl w:val="0"/>
          <w:numId w:val="1018"/>
        </w:numPr>
      </w:pPr>
      <w:r>
        <w:t xml:space="preserve">estados do Pedido;</w:t>
      </w:r>
    </w:p>
    <w:p>
      <w:pPr>
        <w:pStyle w:val="Compact"/>
        <w:numPr>
          <w:ilvl w:val="0"/>
          <w:numId w:val="1018"/>
        </w:numPr>
      </w:pPr>
      <w:r>
        <w:t xml:space="preserve">estados do Fulfillment;</w:t>
      </w:r>
    </w:p>
    <w:p>
      <w:pPr>
        <w:pStyle w:val="Compact"/>
        <w:numPr>
          <w:ilvl w:val="0"/>
          <w:numId w:val="1018"/>
        </w:numPr>
      </w:pPr>
      <w:r>
        <w:t xml:space="preserve">cancelamento parcial;</w:t>
      </w:r>
    </w:p>
    <w:p>
      <w:pPr>
        <w:pStyle w:val="Compact"/>
        <w:numPr>
          <w:ilvl w:val="0"/>
          <w:numId w:val="1018"/>
        </w:numPr>
      </w:pPr>
      <w:r>
        <w:t xml:space="preserve">atendimento pelo vendedor;</w:t>
      </w:r>
    </w:p>
    <w:p>
      <w:pPr>
        <w:pStyle w:val="Compact"/>
        <w:numPr>
          <w:ilvl w:val="0"/>
          <w:numId w:val="1018"/>
        </w:numPr>
      </w:pPr>
      <w:r>
        <w:t xml:space="preserve">integração com pagamento;</w:t>
      </w:r>
    </w:p>
    <w:p>
      <w:pPr>
        <w:pStyle w:val="Compact"/>
        <w:numPr>
          <w:ilvl w:val="0"/>
          <w:numId w:val="1018"/>
        </w:numPr>
      </w:pPr>
      <w:r>
        <w:t xml:space="preserve">integração com estoque;</w:t>
      </w:r>
    </w:p>
    <w:p>
      <w:pPr>
        <w:pStyle w:val="Compact"/>
        <w:numPr>
          <w:ilvl w:val="0"/>
          <w:numId w:val="1018"/>
        </w:numPr>
      </w:pPr>
      <w:r>
        <w:t xml:space="preserve">preparação;</w:t>
      </w:r>
    </w:p>
    <w:p>
      <w:pPr>
        <w:pStyle w:val="Compact"/>
        <w:numPr>
          <w:ilvl w:val="0"/>
          <w:numId w:val="1018"/>
        </w:numPr>
      </w:pPr>
      <w:r>
        <w:t xml:space="preserve">despacho;</w:t>
      </w:r>
    </w:p>
    <w:p>
      <w:pPr>
        <w:pStyle w:val="Compact"/>
        <w:numPr>
          <w:ilvl w:val="0"/>
          <w:numId w:val="1018"/>
        </w:numPr>
      </w:pPr>
      <w:r>
        <w:t xml:space="preserve">Garagem;</w:t>
      </w:r>
    </w:p>
    <w:p>
      <w:pPr>
        <w:pStyle w:val="Compact"/>
        <w:numPr>
          <w:ilvl w:val="0"/>
          <w:numId w:val="1018"/>
        </w:numPr>
      </w:pPr>
      <w:r>
        <w:t xml:space="preserve">Shipment;</w:t>
      </w:r>
    </w:p>
    <w:p>
      <w:pPr>
        <w:pStyle w:val="Compact"/>
        <w:numPr>
          <w:ilvl w:val="0"/>
          <w:numId w:val="1018"/>
        </w:numPr>
      </w:pPr>
      <w:r>
        <w:t xml:space="preserve">idempotência;</w:t>
      </w:r>
    </w:p>
    <w:p>
      <w:pPr>
        <w:pStyle w:val="Compact"/>
        <w:numPr>
          <w:ilvl w:val="0"/>
          <w:numId w:val="1018"/>
        </w:numPr>
      </w:pPr>
      <w:r>
        <w:t xml:space="preserve">auditoria;</w:t>
      </w:r>
    </w:p>
    <w:p>
      <w:pPr>
        <w:pStyle w:val="Compact"/>
        <w:numPr>
          <w:ilvl w:val="0"/>
          <w:numId w:val="1018"/>
        </w:numPr>
      </w:pPr>
      <w:r>
        <w:t xml:space="preserve">integridade transacional.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Documento 10.5 consolidado e aprovado como referência funcional da Fase 2.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