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0f28d9dfcffa7828386ce9cd6875c5249d5c69"/>
    <w:p>
      <w:pPr>
        <w:pStyle w:val="Heading1"/>
      </w:pPr>
      <w:r>
        <w:t xml:space="preserve">Documento 10.8 — Logística / Frete / Shipment / Rastreamento</w:t>
      </w:r>
    </w:p>
    <w:p>
      <w:pPr>
        <w:pStyle w:val="FirstParagraph"/>
      </w:pPr>
      <w:r>
        <w:rPr>
          <w:b/>
          <w:bCs/>
        </w:rPr>
        <w:t xml:space="preserve">MiniHub Car — Fase 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Decisão arquitetural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a arquitetura logística do MiniHub Car, contemplando:</w:t>
      </w:r>
    </w:p>
    <w:p>
      <w:pPr>
        <w:pStyle w:val="Compact"/>
        <w:numPr>
          <w:ilvl w:val="0"/>
          <w:numId w:val="1001"/>
        </w:numPr>
      </w:pPr>
      <w:r>
        <w:t xml:space="preserve">origem;</w:t>
      </w:r>
    </w:p>
    <w:p>
      <w:pPr>
        <w:pStyle w:val="Compact"/>
        <w:numPr>
          <w:ilvl w:val="0"/>
          <w:numId w:val="1001"/>
        </w:numPr>
      </w:pPr>
      <w:r>
        <w:t xml:space="preserve">destino;</w:t>
      </w:r>
    </w:p>
    <w:p>
      <w:pPr>
        <w:pStyle w:val="Compact"/>
        <w:numPr>
          <w:ilvl w:val="0"/>
          <w:numId w:val="1001"/>
        </w:numPr>
      </w:pPr>
      <w:r>
        <w:t xml:space="preserve">endereço;</w:t>
      </w:r>
    </w:p>
    <w:p>
      <w:pPr>
        <w:pStyle w:val="Compact"/>
        <w:numPr>
          <w:ilvl w:val="0"/>
          <w:numId w:val="1001"/>
        </w:numPr>
      </w:pPr>
      <w:r>
        <w:t xml:space="preserve">peso;</w:t>
      </w:r>
    </w:p>
    <w:p>
      <w:pPr>
        <w:pStyle w:val="Compact"/>
        <w:numPr>
          <w:ilvl w:val="0"/>
          <w:numId w:val="1001"/>
        </w:numPr>
      </w:pPr>
      <w:r>
        <w:t xml:space="preserve">dimensões;</w:t>
      </w:r>
    </w:p>
    <w:p>
      <w:pPr>
        <w:pStyle w:val="Compact"/>
        <w:numPr>
          <w:ilvl w:val="0"/>
          <w:numId w:val="1001"/>
        </w:numPr>
      </w:pPr>
      <w:r>
        <w:t xml:space="preserve">embalagem;</w:t>
      </w:r>
    </w:p>
    <w:p>
      <w:pPr>
        <w:pStyle w:val="Compact"/>
        <w:numPr>
          <w:ilvl w:val="0"/>
          <w:numId w:val="1001"/>
        </w:numPr>
      </w:pPr>
      <w:r>
        <w:t xml:space="preserve">cotação;</w:t>
      </w:r>
    </w:p>
    <w:p>
      <w:pPr>
        <w:pStyle w:val="Compact"/>
        <w:numPr>
          <w:ilvl w:val="0"/>
          <w:numId w:val="1001"/>
        </w:numPr>
      </w:pPr>
      <w:r>
        <w:t xml:space="preserve">escolha de frete;</w:t>
      </w:r>
    </w:p>
    <w:p>
      <w:pPr>
        <w:pStyle w:val="Compact"/>
        <w:numPr>
          <w:ilvl w:val="0"/>
          <w:numId w:val="1001"/>
        </w:numPr>
      </w:pPr>
      <w:r>
        <w:t xml:space="preserve">Shipment;</w:t>
      </w:r>
    </w:p>
    <w:p>
      <w:pPr>
        <w:pStyle w:val="Compact"/>
        <w:numPr>
          <w:ilvl w:val="0"/>
          <w:numId w:val="1001"/>
        </w:numPr>
      </w:pPr>
      <w:r>
        <w:t xml:space="preserve">Shipment Item;</w:t>
      </w:r>
    </w:p>
    <w:p>
      <w:pPr>
        <w:pStyle w:val="Compact"/>
        <w:numPr>
          <w:ilvl w:val="0"/>
          <w:numId w:val="1001"/>
        </w:numPr>
      </w:pPr>
      <w:r>
        <w:t xml:space="preserve">despacho;</w:t>
      </w:r>
    </w:p>
    <w:p>
      <w:pPr>
        <w:pStyle w:val="Compact"/>
        <w:numPr>
          <w:ilvl w:val="0"/>
          <w:numId w:val="1001"/>
        </w:numPr>
      </w:pPr>
      <w:r>
        <w:t xml:space="preserve">transporte;</w:t>
      </w:r>
    </w:p>
    <w:p>
      <w:pPr>
        <w:pStyle w:val="Compact"/>
        <w:numPr>
          <w:ilvl w:val="0"/>
          <w:numId w:val="1001"/>
        </w:numPr>
      </w:pPr>
      <w:r>
        <w:t xml:space="preserve">rastreamento;</w:t>
      </w:r>
    </w:p>
    <w:p>
      <w:pPr>
        <w:pStyle w:val="Compact"/>
        <w:numPr>
          <w:ilvl w:val="0"/>
          <w:numId w:val="1001"/>
        </w:numPr>
      </w:pPr>
      <w:r>
        <w:t xml:space="preserve">eventos de rastreamento;</w:t>
      </w:r>
    </w:p>
    <w:p>
      <w:pPr>
        <w:pStyle w:val="Compact"/>
        <w:numPr>
          <w:ilvl w:val="0"/>
          <w:numId w:val="1001"/>
        </w:numPr>
      </w:pPr>
      <w:r>
        <w:t xml:space="preserve">entrega;</w:t>
      </w:r>
    </w:p>
    <w:p>
      <w:pPr>
        <w:pStyle w:val="Compact"/>
        <w:numPr>
          <w:ilvl w:val="0"/>
          <w:numId w:val="1001"/>
        </w:numPr>
      </w:pPr>
      <w:r>
        <w:t xml:space="preserve">falha de entrega;</w:t>
      </w:r>
    </w:p>
    <w:p>
      <w:pPr>
        <w:pStyle w:val="Compact"/>
        <w:numPr>
          <w:ilvl w:val="0"/>
          <w:numId w:val="1001"/>
        </w:numPr>
      </w:pPr>
      <w:r>
        <w:t xml:space="preserve">devolução;</w:t>
      </w:r>
    </w:p>
    <w:p>
      <w:pPr>
        <w:pStyle w:val="Compact"/>
        <w:numPr>
          <w:ilvl w:val="0"/>
          <w:numId w:val="1001"/>
        </w:numPr>
      </w:pPr>
      <w:r>
        <w:t xml:space="preserve">reenvio;</w:t>
      </w:r>
    </w:p>
    <w:p>
      <w:pPr>
        <w:pStyle w:val="Compact"/>
        <w:numPr>
          <w:ilvl w:val="0"/>
          <w:numId w:val="1001"/>
        </w:numPr>
      </w:pPr>
      <w:r>
        <w:t xml:space="preserve">consolidação;</w:t>
      </w:r>
    </w:p>
    <w:p>
      <w:pPr>
        <w:pStyle w:val="Compact"/>
        <w:numPr>
          <w:ilvl w:val="0"/>
          <w:numId w:val="1001"/>
        </w:numPr>
      </w:pPr>
      <w:r>
        <w:t xml:space="preserve">múltiplos Shipments;</w:t>
      </w:r>
    </w:p>
    <w:p>
      <w:pPr>
        <w:pStyle w:val="Compact"/>
        <w:numPr>
          <w:ilvl w:val="0"/>
          <w:numId w:val="1001"/>
        </w:numPr>
      </w:pPr>
      <w:r>
        <w:t xml:space="preserve">integração com Seller;</w:t>
      </w:r>
    </w:p>
    <w:p>
      <w:pPr>
        <w:pStyle w:val="Compact"/>
        <w:numPr>
          <w:ilvl w:val="0"/>
          <w:numId w:val="1001"/>
        </w:numPr>
      </w:pPr>
      <w:r>
        <w:t xml:space="preserve">integração com Fulfillment;</w:t>
      </w:r>
    </w:p>
    <w:p>
      <w:pPr>
        <w:pStyle w:val="Compact"/>
        <w:numPr>
          <w:ilvl w:val="0"/>
          <w:numId w:val="1001"/>
        </w:numPr>
      </w:pPr>
      <w:r>
        <w:t xml:space="preserve">integração com Garage.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BlockText"/>
      </w:pPr>
      <w:r>
        <w:rPr>
          <w:b/>
          <w:bCs/>
        </w:rPr>
        <w:t xml:space="preserve">O Shipment representa o transporte físico de um ou mais itens adquiridos pelo comprador desde uma origem logística até um destino.</w:t>
      </w:r>
    </w:p>
    <w:p>
      <w:pPr>
        <w:pStyle w:val="FirstParagraph"/>
      </w:pPr>
      <w:r>
        <w:t xml:space="preserve">A arquitetura deverá separar: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= compra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= execução do vendedor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= transporte</w:t>
      </w:r>
    </w:p>
    <w:p>
      <w:r>
        <w:pict>
          <v:rect style="width:0;height:1.5pt" o:hralign="center" o:hrstd="t" o:hr="t"/>
        </w:pict>
      </w:r>
    </w:p>
    <w:bookmarkEnd w:id="11"/>
    <w:bookmarkStart w:id="12" w:name="fluxo-logístico"/>
    <w:p>
      <w:pPr>
        <w:pStyle w:val="Heading1"/>
      </w:pPr>
      <w:r>
        <w:t xml:space="preserve">3. Fluxo logístico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ITEM PRONTO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GARAGE / ENVIO DIRETO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COTAÇÃO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DESPACHO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TRANSPORTE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RASTREAMENTO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ENTREGA</w:t>
      </w:r>
    </w:p>
    <w:p>
      <w:r>
        <w:pict>
          <v:rect style="width:0;height:1.5pt" o:hralign="center" o:hrstd="t" o:hr="t"/>
        </w:pict>
      </w:r>
    </w:p>
    <w:bookmarkEnd w:id="12"/>
    <w:bookmarkStart w:id="16" w:name="responsabilidades"/>
    <w:p>
      <w:pPr>
        <w:pStyle w:val="Heading1"/>
      </w:pPr>
      <w:r>
        <w:t xml:space="preserve">4. Responsabilidades</w:t>
      </w:r>
    </w:p>
    <w:bookmarkStart w:id="13" w:name="seller"/>
    <w:p>
      <w:pPr>
        <w:pStyle w:val="Heading2"/>
      </w:pPr>
      <w:r>
        <w:t xml:space="preserve">Seller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2"/>
        </w:numPr>
      </w:pPr>
      <w:r>
        <w:t xml:space="preserve">separar;</w:t>
      </w:r>
    </w:p>
    <w:p>
      <w:pPr>
        <w:pStyle w:val="Compact"/>
        <w:numPr>
          <w:ilvl w:val="0"/>
          <w:numId w:val="1002"/>
        </w:numPr>
      </w:pPr>
      <w:r>
        <w:t xml:space="preserve">conferir;</w:t>
      </w:r>
    </w:p>
    <w:p>
      <w:pPr>
        <w:pStyle w:val="Compact"/>
        <w:numPr>
          <w:ilvl w:val="0"/>
          <w:numId w:val="1002"/>
        </w:numPr>
      </w:pPr>
      <w:r>
        <w:t xml:space="preserve">embalar;</w:t>
      </w:r>
    </w:p>
    <w:p>
      <w:pPr>
        <w:pStyle w:val="Compact"/>
        <w:numPr>
          <w:ilvl w:val="0"/>
          <w:numId w:val="1002"/>
        </w:numPr>
      </w:pPr>
      <w:r>
        <w:t xml:space="preserve">informar dimensões/peso;</w:t>
      </w:r>
    </w:p>
    <w:p>
      <w:pPr>
        <w:pStyle w:val="Compact"/>
        <w:numPr>
          <w:ilvl w:val="0"/>
          <w:numId w:val="1002"/>
        </w:numPr>
      </w:pPr>
      <w:r>
        <w:t xml:space="preserve">entregar ao transportador;</w:t>
      </w:r>
    </w:p>
    <w:p>
      <w:pPr>
        <w:pStyle w:val="Compact"/>
        <w:numPr>
          <w:ilvl w:val="0"/>
          <w:numId w:val="1002"/>
        </w:numPr>
      </w:pPr>
      <w:r>
        <w:t xml:space="preserve">informar ocorrência física;</w:t>
      </w:r>
    </w:p>
    <w:p>
      <w:pPr>
        <w:pStyle w:val="Compact"/>
        <w:numPr>
          <w:ilvl w:val="0"/>
          <w:numId w:val="1002"/>
        </w:numPr>
      </w:pPr>
      <w:r>
        <w:t xml:space="preserve">cumprir prazo de despacho.</w:t>
      </w:r>
    </w:p>
    <w:bookmarkEnd w:id="13"/>
    <w:bookmarkStart w:id="14" w:name="minihub"/>
    <w:p>
      <w:pPr>
        <w:pStyle w:val="Heading2"/>
      </w:pPr>
      <w:r>
        <w:t xml:space="preserve">MiniHub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3"/>
        </w:numPr>
      </w:pPr>
      <w:r>
        <w:t xml:space="preserve">controlar o processo;</w:t>
      </w:r>
    </w:p>
    <w:p>
      <w:pPr>
        <w:pStyle w:val="Compact"/>
        <w:numPr>
          <w:ilvl w:val="0"/>
          <w:numId w:val="1003"/>
        </w:numPr>
      </w:pPr>
      <w:r>
        <w:t xml:space="preserve">registrar Shipment;</w:t>
      </w:r>
    </w:p>
    <w:p>
      <w:pPr>
        <w:pStyle w:val="Compact"/>
        <w:numPr>
          <w:ilvl w:val="0"/>
          <w:numId w:val="1003"/>
        </w:numPr>
      </w:pPr>
      <w:r>
        <w:t xml:space="preserve">integrar transportadores;</w:t>
      </w:r>
    </w:p>
    <w:p>
      <w:pPr>
        <w:pStyle w:val="Compact"/>
        <w:numPr>
          <w:ilvl w:val="0"/>
          <w:numId w:val="1003"/>
        </w:numPr>
      </w:pPr>
      <w:r>
        <w:t xml:space="preserve">acompanhar tracking;</w:t>
      </w:r>
    </w:p>
    <w:p>
      <w:pPr>
        <w:pStyle w:val="Compact"/>
        <w:numPr>
          <w:ilvl w:val="0"/>
          <w:numId w:val="1003"/>
        </w:numPr>
      </w:pPr>
      <w:r>
        <w:t xml:space="preserve">apresentar informações ao comprador;</w:t>
      </w:r>
    </w:p>
    <w:p>
      <w:pPr>
        <w:pStyle w:val="Compact"/>
        <w:numPr>
          <w:ilvl w:val="0"/>
          <w:numId w:val="1003"/>
        </w:numPr>
      </w:pPr>
      <w:r>
        <w:t xml:space="preserve">controlar eventos;</w:t>
      </w:r>
    </w:p>
    <w:p>
      <w:pPr>
        <w:pStyle w:val="Compact"/>
        <w:numPr>
          <w:ilvl w:val="0"/>
          <w:numId w:val="1003"/>
        </w:numPr>
      </w:pPr>
      <w:r>
        <w:t xml:space="preserve">manter histórico.</w:t>
      </w:r>
    </w:p>
    <w:bookmarkEnd w:id="14"/>
    <w:bookmarkStart w:id="15" w:name="transportador"/>
    <w:p>
      <w:pPr>
        <w:pStyle w:val="Heading2"/>
      </w:pPr>
      <w:r>
        <w:t xml:space="preserve">Transportador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coleta;</w:t>
      </w:r>
    </w:p>
    <w:p>
      <w:pPr>
        <w:pStyle w:val="Compact"/>
        <w:numPr>
          <w:ilvl w:val="0"/>
          <w:numId w:val="1004"/>
        </w:numPr>
      </w:pPr>
      <w:r>
        <w:t xml:space="preserve">transporte;</w:t>
      </w:r>
    </w:p>
    <w:p>
      <w:pPr>
        <w:pStyle w:val="Compact"/>
        <w:numPr>
          <w:ilvl w:val="0"/>
          <w:numId w:val="1004"/>
        </w:numPr>
      </w:pPr>
      <w:r>
        <w:t xml:space="preserve">atualização de tracking;</w:t>
      </w:r>
    </w:p>
    <w:p>
      <w:pPr>
        <w:pStyle w:val="Compact"/>
        <w:numPr>
          <w:ilvl w:val="0"/>
          <w:numId w:val="1004"/>
        </w:numPr>
      </w:pPr>
      <w:r>
        <w:t xml:space="preserve">tentativa de entrega;</w:t>
      </w:r>
    </w:p>
    <w:p>
      <w:pPr>
        <w:pStyle w:val="Compact"/>
        <w:numPr>
          <w:ilvl w:val="0"/>
          <w:numId w:val="1004"/>
        </w:numPr>
      </w:pPr>
      <w:r>
        <w:t xml:space="preserve">entrega/devolução.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rigem-logística"/>
    <w:p>
      <w:pPr>
        <w:pStyle w:val="Heading1"/>
      </w:pPr>
      <w:r>
        <w:t xml:space="preserve">5. Origem logística</w:t>
      </w:r>
    </w:p>
    <w:p>
      <w:pPr>
        <w:pStyle w:val="FirstParagraph"/>
      </w:pPr>
      <w:r>
        <w:t xml:space="preserve">Cada Shipment deverá possuir uma origem.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 ├── seller</w:t>
      </w:r>
      <w:r>
        <w:br/>
      </w:r>
      <w:r>
        <w:rPr>
          <w:rStyle w:val="VerbatimChar"/>
        </w:rPr>
        <w:t xml:space="preserve"> ├── address</w:t>
      </w:r>
      <w:r>
        <w:br/>
      </w:r>
      <w:r>
        <w:rPr>
          <w:rStyle w:val="VerbatimChar"/>
        </w:rPr>
        <w:t xml:space="preserve"> ├── postal_code</w:t>
      </w:r>
      <w:r>
        <w:br/>
      </w:r>
      <w:r>
        <w:rPr>
          <w:rStyle w:val="VerbatimChar"/>
        </w:rPr>
        <w:t xml:space="preserve"> ├── country</w:t>
      </w:r>
      <w:r>
        <w:br/>
      </w:r>
      <w:r>
        <w:rPr>
          <w:rStyle w:val="VerbatimChar"/>
        </w:rPr>
        <w:t xml:space="preserve"> ├── state</w:t>
      </w:r>
      <w:r>
        <w:br/>
      </w:r>
      <w:r>
        <w:rPr>
          <w:rStyle w:val="VerbatimChar"/>
        </w:rPr>
        <w:t xml:space="preserve"> └── city</w:t>
      </w:r>
    </w:p>
    <w:p>
      <w:pPr>
        <w:pStyle w:val="FirstParagraph"/>
      </w:pPr>
      <w:r>
        <w:t xml:space="preserve">A origem poderá ser:</w:t>
      </w:r>
    </w:p>
    <w:p>
      <w:pPr>
        <w:pStyle w:val="Compact"/>
        <w:numPr>
          <w:ilvl w:val="0"/>
          <w:numId w:val="1005"/>
        </w:numPr>
      </w:pPr>
      <w:r>
        <w:t xml:space="preserve">endereço do vendedor;</w:t>
      </w:r>
    </w:p>
    <w:p>
      <w:pPr>
        <w:pStyle w:val="Compact"/>
        <w:numPr>
          <w:ilvl w:val="0"/>
          <w:numId w:val="1005"/>
        </w:numPr>
      </w:pPr>
      <w:r>
        <w:t xml:space="preserve">centro logístico futuro;</w:t>
      </w:r>
    </w:p>
    <w:p>
      <w:pPr>
        <w:pStyle w:val="Compact"/>
        <w:numPr>
          <w:ilvl w:val="0"/>
          <w:numId w:val="1005"/>
        </w:numPr>
      </w:pPr>
      <w:r>
        <w:t xml:space="preserve">operador fulfillment;</w:t>
      </w:r>
    </w:p>
    <w:p>
      <w:pPr>
        <w:pStyle w:val="Compact"/>
        <w:numPr>
          <w:ilvl w:val="0"/>
          <w:numId w:val="1005"/>
        </w:numPr>
      </w:pPr>
      <w:r>
        <w:t xml:space="preserve">outro ponto autorizado.</w:t>
      </w:r>
    </w:p>
    <w:p>
      <w:r>
        <w:pict>
          <v:rect style="width:0;height:1.5pt" o:hralign="center" o:hrstd="t" o:hr="t"/>
        </w:pict>
      </w:r>
    </w:p>
    <w:bookmarkEnd w:id="17"/>
    <w:bookmarkStart w:id="18" w:name="destino"/>
    <w:p>
      <w:pPr>
        <w:pStyle w:val="Heading1"/>
      </w:pPr>
      <w:r>
        <w:t xml:space="preserve">6. Destino</w:t>
      </w:r>
    </w:p>
    <w:p>
      <w:pPr>
        <w:pStyle w:val="FirstParagraph"/>
      </w:pPr>
      <w:r>
        <w:t xml:space="preserve">O destino será o endereço escolhido pelo comprador.</w:t>
      </w:r>
    </w:p>
    <w:p>
      <w:pPr>
        <w:pStyle w:val="BodyText"/>
      </w:pPr>
      <w:r>
        <w:t xml:space="preserve">Entretanto, o Shipment deverá preservar um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do endereço utilizado.</w:t>
      </w:r>
    </w:p>
    <w:p>
      <w:pPr>
        <w:pStyle w:val="BodyText"/>
      </w:pPr>
      <w:r>
        <w:t xml:space="preserve">Isso evita que alterações posteriores no cadastro do usuário alterem o histórico logístico.</w:t>
      </w:r>
    </w:p>
    <w:p>
      <w:r>
        <w:pict>
          <v:rect style="width:0;height:1.5pt" o:hralign="center" o:hrstd="t" o:hr="t"/>
        </w:pict>
      </w:r>
    </w:p>
    <w:bookmarkEnd w:id="18"/>
    <w:bookmarkStart w:id="19" w:name="endereço-snapshot"/>
    <w:p>
      <w:pPr>
        <w:pStyle w:val="Heading1"/>
      </w:pPr>
      <w:r>
        <w:t xml:space="preserve">7. Endereço snapshot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└── SHIPPING_ADDRESS_SNAPSHOT</w:t>
      </w:r>
      <w:r>
        <w:br/>
      </w:r>
      <w:r>
        <w:rPr>
          <w:rStyle w:val="VerbatimChar"/>
        </w:rPr>
        <w:t xml:space="preserve">      ├── name</w:t>
      </w:r>
      <w:r>
        <w:br/>
      </w:r>
      <w:r>
        <w:rPr>
          <w:rStyle w:val="VerbatimChar"/>
        </w:rPr>
        <w:t xml:space="preserve">      ├── street</w:t>
      </w:r>
      <w:r>
        <w:br/>
      </w:r>
      <w:r>
        <w:rPr>
          <w:rStyle w:val="VerbatimChar"/>
        </w:rPr>
        <w:t xml:space="preserve">      ├── number</w:t>
      </w:r>
      <w:r>
        <w:br/>
      </w:r>
      <w:r>
        <w:rPr>
          <w:rStyle w:val="VerbatimChar"/>
        </w:rPr>
        <w:t xml:space="preserve">      ├── complement</w:t>
      </w:r>
      <w:r>
        <w:br/>
      </w:r>
      <w:r>
        <w:rPr>
          <w:rStyle w:val="VerbatimChar"/>
        </w:rPr>
        <w:t xml:space="preserve">      ├── neighborhood</w:t>
      </w:r>
      <w:r>
        <w:br/>
      </w:r>
      <w:r>
        <w:rPr>
          <w:rStyle w:val="VerbatimChar"/>
        </w:rPr>
        <w:t xml:space="preserve">      ├── city</w:t>
      </w:r>
      <w:r>
        <w:br/>
      </w:r>
      <w:r>
        <w:rPr>
          <w:rStyle w:val="VerbatimChar"/>
        </w:rPr>
        <w:t xml:space="preserve">      ├── state</w:t>
      </w:r>
      <w:r>
        <w:br/>
      </w:r>
      <w:r>
        <w:rPr>
          <w:rStyle w:val="VerbatimChar"/>
        </w:rPr>
        <w:t xml:space="preserve">      ├── postal_code</w:t>
      </w:r>
      <w:r>
        <w:br/>
      </w:r>
      <w:r>
        <w:rPr>
          <w:rStyle w:val="VerbatimChar"/>
        </w:rPr>
        <w:t xml:space="preserve">      └── country</w:t>
      </w:r>
    </w:p>
    <w:p>
      <w:r>
        <w:pict>
          <v:rect style="width:0;height:1.5pt" o:hralign="center" o:hrstd="t" o:hr="t"/>
        </w:pict>
      </w:r>
    </w:p>
    <w:bookmarkEnd w:id="19"/>
    <w:bookmarkStart w:id="20" w:name="peso"/>
    <w:p>
      <w:pPr>
        <w:pStyle w:val="Heading1"/>
      </w:pPr>
      <w:r>
        <w:t xml:space="preserve">8. Peso</w:t>
      </w:r>
    </w:p>
    <w:p>
      <w:pPr>
        <w:pStyle w:val="FirstParagraph"/>
      </w:pPr>
      <w:r>
        <w:t xml:space="preserve">O peso deverá ser registrado para fins de:</w:t>
      </w:r>
    </w:p>
    <w:p>
      <w:pPr>
        <w:pStyle w:val="Compact"/>
        <w:numPr>
          <w:ilvl w:val="0"/>
          <w:numId w:val="1006"/>
        </w:numPr>
      </w:pPr>
      <w:r>
        <w:t xml:space="preserve">cotação;</w:t>
      </w:r>
    </w:p>
    <w:p>
      <w:pPr>
        <w:pStyle w:val="Compact"/>
        <w:numPr>
          <w:ilvl w:val="0"/>
          <w:numId w:val="1006"/>
        </w:numPr>
      </w:pPr>
      <w:r>
        <w:t xml:space="preserve">transporte;</w:t>
      </w:r>
    </w:p>
    <w:p>
      <w:pPr>
        <w:pStyle w:val="Compact"/>
        <w:numPr>
          <w:ilvl w:val="0"/>
          <w:numId w:val="1006"/>
        </w:numPr>
      </w:pPr>
      <w:r>
        <w:t xml:space="preserve">auditoria;</w:t>
      </w:r>
    </w:p>
    <w:p>
      <w:pPr>
        <w:pStyle w:val="Compact"/>
        <w:numPr>
          <w:ilvl w:val="0"/>
          <w:numId w:val="1006"/>
        </w:numPr>
      </w:pPr>
      <w:r>
        <w:t xml:space="preserve">conferência.</w:t>
      </w:r>
    </w:p>
    <w:p>
      <w:pPr>
        <w:pStyle w:val="FirstParagraph"/>
      </w:pPr>
      <w:r>
        <w:t xml:space="preserve">Deverão ser distinguidos, quando necessário:</w:t>
      </w:r>
    </w:p>
    <w:p>
      <w:pPr>
        <w:pStyle w:val="SourceCode"/>
      </w:pPr>
      <w:r>
        <w:rPr>
          <w:rStyle w:val="VerbatimChar"/>
        </w:rPr>
        <w:t xml:space="preserve">PRODUCT_WEIGHT</w:t>
      </w:r>
      <w:r>
        <w:br/>
      </w:r>
      <w:r>
        <w:rPr>
          <w:rStyle w:val="VerbatimChar"/>
        </w:rPr>
        <w:t xml:space="preserve">PACKAGING_WEIGHT</w:t>
      </w:r>
      <w:r>
        <w:br/>
      </w:r>
      <w:r>
        <w:rPr>
          <w:rStyle w:val="VerbatimChar"/>
        </w:rPr>
        <w:t xml:space="preserve">TOTAL_SHIPMENT_WEIGHT</w:t>
      </w:r>
    </w:p>
    <w:p>
      <w:r>
        <w:pict>
          <v:rect style="width:0;height:1.5pt" o:hralign="center" o:hrstd="t" o:hr="t"/>
        </w:pict>
      </w:r>
    </w:p>
    <w:bookmarkEnd w:id="20"/>
    <w:bookmarkStart w:id="21" w:name="dimensões"/>
    <w:p>
      <w:pPr>
        <w:pStyle w:val="Heading1"/>
      </w:pPr>
      <w:r>
        <w:t xml:space="preserve">9. Dimensões</w:t>
      </w:r>
    </w:p>
    <w:p>
      <w:pPr>
        <w:pStyle w:val="FirstParagraph"/>
      </w:pPr>
      <w:r>
        <w:t xml:space="preserve">O Shipment deverá considerar:</w:t>
      </w:r>
    </w:p>
    <w:p>
      <w:pPr>
        <w:pStyle w:val="SourceCode"/>
      </w:pP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</w:p>
    <w:p>
      <w:pPr>
        <w:pStyle w:val="FirstParagraph"/>
      </w:pPr>
      <w:r>
        <w:t xml:space="preserve">As dimensões poderão ser utilizadas pelos provedores para cálculo do frete.</w:t>
      </w:r>
    </w:p>
    <w:p>
      <w:r>
        <w:pict>
          <v:rect style="width:0;height:1.5pt" o:hralign="center" o:hrstd="t" o:hr="t"/>
        </w:pict>
      </w:r>
    </w:p>
    <w:bookmarkEnd w:id="21"/>
    <w:bookmarkStart w:id="22" w:name="embalagem"/>
    <w:p>
      <w:pPr>
        <w:pStyle w:val="Heading1"/>
      </w:pPr>
      <w:r>
        <w:t xml:space="preserve">10. Embalagem</w:t>
      </w:r>
    </w:p>
    <w:p>
      <w:pPr>
        <w:pStyle w:val="FirstParagraph"/>
      </w:pPr>
      <w:r>
        <w:t xml:space="preserve">A operação deverá permitir representar a embalagem utilizada.</w:t>
      </w:r>
    </w:p>
    <w:p>
      <w:pPr>
        <w:pStyle w:val="BodyText"/>
      </w:pPr>
      <w:r>
        <w:t xml:space="preserve">Inicialmente poderá ser controlada de forma simples:</w:t>
      </w:r>
    </w:p>
    <w:p>
      <w:pPr>
        <w:pStyle w:val="SourceCode"/>
      </w:pPr>
      <w:r>
        <w:rPr>
          <w:rStyle w:val="VerbatimChar"/>
        </w:rPr>
        <w:t xml:space="preserve">PACKAGE</w:t>
      </w:r>
      <w:r>
        <w:br/>
      </w:r>
      <w:r>
        <w:rPr>
          <w:rStyle w:val="VerbatimChar"/>
        </w:rPr>
        <w:t xml:space="preserve"> ├── weight</w:t>
      </w:r>
      <w:r>
        <w:br/>
      </w:r>
      <w:r>
        <w:rPr>
          <w:rStyle w:val="VerbatimChar"/>
        </w:rPr>
        <w:t xml:space="preserve"> ├── length</w:t>
      </w:r>
      <w:r>
        <w:br/>
      </w:r>
      <w:r>
        <w:rPr>
          <w:rStyle w:val="VerbatimChar"/>
        </w:rPr>
        <w:t xml:space="preserve"> ├── width</w:t>
      </w:r>
      <w:r>
        <w:br/>
      </w:r>
      <w:r>
        <w:rPr>
          <w:rStyle w:val="VerbatimChar"/>
        </w:rPr>
        <w:t xml:space="preserve"> └── height</w:t>
      </w:r>
    </w:p>
    <w:p>
      <w:pPr>
        <w:pStyle w:val="FirstParagraph"/>
      </w:pPr>
      <w:r>
        <w:t xml:space="preserve">Uma evolução futura poderá permitir:</w:t>
      </w:r>
    </w:p>
    <w:p>
      <w:pPr>
        <w:pStyle w:val="Compact"/>
        <w:numPr>
          <w:ilvl w:val="0"/>
          <w:numId w:val="1007"/>
        </w:numPr>
      </w:pPr>
      <w:r>
        <w:t xml:space="preserve">múltiplos volumes;</w:t>
      </w:r>
    </w:p>
    <w:p>
      <w:pPr>
        <w:pStyle w:val="Compact"/>
        <w:numPr>
          <w:ilvl w:val="0"/>
          <w:numId w:val="1007"/>
        </w:numPr>
      </w:pPr>
      <w:r>
        <w:t xml:space="preserve">tipos de embalagem;</w:t>
      </w:r>
    </w:p>
    <w:p>
      <w:pPr>
        <w:pStyle w:val="Compact"/>
        <w:numPr>
          <w:ilvl w:val="0"/>
          <w:numId w:val="1007"/>
        </w:numPr>
      </w:pPr>
      <w:r>
        <w:t xml:space="preserve">embalagem por item;</w:t>
      </w:r>
    </w:p>
    <w:p>
      <w:pPr>
        <w:pStyle w:val="Compact"/>
        <w:numPr>
          <w:ilvl w:val="0"/>
          <w:numId w:val="1007"/>
        </w:numPr>
      </w:pPr>
      <w:r>
        <w:t xml:space="preserve">regras específicas por vendedor.</w:t>
      </w:r>
    </w:p>
    <w:p>
      <w:r>
        <w:pict>
          <v:rect style="width:0;height:1.5pt" o:hralign="center" o:hrstd="t" o:hr="t"/>
        </w:pict>
      </w:r>
    </w:p>
    <w:bookmarkEnd w:id="22"/>
    <w:bookmarkStart w:id="23" w:name="múltiplos-volumes"/>
    <w:p>
      <w:pPr>
        <w:pStyle w:val="Heading1"/>
      </w:pPr>
      <w:r>
        <w:t xml:space="preserve">11. Múltiplos volumes</w:t>
      </w:r>
    </w:p>
    <w:p>
      <w:pPr>
        <w:pStyle w:val="FirstParagraph"/>
      </w:pPr>
      <w:r>
        <w:t xml:space="preserve">Um Shipment poderá futuramente possuir mais de um volume: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├── PACKAGE 1</w:t>
      </w:r>
      <w:r>
        <w:br/>
      </w:r>
      <w:r>
        <w:rPr>
          <w:rStyle w:val="VerbatimChar"/>
        </w:rPr>
        <w:t xml:space="preserve"> ├── PACKAGE 2</w:t>
      </w:r>
      <w:r>
        <w:br/>
      </w:r>
      <w:r>
        <w:rPr>
          <w:rStyle w:val="VerbatimChar"/>
        </w:rPr>
        <w:t xml:space="preserve"> └── PACKAGE 3</w:t>
      </w:r>
    </w:p>
    <w:p>
      <w:pPr>
        <w:pStyle w:val="FirstParagraph"/>
      </w:pPr>
      <w:r>
        <w:t xml:space="preserve">Essa evolução não precisa ser obrigatória na primeira implementação.</w:t>
      </w:r>
    </w:p>
    <w:p>
      <w:r>
        <w:pict>
          <v:rect style="width:0;height:1.5pt" o:hralign="center" o:hrstd="t" o:hr="t"/>
        </w:pict>
      </w:r>
    </w:p>
    <w:bookmarkEnd w:id="23"/>
    <w:bookmarkStart w:id="24" w:name="cotação-de-frete"/>
    <w:p>
      <w:pPr>
        <w:pStyle w:val="Heading1"/>
      </w:pPr>
      <w:r>
        <w:t xml:space="preserve">12. Cotação de frete</w:t>
      </w:r>
    </w:p>
    <w:p>
      <w:pPr>
        <w:pStyle w:val="FirstParagraph"/>
      </w:pPr>
      <w:r>
        <w:t xml:space="preserve">O MiniHub deverá abstrair os provedores.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DESTINO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PESO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DIMENSÕES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SHIPPING PROVIDERS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QUOTES</w:t>
      </w:r>
    </w:p>
    <w:p>
      <w:r>
        <w:pict>
          <v:rect style="width:0;height:1.5pt" o:hralign="center" o:hrstd="t" o:hr="t"/>
        </w:pict>
      </w:r>
    </w:p>
    <w:bookmarkEnd w:id="24"/>
    <w:bookmarkStart w:id="25" w:name="shipping-quote"/>
    <w:p>
      <w:pPr>
        <w:pStyle w:val="Heading1"/>
      </w:pPr>
      <w:r>
        <w:t xml:space="preserve">13. Shipping Quote</w:t>
      </w:r>
    </w:p>
    <w:p>
      <w:pPr>
        <w:pStyle w:val="FirstParagraph"/>
      </w:pPr>
      <w:r>
        <w:t xml:space="preserve">Cada cotação deverá registrar, conceitualmente:</w:t>
      </w:r>
    </w:p>
    <w:p>
      <w:pPr>
        <w:pStyle w:val="SourceCode"/>
      </w:pP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 ├── provider</w:t>
      </w:r>
      <w:r>
        <w:br/>
      </w:r>
      <w:r>
        <w:rPr>
          <w:rStyle w:val="VerbatimChar"/>
        </w:rPr>
        <w:t xml:space="preserve"> ├── service</w:t>
      </w:r>
      <w:r>
        <w:br/>
      </w:r>
      <w:r>
        <w:rPr>
          <w:rStyle w:val="VerbatimChar"/>
        </w:rPr>
        <w:t xml:space="preserve"> ├── price</w:t>
      </w:r>
      <w:r>
        <w:br/>
      </w:r>
      <w:r>
        <w:rPr>
          <w:rStyle w:val="VerbatimChar"/>
        </w:rPr>
        <w:t xml:space="preserve"> ├── estimated_delivery</w:t>
      </w:r>
      <w:r>
        <w:br/>
      </w:r>
      <w:r>
        <w:rPr>
          <w:rStyle w:val="VerbatimChar"/>
        </w:rPr>
        <w:t xml:space="preserve"> ├── delivery_days</w:t>
      </w:r>
      <w:r>
        <w:br/>
      </w:r>
      <w:r>
        <w:rPr>
          <w:rStyle w:val="VerbatimChar"/>
        </w:rPr>
        <w:t xml:space="preserve"> ├── restrictions</w:t>
      </w:r>
      <w:r>
        <w:br/>
      </w:r>
      <w:r>
        <w:rPr>
          <w:rStyle w:val="VerbatimChar"/>
        </w:rPr>
        <w:t xml:space="preserve"> └── expires_at</w:t>
      </w:r>
    </w:p>
    <w:p>
      <w:r>
        <w:pict>
          <v:rect style="width:0;height:1.5pt" o:hralign="center" o:hrstd="t" o:hr="t"/>
        </w:pict>
      </w:r>
    </w:p>
    <w:bookmarkEnd w:id="25"/>
    <w:bookmarkStart w:id="26" w:name="cotação-tem-validade"/>
    <w:p>
      <w:pPr>
        <w:pStyle w:val="Heading1"/>
      </w:pPr>
      <w:r>
        <w:t xml:space="preserve">14. Cotação tem validade</w:t>
      </w:r>
    </w:p>
    <w:p>
      <w:pPr>
        <w:pStyle w:val="FirstParagraph"/>
      </w:pPr>
      <w:r>
        <w:t xml:space="preserve">Uma cotação poderá possuir prazo de validade.</w:t>
      </w:r>
    </w:p>
    <w:p>
      <w:pPr>
        <w:pStyle w:val="SourceCode"/>
      </w:pPr>
      <w:r>
        <w:rPr>
          <w:rStyle w:val="VerbatimChar"/>
        </w:rPr>
        <w:t xml:space="preserve">QUOTE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O sistema não deverá assumir que um preço antigo continua válido.</w:t>
      </w:r>
    </w:p>
    <w:p>
      <w:r>
        <w:pict>
          <v:rect style="width:0;height:1.5pt" o:hralign="center" o:hrstd="t" o:hr="t"/>
        </w:pict>
      </w:r>
    </w:p>
    <w:bookmarkEnd w:id="26"/>
    <w:bookmarkStart w:id="27" w:name="escolha-do-frete"/>
    <w:p>
      <w:pPr>
        <w:pStyle w:val="Heading1"/>
      </w:pPr>
      <w:r>
        <w:t xml:space="preserve">15. Escolha do frete</w:t>
      </w:r>
    </w:p>
    <w:p>
      <w:pPr>
        <w:pStyle w:val="FirstParagraph"/>
      </w:pPr>
      <w:r>
        <w:t xml:space="preserve">O comprador poderá selecionar uma opção:</w:t>
      </w:r>
    </w:p>
    <w:p>
      <w:pPr>
        <w:pStyle w:val="SourceCode"/>
      </w:pPr>
      <w:r>
        <w:rPr>
          <w:rStyle w:val="VerbatimChar"/>
        </w:rPr>
        <w:t xml:space="preserve">SEDEX</w:t>
      </w:r>
      <w:r>
        <w:br/>
      </w:r>
      <w:r>
        <w:rPr>
          <w:rStyle w:val="VerbatimChar"/>
        </w:rPr>
        <w:t xml:space="preserve">PAC</w:t>
      </w:r>
      <w:r>
        <w:br/>
      </w:r>
      <w:r>
        <w:rPr>
          <w:rStyle w:val="VerbatimChar"/>
        </w:rPr>
        <w:t xml:space="preserve">JADLOG</w:t>
      </w:r>
      <w:r>
        <w:br/>
      </w:r>
      <w:r>
        <w:rPr>
          <w:rStyle w:val="VerbatimChar"/>
        </w:rPr>
        <w:t xml:space="preserve">OUTRO</w:t>
      </w:r>
    </w:p>
    <w:p>
      <w:pPr>
        <w:pStyle w:val="FirstParagraph"/>
      </w:pPr>
      <w:r>
        <w:t xml:space="preserve">A lista real dependerá dos provedores integrados.</w:t>
      </w:r>
    </w:p>
    <w:p>
      <w:r>
        <w:pict>
          <v:rect style="width:0;height:1.5pt" o:hralign="center" o:hrstd="t" o:hr="t"/>
        </w:pict>
      </w:r>
    </w:p>
    <w:bookmarkEnd w:id="27"/>
    <w:bookmarkStart w:id="28" w:name="abstração-de-provedores"/>
    <w:p>
      <w:pPr>
        <w:pStyle w:val="Heading1"/>
      </w:pPr>
      <w:r>
        <w:t xml:space="preserve">16. Abstração de provedores</w:t>
      </w:r>
    </w:p>
    <w:p>
      <w:pPr>
        <w:pStyle w:val="FirstParagraph"/>
      </w:pPr>
      <w:r>
        <w:t xml:space="preserve">O backend não deverá depender diretamente de uma única transportadora.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Correios Adapter</w:t>
      </w:r>
      <w:r>
        <w:br/>
      </w:r>
      <w:r>
        <w:rPr>
          <w:rStyle w:val="VerbatimChar"/>
        </w:rPr>
        <w:t xml:space="preserve">      ├── Jadlog Adapter</w:t>
      </w:r>
      <w:r>
        <w:br/>
      </w:r>
      <w:r>
        <w:rPr>
          <w:rStyle w:val="VerbatimChar"/>
        </w:rPr>
        <w:t xml:space="preserve">      ├── SuperFrete Adapter</w:t>
      </w:r>
      <w:r>
        <w:br/>
      </w:r>
      <w:r>
        <w:rPr>
          <w:rStyle w:val="VerbatimChar"/>
        </w:rPr>
        <w:t xml:space="preserve">      └── Future Provider Adapter</w:t>
      </w:r>
    </w:p>
    <w:p>
      <w:r>
        <w:pict>
          <v:rect style="width:0;height:1.5pt" o:hralign="center" o:hrstd="t" o:hr="t"/>
        </w:pict>
      </w:r>
    </w:p>
    <w:bookmarkEnd w:id="28"/>
    <w:bookmarkStart w:id="29" w:name="correios"/>
    <w:p>
      <w:pPr>
        <w:pStyle w:val="Heading1"/>
      </w:pPr>
      <w:r>
        <w:t xml:space="preserve">17. Correios</w:t>
      </w:r>
    </w:p>
    <w:p>
      <w:pPr>
        <w:pStyle w:val="FirstParagraph"/>
      </w:pPr>
      <w:r>
        <w:t xml:space="preserve">Os Correios poderão ser um dos provedores integrados.</w:t>
      </w:r>
    </w:p>
    <w:p>
      <w:pPr>
        <w:pStyle w:val="BodyText"/>
      </w:pPr>
      <w:r>
        <w:t xml:space="preserve">A integração deverá ficar encapsulada em um adapter, evitando que regras específicas dos Correios contaminem o domínio principal.</w:t>
      </w:r>
    </w:p>
    <w:p>
      <w:r>
        <w:pict>
          <v:rect style="width:0;height:1.5pt" o:hralign="center" o:hrstd="t" o:hr="t"/>
        </w:pict>
      </w:r>
    </w:p>
    <w:bookmarkEnd w:id="29"/>
    <w:bookmarkStart w:id="30" w:name="jadlog"/>
    <w:p>
      <w:pPr>
        <w:pStyle w:val="Heading1"/>
      </w:pPr>
      <w:r>
        <w:t xml:space="preserve">18. Jadlog</w:t>
      </w:r>
    </w:p>
    <w:p>
      <w:pPr>
        <w:pStyle w:val="FirstParagraph"/>
      </w:pPr>
      <w:r>
        <w:t xml:space="preserve">A Jadlog poderá ser integrada da mesma maneira: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Jadlog Adapter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Jadlog</w:t>
      </w:r>
    </w:p>
    <w:p>
      <w:r>
        <w:pict>
          <v:rect style="width:0;height:1.5pt" o:hralign="center" o:hrstd="t" o:hr="t"/>
        </w:pict>
      </w:r>
    </w:p>
    <w:bookmarkEnd w:id="30"/>
    <w:bookmarkStart w:id="31" w:name="superfrete"/>
    <w:p>
      <w:pPr>
        <w:pStyle w:val="Heading1"/>
      </w:pPr>
      <w:r>
        <w:t xml:space="preserve">19. SuperFrete</w:t>
      </w:r>
    </w:p>
    <w:p>
      <w:pPr>
        <w:pStyle w:val="FirstParagraph"/>
      </w:pPr>
      <w:r>
        <w:t xml:space="preserve">O SuperFrete poderá atuar como agregador/opção de integração.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SuperFrete Adapter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Opções logísticas</w:t>
      </w:r>
    </w:p>
    <w:p>
      <w:r>
        <w:pict>
          <v:rect style="width:0;height:1.5pt" o:hralign="center" o:hrstd="t" o:hr="t"/>
        </w:pict>
      </w:r>
    </w:p>
    <w:bookmarkEnd w:id="31"/>
    <w:bookmarkStart w:id="32" w:name="provedores-futuros"/>
    <w:p>
      <w:pPr>
        <w:pStyle w:val="Heading1"/>
      </w:pPr>
      <w:r>
        <w:t xml:space="preserve">20. Provedores futuros</w:t>
      </w:r>
    </w:p>
    <w:p>
      <w:pPr>
        <w:pStyle w:val="FirstParagraph"/>
      </w:pPr>
      <w:r>
        <w:t xml:space="preserve">A arquitetura deverá permitir adicionar:</w:t>
      </w:r>
    </w:p>
    <w:p>
      <w:pPr>
        <w:pStyle w:val="Compact"/>
        <w:numPr>
          <w:ilvl w:val="0"/>
          <w:numId w:val="1008"/>
        </w:numPr>
      </w:pPr>
      <w:r>
        <w:t xml:space="preserve">novos operadores;</w:t>
      </w:r>
    </w:p>
    <w:p>
      <w:pPr>
        <w:pStyle w:val="Compact"/>
        <w:numPr>
          <w:ilvl w:val="0"/>
          <w:numId w:val="1008"/>
        </w:numPr>
      </w:pPr>
      <w:r>
        <w:t xml:space="preserve">transportadoras;</w:t>
      </w:r>
    </w:p>
    <w:p>
      <w:pPr>
        <w:pStyle w:val="Compact"/>
        <w:numPr>
          <w:ilvl w:val="0"/>
          <w:numId w:val="1008"/>
        </w:numPr>
      </w:pPr>
      <w:r>
        <w:t xml:space="preserve">agregadores;</w:t>
      </w:r>
    </w:p>
    <w:p>
      <w:pPr>
        <w:pStyle w:val="Compact"/>
        <w:numPr>
          <w:ilvl w:val="0"/>
          <w:numId w:val="1008"/>
        </w:numPr>
      </w:pPr>
      <w:r>
        <w:t xml:space="preserve">serviços internacionais;</w:t>
      </w:r>
    </w:p>
    <w:p>
      <w:pPr>
        <w:pStyle w:val="Compact"/>
        <w:numPr>
          <w:ilvl w:val="0"/>
          <w:numId w:val="1008"/>
        </w:numPr>
      </w:pPr>
      <w:r>
        <w:t xml:space="preserve">parceiros logísticos.</w:t>
      </w:r>
    </w:p>
    <w:p>
      <w:pPr>
        <w:pStyle w:val="FirstParagraph"/>
      </w:pPr>
      <w:r>
        <w:t xml:space="preserve">Sem alterar: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GARAGE</w:t>
      </w:r>
    </w:p>
    <w:p>
      <w:r>
        <w:pict>
          <v:rect style="width:0;height:1.5pt" o:hralign="center" o:hrstd="t" o:hr="t"/>
        </w:pict>
      </w:r>
    </w:p>
    <w:bookmarkEnd w:id="32"/>
    <w:bookmarkStart w:id="35" w:name="criação-do-shipment"/>
    <w:p>
      <w:pPr>
        <w:pStyle w:val="Heading1"/>
      </w:pPr>
      <w:r>
        <w:t xml:space="preserve">21. Criação do Shipment</w:t>
      </w:r>
    </w:p>
    <w:p>
      <w:pPr>
        <w:pStyle w:val="FirstParagraph"/>
      </w:pPr>
      <w:r>
        <w:t xml:space="preserve">O Shipment poderá nascer de:</w:t>
      </w:r>
    </w:p>
    <w:bookmarkStart w:id="33" w:name="fluxo-a-envio-direto"/>
    <w:p>
      <w:pPr>
        <w:pStyle w:val="Heading3"/>
      </w:pPr>
      <w:r>
        <w:t xml:space="preserve">Fluxo A — envio direto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bookmarkEnd w:id="33"/>
    <w:bookmarkStart w:id="34" w:name="fluxo-b-garage"/>
    <w:p>
      <w:pPr>
        <w:pStyle w:val="Heading3"/>
      </w:pPr>
      <w:r>
        <w:t xml:space="preserve">Fluxo B — Garage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hipment"/>
    <w:p>
      <w:pPr>
        <w:pStyle w:val="Heading1"/>
      </w:pPr>
      <w:r>
        <w:t xml:space="preserve">22. Shipment</w:t>
      </w:r>
    </w:p>
    <w:p>
      <w:pPr>
        <w:pStyle w:val="FirstParagraph"/>
      </w:pPr>
      <w:r>
        <w:t xml:space="preserve">Modelo conceitual: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├── origin</w:t>
      </w:r>
      <w:r>
        <w:br/>
      </w:r>
      <w:r>
        <w:rPr>
          <w:rStyle w:val="VerbatimChar"/>
        </w:rPr>
        <w:t xml:space="preserve"> ├── destination_snapshot</w:t>
      </w:r>
      <w:r>
        <w:br/>
      </w:r>
      <w:r>
        <w:rPr>
          <w:rStyle w:val="VerbatimChar"/>
        </w:rPr>
        <w:t xml:space="preserve"> ├── provider</w:t>
      </w:r>
      <w:r>
        <w:br/>
      </w:r>
      <w:r>
        <w:rPr>
          <w:rStyle w:val="VerbatimChar"/>
        </w:rPr>
        <w:t xml:space="preserve"> ├── service</w:t>
      </w:r>
      <w:r>
        <w:br/>
      </w:r>
      <w:r>
        <w:rPr>
          <w:rStyle w:val="VerbatimChar"/>
        </w:rPr>
        <w:t xml:space="preserve"> ├── tracking_code</w:t>
      </w:r>
      <w:r>
        <w:br/>
      </w:r>
      <w:r>
        <w:rPr>
          <w:rStyle w:val="VerbatimChar"/>
        </w:rPr>
        <w:t xml:space="preserve"> ├── freight_amount</w:t>
      </w:r>
      <w:r>
        <w:br/>
      </w:r>
      <w:r>
        <w:rPr>
          <w:rStyle w:val="VerbatimChar"/>
        </w:rPr>
        <w:t xml:space="preserve"> ├── shipped_at</w:t>
      </w:r>
      <w:r>
        <w:br/>
      </w:r>
      <w:r>
        <w:rPr>
          <w:rStyle w:val="VerbatimChar"/>
        </w:rPr>
        <w:t xml:space="preserve"> ├── delivered_at</w:t>
      </w:r>
      <w:r>
        <w:br/>
      </w:r>
      <w:r>
        <w:rPr>
          <w:rStyle w:val="VerbatimChar"/>
        </w:rPr>
        <w:t xml:space="preserve"> └── created_at</w:t>
      </w:r>
    </w:p>
    <w:p>
      <w:r>
        <w:pict>
          <v:rect style="width:0;height:1.5pt" o:hralign="center" o:hrstd="t" o:hr="t"/>
        </w:pict>
      </w:r>
    </w:p>
    <w:bookmarkEnd w:id="36"/>
    <w:bookmarkStart w:id="37" w:name="shipment-item"/>
    <w:p>
      <w:pPr>
        <w:pStyle w:val="Heading1"/>
      </w:pPr>
      <w:r>
        <w:t xml:space="preserve">23. Shipment Item</w:t>
      </w:r>
    </w:p>
    <w:p>
      <w:pPr>
        <w:pStyle w:val="FirstParagraph"/>
      </w:pPr>
      <w:r>
        <w:t xml:space="preserve">O Shipment deverá possuir itens: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└── SHIPMENT_ITEM</w:t>
      </w:r>
      <w:r>
        <w:br/>
      </w:r>
      <w:r>
        <w:rPr>
          <w:rStyle w:val="VerbatimChar"/>
        </w:rPr>
        <w:t xml:space="preserve">       ├── order_item_id</w:t>
      </w:r>
      <w:r>
        <w:br/>
      </w:r>
      <w:r>
        <w:rPr>
          <w:rStyle w:val="VerbatimChar"/>
        </w:rPr>
        <w:t xml:space="preserve">       ├── fulfillment_item_id</w:t>
      </w:r>
      <w:r>
        <w:br/>
      </w:r>
      <w:r>
        <w:rPr>
          <w:rStyle w:val="VerbatimChar"/>
        </w:rPr>
        <w:t xml:space="preserve">       ├── garage_item_id</w:t>
      </w:r>
      <w:r>
        <w:br/>
      </w:r>
      <w:r>
        <w:rPr>
          <w:rStyle w:val="VerbatimChar"/>
        </w:rPr>
        <w:t xml:space="preserve">       └── quantity</w:t>
      </w:r>
    </w:p>
    <w:p>
      <w:pPr>
        <w:pStyle w:val="FirstParagraph"/>
      </w:pPr>
      <w:r>
        <w:t xml:space="preserve">Nem todos os relacionamentos precisam ser obrigatórios simultaneamente.</w:t>
      </w:r>
    </w:p>
    <w:p>
      <w:r>
        <w:pict>
          <v:rect style="width:0;height:1.5pt" o:hralign="center" o:hrstd="t" o:hr="t"/>
        </w:pict>
      </w:r>
    </w:p>
    <w:bookmarkEnd w:id="37"/>
    <w:bookmarkStart w:id="38" w:name="por-que-shipment-item"/>
    <w:p>
      <w:pPr>
        <w:pStyle w:val="Heading1"/>
      </w:pPr>
      <w:r>
        <w:t xml:space="preserve">24. Por que Shipment Item?</w:t>
      </w:r>
    </w:p>
    <w:p>
      <w:pPr>
        <w:pStyle w:val="FirstParagraph"/>
      </w:pPr>
      <w:r>
        <w:t xml:space="preserve">Porque um Shipment poderá conter:</w:t>
      </w:r>
    </w:p>
    <w:p>
      <w:pPr>
        <w:pStyle w:val="Compact"/>
        <w:numPr>
          <w:ilvl w:val="0"/>
          <w:numId w:val="1009"/>
        </w:numPr>
      </w:pPr>
      <w:r>
        <w:t xml:space="preserve">itens de vários pedidos;</w:t>
      </w:r>
    </w:p>
    <w:p>
      <w:pPr>
        <w:pStyle w:val="Compact"/>
        <w:numPr>
          <w:ilvl w:val="0"/>
          <w:numId w:val="1009"/>
        </w:numPr>
      </w:pPr>
      <w:r>
        <w:t xml:space="preserve">itens da mesma compra;</w:t>
      </w:r>
    </w:p>
    <w:p>
      <w:pPr>
        <w:pStyle w:val="Compact"/>
        <w:numPr>
          <w:ilvl w:val="0"/>
          <w:numId w:val="1009"/>
        </w:numPr>
      </w:pPr>
      <w:r>
        <w:t xml:space="preserve">itens de diferentes vendedores, quando fisicamente possível;</w:t>
      </w:r>
    </w:p>
    <w:p>
      <w:pPr>
        <w:pStyle w:val="Compact"/>
        <w:numPr>
          <w:ilvl w:val="0"/>
          <w:numId w:val="1009"/>
        </w:numPr>
      </w:pPr>
      <w:r>
        <w:t xml:space="preserve">parte de um pedido.</w:t>
      </w:r>
    </w:p>
    <w:p>
      <w:r>
        <w:pict>
          <v:rect style="width:0;height:1.5pt" o:hralign="center" o:hrstd="t" o:hr="t"/>
        </w:pict>
      </w:r>
    </w:p>
    <w:bookmarkEnd w:id="38"/>
    <w:bookmarkStart w:id="39" w:name="consolidação-de-pedidos"/>
    <w:p>
      <w:pPr>
        <w:pStyle w:val="Heading1"/>
      </w:pPr>
      <w:r>
        <w:t xml:space="preserve">25. Consolidação de pedidos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1001</w:t>
      </w:r>
      <w:r>
        <w:br/>
      </w:r>
      <w:r>
        <w:rPr>
          <w:rStyle w:val="VerbatimChar"/>
        </w:rPr>
        <w:t xml:space="preserve"> └── Item A</w:t>
      </w:r>
      <w:r>
        <w:br/>
      </w:r>
      <w:r>
        <w:br/>
      </w:r>
      <w:r>
        <w:rPr>
          <w:rStyle w:val="VerbatimChar"/>
        </w:rPr>
        <w:t xml:space="preserve">ORDER 1002</w:t>
      </w:r>
      <w:r>
        <w:br/>
      </w:r>
      <w:r>
        <w:rPr>
          <w:rStyle w:val="VerbatimChar"/>
        </w:rPr>
        <w:t xml:space="preserve"> └── Item B</w:t>
      </w:r>
      <w:r>
        <w:br/>
      </w:r>
      <w:r>
        <w:br/>
      </w:r>
      <w:r>
        <w:rPr>
          <w:rStyle w:val="VerbatimChar"/>
        </w:rPr>
        <w:t xml:space="preserve">ORDER 1003</w:t>
      </w:r>
      <w:r>
        <w:br/>
      </w:r>
      <w:r>
        <w:rPr>
          <w:rStyle w:val="VerbatimChar"/>
        </w:rPr>
        <w:t xml:space="preserve"> └── Item C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SHIPMENT 500</w:t>
      </w:r>
      <w:r>
        <w:br/>
      </w:r>
      <w:r>
        <w:rPr>
          <w:rStyle w:val="VerbatimChar"/>
        </w:rPr>
        <w:t xml:space="preserve"> ├── Item A</w:t>
      </w:r>
      <w:r>
        <w:br/>
      </w:r>
      <w:r>
        <w:rPr>
          <w:rStyle w:val="VerbatimChar"/>
        </w:rPr>
        <w:t xml:space="preserve"> ├── Item B</w:t>
      </w:r>
      <w:r>
        <w:br/>
      </w:r>
      <w:r>
        <w:rPr>
          <w:rStyle w:val="VerbatimChar"/>
        </w:rPr>
        <w:t xml:space="preserve"> └── Item C</w:t>
      </w:r>
    </w:p>
    <w:p>
      <w:pPr>
        <w:pStyle w:val="FirstParagraph"/>
      </w:pPr>
      <w:r>
        <w:t xml:space="preserve">Desde que logisticamente permitido.</w:t>
      </w:r>
    </w:p>
    <w:p>
      <w:r>
        <w:pict>
          <v:rect style="width:0;height:1.5pt" o:hralign="center" o:hrstd="t" o:hr="t"/>
        </w:pict>
      </w:r>
    </w:p>
    <w:bookmarkEnd w:id="39"/>
    <w:bookmarkStart w:id="40" w:name="um-pedido-com-vários-shipments"/>
    <w:p>
      <w:pPr>
        <w:pStyle w:val="Heading1"/>
      </w:pPr>
      <w:r>
        <w:t xml:space="preserve">26. Um pedido com vários Shipments</w:t>
      </w:r>
    </w:p>
    <w:p>
      <w:pPr>
        <w:pStyle w:val="FirstParagraph"/>
      </w:pPr>
      <w:r>
        <w:t xml:space="preserve">Também será possível:</w:t>
      </w:r>
    </w:p>
    <w:p>
      <w:pPr>
        <w:pStyle w:val="SourceCode"/>
      </w:pPr>
      <w:r>
        <w:rPr>
          <w:rStyle w:val="VerbatimChar"/>
        </w:rPr>
        <w:t xml:space="preserve">ORDER 1001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SHIPMENT 500</w:t>
      </w:r>
      <w:r>
        <w:br/>
      </w:r>
      <w:r>
        <w:rPr>
          <w:rStyle w:val="VerbatimChar"/>
        </w:rPr>
        <w:t xml:space="preserve"> │    └── Item 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SHIPMENT 501</w:t>
      </w:r>
      <w:r>
        <w:br/>
      </w:r>
      <w:r>
        <w:rPr>
          <w:rStyle w:val="VerbatimChar"/>
        </w:rPr>
        <w:t xml:space="preserve">      └── Item B</w:t>
      </w:r>
    </w:p>
    <w:p>
      <w:pPr>
        <w:pStyle w:val="FirstParagraph"/>
      </w:pPr>
      <w:r>
        <w:t xml:space="preserve">Isso é necessário para suportar:</w:t>
      </w:r>
    </w:p>
    <w:p>
      <w:pPr>
        <w:pStyle w:val="Compact"/>
        <w:numPr>
          <w:ilvl w:val="0"/>
          <w:numId w:val="1010"/>
        </w:numPr>
      </w:pPr>
      <w:r>
        <w:t xml:space="preserve">múltiplos vendedores;</w:t>
      </w:r>
    </w:p>
    <w:p>
      <w:pPr>
        <w:pStyle w:val="Compact"/>
        <w:numPr>
          <w:ilvl w:val="0"/>
          <w:numId w:val="1010"/>
        </w:numPr>
      </w:pPr>
      <w:r>
        <w:t xml:space="preserve">fulfillment parcial;</w:t>
      </w:r>
    </w:p>
    <w:p>
      <w:pPr>
        <w:pStyle w:val="Compact"/>
        <w:numPr>
          <w:ilvl w:val="0"/>
          <w:numId w:val="1010"/>
        </w:numPr>
      </w:pPr>
      <w:r>
        <w:t xml:space="preserve">despacho parcial;</w:t>
      </w:r>
    </w:p>
    <w:p>
      <w:pPr>
        <w:pStyle w:val="Compact"/>
        <w:numPr>
          <w:ilvl w:val="0"/>
          <w:numId w:val="1010"/>
        </w:numPr>
      </w:pPr>
      <w:r>
        <w:t xml:space="preserve">origens diferentes.</w:t>
      </w:r>
    </w:p>
    <w:p>
      <w:r>
        <w:pict>
          <v:rect style="width:0;height:1.5pt" o:hralign="center" o:hrstd="t" o:hr="t"/>
        </w:pict>
      </w:r>
    </w:p>
    <w:bookmarkEnd w:id="40"/>
    <w:bookmarkStart w:id="41" w:name="status-do-shipment"/>
    <w:p>
      <w:pPr>
        <w:pStyle w:val="Heading1"/>
      </w:pPr>
      <w:r>
        <w:t xml:space="preserve">27. Status do Shipment</w:t>
      </w:r>
    </w:p>
    <w:p>
      <w:pPr>
        <w:pStyle w:val="FirstParagraph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AWAITING_DISPATCH</w:t>
      </w:r>
      <w:r>
        <w:br/>
      </w:r>
      <w:r>
        <w:rPr>
          <w:rStyle w:val="VerbatimChar"/>
        </w:rPr>
        <w:t xml:space="preserve">DISPATCHED</w:t>
      </w:r>
      <w:r>
        <w:br/>
      </w: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OUT_FOR_DELIVERY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DELIVERY_FAILED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Estados adicionais poderão ser introduzidos conforme os provedores.</w:t>
      </w:r>
    </w:p>
    <w:p>
      <w:r>
        <w:pict>
          <v:rect style="width:0;height:1.5pt" o:hralign="center" o:hrstd="t" o:hr="t"/>
        </w:pict>
      </w:r>
    </w:p>
    <w:bookmarkEnd w:id="41"/>
    <w:bookmarkStart w:id="42" w:name="tracking"/>
    <w:p>
      <w:pPr>
        <w:pStyle w:val="Heading1"/>
      </w:pPr>
      <w:r>
        <w:t xml:space="preserve">28. Tracking</w:t>
      </w:r>
    </w:p>
    <w:p>
      <w:pPr>
        <w:pStyle w:val="FirstParagraph"/>
      </w:pPr>
      <w:r>
        <w:t xml:space="preserve">O código de rastreamento será registrado quando disponibilizado.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├── provider = ...</w:t>
      </w:r>
      <w:r>
        <w:br/>
      </w:r>
      <w:r>
        <w:rPr>
          <w:rStyle w:val="VerbatimChar"/>
        </w:rPr>
        <w:t xml:space="preserve"> └── tracking_code = ...</w:t>
      </w:r>
    </w:p>
    <w:p>
      <w:pPr>
        <w:pStyle w:val="FirstParagraph"/>
      </w:pPr>
      <w:r>
        <w:t xml:space="preserve">O comprador deverá conseguir visualizar:</w:t>
      </w:r>
    </w:p>
    <w:p>
      <w:pPr>
        <w:pStyle w:val="Compact"/>
        <w:numPr>
          <w:ilvl w:val="0"/>
          <w:numId w:val="1011"/>
        </w:numPr>
      </w:pPr>
      <w:r>
        <w:t xml:space="preserve">transportadora;</w:t>
      </w:r>
    </w:p>
    <w:p>
      <w:pPr>
        <w:pStyle w:val="Compact"/>
        <w:numPr>
          <w:ilvl w:val="0"/>
          <w:numId w:val="1011"/>
        </w:numPr>
      </w:pPr>
      <w:r>
        <w:t xml:space="preserve">código;</w:t>
      </w:r>
    </w:p>
    <w:p>
      <w:pPr>
        <w:pStyle w:val="Compact"/>
        <w:numPr>
          <w:ilvl w:val="0"/>
          <w:numId w:val="1011"/>
        </w:numPr>
      </w:pPr>
      <w:r>
        <w:t xml:space="preserve">status;</w:t>
      </w:r>
    </w:p>
    <w:p>
      <w:pPr>
        <w:pStyle w:val="Compact"/>
        <w:numPr>
          <w:ilvl w:val="0"/>
          <w:numId w:val="1011"/>
        </w:numPr>
      </w:pPr>
      <w:r>
        <w:t xml:space="preserve">última atualização;</w:t>
      </w:r>
    </w:p>
    <w:p>
      <w:pPr>
        <w:pStyle w:val="Compact"/>
        <w:numPr>
          <w:ilvl w:val="0"/>
          <w:numId w:val="1011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42"/>
    <w:bookmarkStart w:id="43" w:name="tracking-event"/>
    <w:p>
      <w:pPr>
        <w:pStyle w:val="Heading1"/>
      </w:pPr>
      <w:r>
        <w:t xml:space="preserve">29. Tracking Event</w:t>
      </w:r>
    </w:p>
    <w:p>
      <w:pPr>
        <w:pStyle w:val="FirstParagraph"/>
      </w:pPr>
      <w:r>
        <w:t xml:space="preserve">Cada alteração relevante poderá gerar:</w:t>
      </w:r>
    </w:p>
    <w:p>
      <w:pPr>
        <w:pStyle w:val="SourceCode"/>
      </w:pP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 ├── shipment_id</w:t>
      </w:r>
      <w:r>
        <w:br/>
      </w:r>
      <w:r>
        <w:rPr>
          <w:rStyle w:val="VerbatimChar"/>
        </w:rPr>
        <w:t xml:space="preserve"> ├── provider_status</w:t>
      </w:r>
      <w:r>
        <w:br/>
      </w:r>
      <w:r>
        <w:rPr>
          <w:rStyle w:val="VerbatimChar"/>
        </w:rPr>
        <w:t xml:space="preserve"> ├── normalized_status</w:t>
      </w:r>
      <w:r>
        <w:br/>
      </w:r>
      <w:r>
        <w:rPr>
          <w:rStyle w:val="VerbatimChar"/>
        </w:rPr>
        <w:t xml:space="preserve"> ├── description</w:t>
      </w:r>
      <w:r>
        <w:br/>
      </w:r>
      <w:r>
        <w:rPr>
          <w:rStyle w:val="VerbatimChar"/>
        </w:rPr>
        <w:t xml:space="preserve"> ├── occurred_at</w:t>
      </w:r>
      <w:r>
        <w:br/>
      </w:r>
      <w:r>
        <w:rPr>
          <w:rStyle w:val="VerbatimChar"/>
        </w:rPr>
        <w:t xml:space="preserve"> └── location</w:t>
      </w:r>
    </w:p>
    <w:p>
      <w:r>
        <w:pict>
          <v:rect style="width:0;height:1.5pt" o:hralign="center" o:hrstd="t" o:hr="t"/>
        </w:pict>
      </w:r>
    </w:p>
    <w:bookmarkEnd w:id="43"/>
    <w:bookmarkStart w:id="44" w:name="status-do-provedor-status-minihub"/>
    <w:p>
      <w:pPr>
        <w:pStyle w:val="Heading1"/>
      </w:pPr>
      <w:r>
        <w:t xml:space="preserve">30. Status do provedor × status MiniHub</w:t>
      </w:r>
    </w:p>
    <w:p>
      <w:pPr>
        <w:pStyle w:val="FirstParagraph"/>
      </w:pPr>
      <w:r>
        <w:t xml:space="preserve">O provedor poderá retornar:</w:t>
      </w:r>
    </w:p>
    <w:p>
      <w:pPr>
        <w:pStyle w:val="SourceCode"/>
      </w:pPr>
      <w:r>
        <w:rPr>
          <w:rStyle w:val="VerbatimChar"/>
        </w:rPr>
        <w:t xml:space="preserve">“Objeto em unidade de tratamento”</w:t>
      </w:r>
    </w:p>
    <w:p>
      <w:pPr>
        <w:pStyle w:val="FirstParagraph"/>
      </w:pPr>
      <w:r>
        <w:t xml:space="preserve">O MiniHub poderá normalizar para:</w:t>
      </w:r>
    </w:p>
    <w:p>
      <w:pPr>
        <w:pStyle w:val="SourceCode"/>
      </w:pPr>
      <w:r>
        <w:rPr>
          <w:rStyle w:val="VerbatimChar"/>
        </w:rPr>
        <w:t xml:space="preserve">IN_TRANSIT</w:t>
      </w:r>
    </w:p>
    <w:p>
      <w:pPr>
        <w:pStyle w:val="FirstParagraph"/>
      </w:pPr>
      <w:r>
        <w:t xml:space="preserve">Isso evita que o frontend dependa de mensagens específicas de cada transportadora.</w:t>
      </w:r>
    </w:p>
    <w:p>
      <w:r>
        <w:pict>
          <v:rect style="width:0;height:1.5pt" o:hralign="center" o:hrstd="t" o:hr="t"/>
        </w:pict>
      </w:r>
    </w:p>
    <w:bookmarkEnd w:id="44"/>
    <w:bookmarkStart w:id="45" w:name="normalização"/>
    <w:p>
      <w:pPr>
        <w:pStyle w:val="Heading1"/>
      </w:pPr>
      <w:r>
        <w:t xml:space="preserve">31. Normalização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PROVIDER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NORMALIZED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FRONTEND</w:t>
      </w:r>
    </w:p>
    <w:p>
      <w:r>
        <w:pict>
          <v:rect style="width:0;height:1.5pt" o:hralign="center" o:hrstd="t" o:hr="t"/>
        </w:pict>
      </w:r>
    </w:p>
    <w:bookmarkEnd w:id="45"/>
    <w:bookmarkStart w:id="46" w:name="webhooks"/>
    <w:p>
      <w:pPr>
        <w:pStyle w:val="Heading1"/>
      </w:pPr>
      <w:r>
        <w:t xml:space="preserve">32. Webhooks</w:t>
      </w:r>
    </w:p>
    <w:p>
      <w:pPr>
        <w:pStyle w:val="FirstParagraph"/>
      </w:pPr>
      <w:r>
        <w:t xml:space="preserve">Quando suportado pelo provedor, o MiniHub poderá receber eventos por webhook.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TRACKING_EVENT</w:t>
      </w:r>
    </w:p>
    <w:p>
      <w:r>
        <w:pict>
          <v:rect style="width:0;height:1.5pt" o:hralign="center" o:hrstd="t" o:hr="t"/>
        </w:pict>
      </w:r>
    </w:p>
    <w:bookmarkEnd w:id="46"/>
    <w:bookmarkStart w:id="47" w:name="consulta-periódica"/>
    <w:p>
      <w:pPr>
        <w:pStyle w:val="Heading1"/>
      </w:pPr>
      <w:r>
        <w:t xml:space="preserve">33. Consulta periódica</w:t>
      </w:r>
    </w:p>
    <w:p>
      <w:pPr>
        <w:pStyle w:val="FirstParagraph"/>
      </w:pPr>
      <w:r>
        <w:t xml:space="preserve">Quando webhook não estiver disponível, poderá existir mecanismo de consulta periódica.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QUERY 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EVENT</w:t>
      </w:r>
    </w:p>
    <w:p>
      <w:pPr>
        <w:pStyle w:val="FirstParagraph"/>
      </w:pPr>
      <w:r>
        <w:t xml:space="preserve">Esse processamento deverá ser idempotente.</w:t>
      </w:r>
    </w:p>
    <w:p>
      <w:r>
        <w:pict>
          <v:rect style="width:0;height:1.5pt" o:hralign="center" o:hrstd="t" o:hr="t"/>
        </w:pict>
      </w:r>
    </w:p>
    <w:bookmarkEnd w:id="47"/>
    <w:bookmarkStart w:id="48" w:name="idempotência"/>
    <w:p>
      <w:pPr>
        <w:pStyle w:val="Heading1"/>
      </w:pPr>
      <w:r>
        <w:t xml:space="preserve">34. Idempotência</w:t>
      </w:r>
    </w:p>
    <w:p>
      <w:pPr>
        <w:pStyle w:val="FirstParagraph"/>
      </w:pPr>
      <w:r>
        <w:t xml:space="preserve">O mesmo evento recebido duas vezes não poderá gerar duplicação lógica.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 123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PROCESSADO</w:t>
      </w:r>
      <w:r>
        <w:br/>
      </w:r>
      <w:r>
        <w:br/>
      </w:r>
      <w:r>
        <w:rPr>
          <w:rStyle w:val="VerbatimChar"/>
        </w:rPr>
        <w:t xml:space="preserve">EVENT 123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IGNORADO / RECONHECIDO COMO DUPLICADO</w:t>
      </w:r>
    </w:p>
    <w:p>
      <w:r>
        <w:pict>
          <v:rect style="width:0;height:1.5pt" o:hralign="center" o:hrstd="t" o:hr="t"/>
        </w:pict>
      </w:r>
    </w:p>
    <w:bookmarkEnd w:id="48"/>
    <w:bookmarkStart w:id="49" w:name="despacho"/>
    <w:p>
      <w:pPr>
        <w:pStyle w:val="Heading1"/>
      </w:pPr>
      <w:r>
        <w:t xml:space="preserve">35. Despacho</w:t>
      </w:r>
    </w:p>
    <w:p>
      <w:pPr>
        <w:pStyle w:val="FirstParagraph"/>
      </w:pPr>
      <w:r>
        <w:t xml:space="preserve">O despacho físico ocorrerá quando o vendedor entregar o pacote ao operador logístico.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PACKED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HANDED_TO_CARRIER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DISPATCHED</w:t>
      </w:r>
    </w:p>
    <w:p>
      <w:pPr>
        <w:pStyle w:val="FirstParagraph"/>
      </w:pPr>
      <w:r>
        <w:t xml:space="preserve">O detalhe exato dependerá do provedor.</w:t>
      </w:r>
    </w:p>
    <w:p>
      <w:r>
        <w:pict>
          <v:rect style="width:0;height:1.5pt" o:hralign="center" o:hrstd="t" o:hr="t"/>
        </w:pict>
      </w:r>
    </w:p>
    <w:bookmarkEnd w:id="49"/>
    <w:bookmarkStart w:id="50" w:name="responsabilidade-do-vendedor"/>
    <w:p>
      <w:pPr>
        <w:pStyle w:val="Heading1"/>
      </w:pPr>
      <w:r>
        <w:t xml:space="preserve">36. Responsabilidade do vendedor</w:t>
      </w:r>
    </w:p>
    <w:p>
      <w:pPr>
        <w:pStyle w:val="FirstParagraph"/>
      </w:pPr>
      <w:r>
        <w:t xml:space="preserve">O vendedor deverá:</w:t>
      </w:r>
    </w:p>
    <w:p>
      <w:pPr>
        <w:pStyle w:val="Compact"/>
        <w:numPr>
          <w:ilvl w:val="0"/>
          <w:numId w:val="1012"/>
        </w:numPr>
      </w:pPr>
      <w:r>
        <w:t xml:space="preserve">separar os produtos;</w:t>
      </w:r>
    </w:p>
    <w:p>
      <w:pPr>
        <w:pStyle w:val="Compact"/>
        <w:numPr>
          <w:ilvl w:val="0"/>
          <w:numId w:val="1012"/>
        </w:numPr>
      </w:pPr>
      <w:r>
        <w:t xml:space="preserve">conferir quantidades;</w:t>
      </w:r>
    </w:p>
    <w:p>
      <w:pPr>
        <w:pStyle w:val="Compact"/>
        <w:numPr>
          <w:ilvl w:val="0"/>
          <w:numId w:val="1012"/>
        </w:numPr>
      </w:pPr>
      <w:r>
        <w:t xml:space="preserve">embalar;</w:t>
      </w:r>
    </w:p>
    <w:p>
      <w:pPr>
        <w:pStyle w:val="Compact"/>
        <w:numPr>
          <w:ilvl w:val="0"/>
          <w:numId w:val="1012"/>
        </w:numPr>
      </w:pPr>
      <w:r>
        <w:t xml:space="preserve">gerar/preparar documentação necessária;</w:t>
      </w:r>
    </w:p>
    <w:p>
      <w:pPr>
        <w:pStyle w:val="Compact"/>
        <w:numPr>
          <w:ilvl w:val="0"/>
          <w:numId w:val="1012"/>
        </w:numPr>
      </w:pPr>
      <w:r>
        <w:t xml:space="preserve">entregar ao transportador;</w:t>
      </w:r>
    </w:p>
    <w:p>
      <w:pPr>
        <w:pStyle w:val="Compact"/>
        <w:numPr>
          <w:ilvl w:val="0"/>
          <w:numId w:val="1012"/>
        </w:numPr>
      </w:pPr>
      <w:r>
        <w:t xml:space="preserve">disponibilizar tracking;</w:t>
      </w:r>
    </w:p>
    <w:p>
      <w:pPr>
        <w:pStyle w:val="Compact"/>
        <w:numPr>
          <w:ilvl w:val="0"/>
          <w:numId w:val="1012"/>
        </w:numPr>
      </w:pPr>
      <w:r>
        <w:t xml:space="preserve">tratar problemas sob sua responsabilidade.</w:t>
      </w:r>
    </w:p>
    <w:p>
      <w:r>
        <w:pict>
          <v:rect style="width:0;height:1.5pt" o:hralign="center" o:hrstd="t" o:hr="t"/>
        </w:pict>
      </w:r>
    </w:p>
    <w:bookmarkEnd w:id="50"/>
    <w:bookmarkStart w:id="51" w:name="prazo-de-despacho"/>
    <w:p>
      <w:pPr>
        <w:pStyle w:val="Heading1"/>
      </w:pPr>
      <w:r>
        <w:t xml:space="preserve">37. Prazo de despacho</w:t>
      </w:r>
    </w:p>
    <w:p>
      <w:pPr>
        <w:pStyle w:val="FirstParagraph"/>
      </w:pPr>
      <w:r>
        <w:t xml:space="preserve">O Fulfillment deverá possuir prazo esperado de preparação/despacho.</w:t>
      </w:r>
    </w:p>
    <w:p>
      <w:pPr>
        <w:pStyle w:val="BodyText"/>
      </w:pPr>
      <w:r>
        <w:t xml:space="preserve">Caso ultrapassado:</w:t>
      </w:r>
    </w:p>
    <w:p>
      <w:pPr>
        <w:pStyle w:val="SourceCode"/>
      </w:pPr>
      <w:r>
        <w:rPr>
          <w:rStyle w:val="VerbatimChar"/>
        </w:rPr>
        <w:t xml:space="preserve">EXPECTED_SHIP_DATE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PRAZO EXCEDIDO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ALERTA</w:t>
      </w:r>
    </w:p>
    <w:p>
      <w:pPr>
        <w:pStyle w:val="FirstParagraph"/>
      </w:pPr>
      <w:r>
        <w:t xml:space="preserve">O Motor de Notificações poderá gerar comunicação.</w:t>
      </w:r>
    </w:p>
    <w:p>
      <w:r>
        <w:pict>
          <v:rect style="width:0;height:1.5pt" o:hralign="center" o:hrstd="t" o:hr="t"/>
        </w:pict>
      </w:r>
    </w:p>
    <w:bookmarkEnd w:id="51"/>
    <w:bookmarkStart w:id="52" w:name="entrega"/>
    <w:p>
      <w:pPr>
        <w:pStyle w:val="Heading1"/>
      </w:pPr>
      <w:r>
        <w:t xml:space="preserve">38. Entrega</w:t>
      </w:r>
    </w:p>
    <w:p>
      <w:pPr>
        <w:pStyle w:val="FirstParagraph"/>
      </w:pPr>
      <w:r>
        <w:t xml:space="preserve">Quando o provedor informar entrega:</w:t>
      </w:r>
    </w:p>
    <w:p>
      <w:pPr>
        <w:pStyle w:val="SourceCode"/>
      </w:pP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OUT_FOR_DELIVERY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O MiniHub deverá registrar:</w:t>
      </w:r>
    </w:p>
    <w:p>
      <w:pPr>
        <w:pStyle w:val="SourceCode"/>
      </w:pPr>
      <w:r>
        <w:rPr>
          <w:rStyle w:val="VerbatimChar"/>
        </w:rPr>
        <w:t xml:space="preserve">delivered_at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52"/>
    <w:bookmarkStart w:id="53" w:name="falha-de-entrega"/>
    <w:p>
      <w:pPr>
        <w:pStyle w:val="Heading1"/>
      </w:pPr>
      <w:r>
        <w:t xml:space="preserve">39. Falha de entrega</w:t>
      </w:r>
    </w:p>
    <w:p>
      <w:pPr>
        <w:pStyle w:val="FirstParagraph"/>
      </w:pPr>
      <w:r>
        <w:t xml:space="preserve">Situações como:</w:t>
      </w:r>
    </w:p>
    <w:p>
      <w:pPr>
        <w:pStyle w:val="Compact"/>
        <w:numPr>
          <w:ilvl w:val="0"/>
          <w:numId w:val="1013"/>
        </w:numPr>
      </w:pPr>
      <w:r>
        <w:t xml:space="preserve">endereço não localizado;</w:t>
      </w:r>
    </w:p>
    <w:p>
      <w:pPr>
        <w:pStyle w:val="Compact"/>
        <w:numPr>
          <w:ilvl w:val="0"/>
          <w:numId w:val="1013"/>
        </w:numPr>
      </w:pPr>
      <w:r>
        <w:t xml:space="preserve">destinatário ausente;</w:t>
      </w:r>
    </w:p>
    <w:p>
      <w:pPr>
        <w:pStyle w:val="Compact"/>
        <w:numPr>
          <w:ilvl w:val="0"/>
          <w:numId w:val="1013"/>
        </w:numPr>
      </w:pPr>
      <w:r>
        <w:t xml:space="preserve">endereço incorreto;</w:t>
      </w:r>
    </w:p>
    <w:p>
      <w:pPr>
        <w:pStyle w:val="Compact"/>
        <w:numPr>
          <w:ilvl w:val="0"/>
          <w:numId w:val="1013"/>
        </w:numPr>
      </w:pPr>
      <w:r>
        <w:t xml:space="preserve">recusa;</w:t>
      </w:r>
    </w:p>
    <w:p>
      <w:pPr>
        <w:pStyle w:val="Compact"/>
        <w:numPr>
          <w:ilvl w:val="0"/>
          <w:numId w:val="1013"/>
        </w:numPr>
      </w:pPr>
      <w:r>
        <w:t xml:space="preserve">ocorrência operacional.</w:t>
      </w:r>
    </w:p>
    <w:p>
      <w:pPr>
        <w:pStyle w:val="FirstParagraph"/>
      </w:pPr>
      <w:r>
        <w:t xml:space="preserve">Poderão resultar em:</w:t>
      </w:r>
    </w:p>
    <w:p>
      <w:pPr>
        <w:pStyle w:val="SourceCode"/>
      </w:pPr>
      <w:r>
        <w:rPr>
          <w:rStyle w:val="VerbatimChar"/>
        </w:rPr>
        <w:t xml:space="preserve">DELIVERY_FAILED</w:t>
      </w:r>
    </w:p>
    <w:p>
      <w:pPr>
        <w:pStyle w:val="FirstParagraph"/>
      </w:pPr>
      <w:r>
        <w:t xml:space="preserve">O sistema deverá preservar o evento original.</w:t>
      </w:r>
    </w:p>
    <w:p>
      <w:r>
        <w:pict>
          <v:rect style="width:0;height:1.5pt" o:hralign="center" o:hrstd="t" o:hr="t"/>
        </w:pict>
      </w:r>
    </w:p>
    <w:bookmarkEnd w:id="53"/>
    <w:bookmarkStart w:id="54" w:name="devolução"/>
    <w:p>
      <w:pPr>
        <w:pStyle w:val="Heading1"/>
      </w:pPr>
      <w:r>
        <w:t xml:space="preserve">40. Devolução</w:t>
      </w:r>
    </w:p>
    <w:p>
      <w:pPr>
        <w:pStyle w:val="FirstParagraph"/>
      </w:pPr>
      <w:r>
        <w:t xml:space="preserve">Uma entrega não concluída poderá evoluir para:</w:t>
      </w:r>
    </w:p>
    <w:p>
      <w:pPr>
        <w:pStyle w:val="SourceCode"/>
      </w:pPr>
      <w:r>
        <w:rPr>
          <w:rStyle w:val="VerbatimChar"/>
        </w:rPr>
        <w:t xml:space="preserve">RETURNED</w:t>
      </w:r>
    </w:p>
    <w:p>
      <w:pPr>
        <w:pStyle w:val="FirstParagraph"/>
      </w:pPr>
      <w:r>
        <w:t xml:space="preserve">A devolução não deverá apagar o histórico do Shipment.</w:t>
      </w:r>
    </w:p>
    <w:p>
      <w:r>
        <w:pict>
          <v:rect style="width:0;height:1.5pt" o:hralign="center" o:hrstd="t" o:hr="t"/>
        </w:pict>
      </w:r>
    </w:p>
    <w:bookmarkEnd w:id="54"/>
    <w:bookmarkStart w:id="55" w:name="reenvio"/>
    <w:p>
      <w:pPr>
        <w:pStyle w:val="Heading1"/>
      </w:pPr>
      <w:r>
        <w:t xml:space="preserve">41. Reenvio</w:t>
      </w:r>
    </w:p>
    <w:p>
      <w:pPr>
        <w:pStyle w:val="FirstParagraph"/>
      </w:pPr>
      <w:r>
        <w:t xml:space="preserve">Após tratamento da ocorrência, poderá ser criado um novo Shipment.</w:t>
      </w:r>
    </w:p>
    <w:p>
      <w:pPr>
        <w:pStyle w:val="SourceCode"/>
      </w:pPr>
      <w:r>
        <w:rPr>
          <w:rStyle w:val="VerbatimChar"/>
        </w:rPr>
        <w:t xml:space="preserve">SHIPMENT 500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DELIVERY_FAILED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NOVO ENVIO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 501</w:t>
      </w:r>
    </w:p>
    <w:p>
      <w:pPr>
        <w:pStyle w:val="FirstParagraph"/>
      </w:pPr>
      <w:r>
        <w:t xml:space="preserve">O histórico deverá preservar ambos.</w:t>
      </w:r>
    </w:p>
    <w:p>
      <w:r>
        <w:pict>
          <v:rect style="width:0;height:1.5pt" o:hralign="center" o:hrstd="t" o:hr="t"/>
        </w:pict>
      </w:r>
    </w:p>
    <w:bookmarkEnd w:id="55"/>
    <w:bookmarkStart w:id="56" w:name="cancelamento"/>
    <w:p>
      <w:pPr>
        <w:pStyle w:val="Heading1"/>
      </w:pPr>
      <w:r>
        <w:t xml:space="preserve">42. Cancelamento</w:t>
      </w:r>
    </w:p>
    <w:p>
      <w:pPr>
        <w:pStyle w:val="FirstParagraph"/>
      </w:pPr>
      <w:r>
        <w:t xml:space="preserve">Cancelamento de Shipment somente deverá ser permitido quando operacionalmente possível.</w:t>
      </w:r>
    </w:p>
    <w:p>
      <w:pPr>
        <w:pStyle w:val="BodyText"/>
      </w:pPr>
      <w:r>
        <w:t xml:space="preserve">Um Shipment já entregue não poderá ser simplesmente apagado ou cancelado.</w:t>
      </w:r>
    </w:p>
    <w:p>
      <w:r>
        <w:pict>
          <v:rect style="width:0;height:1.5pt" o:hralign="center" o:hrstd="t" o:hr="t"/>
        </w:pict>
      </w:r>
    </w:p>
    <w:bookmarkEnd w:id="56"/>
    <w:bookmarkStart w:id="57" w:name="shipment-não-representa-venda"/>
    <w:p>
      <w:pPr>
        <w:pStyle w:val="Heading1"/>
      </w:pPr>
      <w:r>
        <w:t xml:space="preserve">43. Shipment não representa venda</w:t>
      </w:r>
    </w:p>
    <w:p>
      <w:pPr>
        <w:pStyle w:val="FirstParagraph"/>
      </w:pPr>
      <w:r>
        <w:t xml:space="preserve">É fundamental manter:</w:t>
      </w:r>
    </w:p>
    <w:p>
      <w:pPr>
        <w:pStyle w:val="SourceCode"/>
      </w:pPr>
      <w:r>
        <w:rPr>
          <w:rStyle w:val="VerbatimChar"/>
        </w:rPr>
        <w:t xml:space="preserve">ORDER ≠ SHIPMENT</w:t>
      </w:r>
    </w:p>
    <w:p>
      <w:pPr>
        <w:pStyle w:val="FirstParagraph"/>
      </w:pPr>
      <w:r>
        <w:t xml:space="preserve">O Shipment apenas executa a etapa logística.</w:t>
      </w:r>
    </w:p>
    <w:p>
      <w:r>
        <w:pict>
          <v:rect style="width:0;height:1.5pt" o:hralign="center" o:hrstd="t" o:hr="t"/>
        </w:pict>
      </w:r>
    </w:p>
    <w:bookmarkEnd w:id="57"/>
    <w:bookmarkStart w:id="58" w:name="shipment-não-representa-pagamento"/>
    <w:p>
      <w:pPr>
        <w:pStyle w:val="Heading1"/>
      </w:pPr>
      <w:r>
        <w:t xml:space="preserve">44. Shipment não representa pagamento</w:t>
      </w:r>
    </w:p>
    <w:p>
      <w:pPr>
        <w:pStyle w:val="FirstParagraph"/>
      </w:pPr>
      <w:r>
        <w:t xml:space="preserve">Também:</w:t>
      </w:r>
    </w:p>
    <w:p>
      <w:pPr>
        <w:pStyle w:val="SourceCode"/>
      </w:pPr>
      <w:r>
        <w:rPr>
          <w:rStyle w:val="VerbatimChar"/>
        </w:rPr>
        <w:t xml:space="preserve">PAYMENT ≠ SHIPMENT</w:t>
      </w:r>
    </w:p>
    <w:p>
      <w:pPr>
        <w:pStyle w:val="FirstParagraph"/>
      </w:pPr>
      <w:r>
        <w:t xml:space="preserve">O pagamento pertence ao Financeiro Comercial.</w:t>
      </w:r>
    </w:p>
    <w:p>
      <w:r>
        <w:pict>
          <v:rect style="width:0;height:1.5pt" o:hralign="center" o:hrstd="t" o:hr="t"/>
        </w:pict>
      </w:r>
    </w:p>
    <w:bookmarkEnd w:id="58"/>
    <w:bookmarkStart w:id="59" w:name="shipment-não-representa-estoque"/>
    <w:p>
      <w:pPr>
        <w:pStyle w:val="Heading1"/>
      </w:pPr>
      <w:r>
        <w:t xml:space="preserve">45. Shipment não representa estoque</w:t>
      </w:r>
    </w:p>
    <w:p>
      <w:pPr>
        <w:pStyle w:val="FirstParagraph"/>
      </w:pPr>
      <w:r>
        <w:t xml:space="preserve">O Shipment não deverá ser utilizado como mecanismo de controle do estoque comercial.</w:t>
      </w:r>
    </w:p>
    <w:p>
      <w:pPr>
        <w:pStyle w:val="BodyText"/>
      </w:pPr>
      <w:r>
        <w:t xml:space="preserve">O estoque é controlado pelo domínio definido em 10.5/10.5.1.</w:t>
      </w:r>
    </w:p>
    <w:p>
      <w:r>
        <w:pict>
          <v:rect style="width:0;height:1.5pt" o:hralign="center" o:hrstd="t" o:hr="t"/>
        </w:pict>
      </w:r>
    </w:p>
    <w:bookmarkEnd w:id="59"/>
    <w:bookmarkStart w:id="60" w:name="saída-física"/>
    <w:p>
      <w:pPr>
        <w:pStyle w:val="Heading1"/>
      </w:pPr>
      <w:r>
        <w:t xml:space="preserve">46. Saída física</w:t>
      </w:r>
    </w:p>
    <w:p>
      <w:pPr>
        <w:pStyle w:val="FirstParagraph"/>
      </w:pPr>
      <w:r>
        <w:t xml:space="preserve">A saída física do estoque ocorre na execução do fulfillment/despacho, conforme as regras estabelecidas no Documento 10.5.1.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SAÍDA FÍSICA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60"/>
    <w:bookmarkStart w:id="61" w:name="garage-shipment"/>
    <w:p>
      <w:pPr>
        <w:pStyle w:val="Heading1"/>
      </w:pPr>
      <w:r>
        <w:t xml:space="preserve">47. Garage → Shipment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SHIPMENT_ITEM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= SHIPPED / REMOVED</w:t>
      </w:r>
    </w:p>
    <w:p>
      <w:r>
        <w:pict>
          <v:rect style="width:0;height:1.5pt" o:hralign="center" o:hrstd="t" o:hr="t"/>
        </w:pict>
      </w:r>
    </w:p>
    <w:bookmarkEnd w:id="61"/>
    <w:bookmarkStart w:id="62" w:name="fulfillment-shipment"/>
    <w:p>
      <w:pPr>
        <w:pStyle w:val="Heading1"/>
      </w:pPr>
      <w:r>
        <w:t xml:space="preserve">48. Fulfillment → Shipment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DISPATCHED</w:t>
      </w:r>
    </w:p>
    <w:p>
      <w:r>
        <w:pict>
          <v:rect style="width:0;height:1.5pt" o:hralign="center" o:hrstd="t" o:hr="t"/>
        </w:pict>
      </w:r>
    </w:p>
    <w:bookmarkEnd w:id="62"/>
    <w:bookmarkStart w:id="63" w:name="múltiplos-vendedores"/>
    <w:p>
      <w:pPr>
        <w:pStyle w:val="Heading1"/>
      </w:pPr>
      <w:r>
        <w:t xml:space="preserve">49. Múltiplos vendedores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1000</w:t>
      </w:r>
      <w:r>
        <w:br/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├── Item 1</w:t>
      </w:r>
      <w:r>
        <w:br/>
      </w:r>
      <w:r>
        <w:rPr>
          <w:rStyle w:val="VerbatimChar"/>
        </w:rPr>
        <w:t xml:space="preserve"> └── Item 2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└── Item 3</w:t>
      </w:r>
    </w:p>
    <w:p>
      <w:pPr>
        <w:pStyle w:val="FirstParagraph"/>
      </w:pPr>
      <w:r>
        <w:t xml:space="preserve">Pode resultar em:</w:t>
      </w:r>
    </w:p>
    <w:p>
      <w:pPr>
        <w:pStyle w:val="SourceCode"/>
      </w:pPr>
      <w:r>
        <w:rPr>
          <w:rStyle w:val="VerbatimChar"/>
        </w:rPr>
        <w:t xml:space="preserve">FULFILLMENT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 A</w:t>
      </w:r>
      <w:r>
        <w:br/>
      </w:r>
      <w:r>
        <w:br/>
      </w:r>
      <w:r>
        <w:rPr>
          <w:rStyle w:val="VerbatimChar"/>
        </w:rPr>
        <w:t xml:space="preserve">FULFILLMENT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 B</w:t>
      </w:r>
    </w:p>
    <w:p>
      <w:r>
        <w:pict>
          <v:rect style="width:0;height:1.5pt" o:hralign="center" o:hrstd="t" o:hr="t"/>
        </w:pict>
      </w:r>
    </w:p>
    <w:bookmarkEnd w:id="63"/>
    <w:bookmarkStart w:id="64" w:name="consolidação-futura"/>
    <w:p>
      <w:pPr>
        <w:pStyle w:val="Heading1"/>
      </w:pPr>
      <w:r>
        <w:t xml:space="preserve">50. Consolidação futura</w:t>
      </w:r>
    </w:p>
    <w:p>
      <w:pPr>
        <w:pStyle w:val="FirstParagraph"/>
      </w:pPr>
      <w:r>
        <w:t xml:space="preserve">Caso exista infraestrutura capaz de receber fisicamente produtos de diferentes vendedores:</w:t>
      </w:r>
    </w:p>
    <w:p>
      <w:pPr>
        <w:pStyle w:val="SourceCode"/>
      </w:pPr>
      <w:r>
        <w:rPr>
          <w:rStyle w:val="VerbatimChar"/>
        </w:rPr>
        <w:t xml:space="preserve">SELLER A ──┐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SELLER B ──┼──→ HUB FÍSICO → SHIPMENT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SELLER C ──┘</w:t>
      </w:r>
    </w:p>
    <w:p>
      <w:pPr>
        <w:pStyle w:val="FirstParagraph"/>
      </w:pPr>
      <w:r>
        <w:t xml:space="preserve">Essa arquitetura não será necessária para a primeira versão.</w:t>
      </w:r>
    </w:p>
    <w:p>
      <w:r>
        <w:pict>
          <v:rect style="width:0;height:1.5pt" o:hralign="center" o:hrstd="t" o:hr="t"/>
        </w:pict>
      </w:r>
    </w:p>
    <w:bookmarkEnd w:id="64"/>
    <w:bookmarkStart w:id="65" w:name="endereço-e-privacidade"/>
    <w:p>
      <w:pPr>
        <w:pStyle w:val="Heading1"/>
      </w:pPr>
      <w:r>
        <w:t xml:space="preserve">51. Endereço e privacidade</w:t>
      </w:r>
    </w:p>
    <w:p>
      <w:pPr>
        <w:pStyle w:val="FirstParagraph"/>
      </w:pPr>
      <w:r>
        <w:t xml:space="preserve">Informações de endereço deverão ser tratadas como dados operacionais protegidos.</w:t>
      </w:r>
    </w:p>
    <w:p>
      <w:pPr>
        <w:pStyle w:val="BodyText"/>
      </w:pPr>
      <w:r>
        <w:t xml:space="preserve">O sistema deverá evitar exposição desnecessária de:</w:t>
      </w:r>
    </w:p>
    <w:p>
      <w:pPr>
        <w:pStyle w:val="Compact"/>
        <w:numPr>
          <w:ilvl w:val="0"/>
          <w:numId w:val="1014"/>
        </w:numPr>
      </w:pPr>
      <w:r>
        <w:t xml:space="preserve">endereço;</w:t>
      </w:r>
    </w:p>
    <w:p>
      <w:pPr>
        <w:pStyle w:val="Compact"/>
        <w:numPr>
          <w:ilvl w:val="0"/>
          <w:numId w:val="1014"/>
        </w:numPr>
      </w:pPr>
      <w:r>
        <w:t xml:space="preserve">telefone;</w:t>
      </w:r>
    </w:p>
    <w:p>
      <w:pPr>
        <w:pStyle w:val="Compact"/>
        <w:numPr>
          <w:ilvl w:val="0"/>
          <w:numId w:val="1014"/>
        </w:numPr>
      </w:pPr>
      <w:r>
        <w:t xml:space="preserve">informações pessoais.</w:t>
      </w:r>
    </w:p>
    <w:p>
      <w:r>
        <w:pict>
          <v:rect style="width:0;height:1.5pt" o:hralign="center" o:hrstd="t" o:hr="t"/>
        </w:pict>
      </w:r>
    </w:p>
    <w:bookmarkEnd w:id="65"/>
    <w:bookmarkStart w:id="66" w:name="segurança"/>
    <w:p>
      <w:pPr>
        <w:pStyle w:val="Heading1"/>
      </w:pPr>
      <w:r>
        <w:t xml:space="preserve">52. Segurança</w:t>
      </w:r>
    </w:p>
    <w:p>
      <w:pPr>
        <w:pStyle w:val="FirstParagraph"/>
      </w:pPr>
      <w:r>
        <w:t xml:space="preserve">Operações logísticas deverão validar:</w:t>
      </w:r>
    </w:p>
    <w:p>
      <w:pPr>
        <w:pStyle w:val="SourceCode"/>
      </w:pPr>
      <w:r>
        <w:rPr>
          <w:rStyle w:val="VerbatimChar"/>
        </w:rPr>
        <w:t xml:space="preserve">authenticated_user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ownership / authorization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Um comprador não poderá consultar ou alterar Shipment de outro comprador simplesmente conhecendo seu ID.</w:t>
      </w:r>
    </w:p>
    <w:p>
      <w:r>
        <w:pict>
          <v:rect style="width:0;height:1.5pt" o:hralign="center" o:hrstd="t" o:hr="t"/>
        </w:pict>
      </w:r>
    </w:p>
    <w:bookmarkEnd w:id="66"/>
    <w:bookmarkStart w:id="67" w:name="auditoria"/>
    <w:p>
      <w:pPr>
        <w:pStyle w:val="Heading1"/>
      </w:pPr>
      <w:r>
        <w:t xml:space="preserve">53. Auditoria</w:t>
      </w:r>
    </w:p>
    <w:p>
      <w:pPr>
        <w:pStyle w:val="FirstParagraph"/>
      </w:pPr>
      <w:r>
        <w:t xml:space="preserve">Registrar eventos importantes:</w:t>
      </w:r>
    </w:p>
    <w:p>
      <w:pPr>
        <w:pStyle w:val="SourceCode"/>
      </w:pPr>
      <w:r>
        <w:rPr>
          <w:rStyle w:val="VerbatimChar"/>
        </w:rPr>
        <w:t xml:space="preserve">SHIPMENT_CREATED</w:t>
      </w:r>
      <w:r>
        <w:br/>
      </w:r>
      <w:r>
        <w:rPr>
          <w:rStyle w:val="VerbatimChar"/>
        </w:rPr>
        <w:t xml:space="preserve">SHIPMENT_CONFIRMED</w:t>
      </w:r>
      <w:r>
        <w:br/>
      </w:r>
      <w:r>
        <w:rPr>
          <w:rStyle w:val="VerbatimChar"/>
        </w:rPr>
        <w:t xml:space="preserve">SHIPMENT_DISPATCHED</w:t>
      </w:r>
      <w:r>
        <w:br/>
      </w:r>
      <w:r>
        <w:rPr>
          <w:rStyle w:val="VerbatimChar"/>
        </w:rPr>
        <w:t xml:space="preserve">TRACKING_EVENT_RECEIVED</w:t>
      </w:r>
      <w:r>
        <w:br/>
      </w:r>
      <w:r>
        <w:rPr>
          <w:rStyle w:val="VerbatimChar"/>
        </w:rPr>
        <w:t xml:space="preserve">DELIVERY_FAILED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SHIPMENT_RETURNED</w:t>
      </w:r>
      <w:r>
        <w:br/>
      </w:r>
      <w:r>
        <w:rPr>
          <w:rStyle w:val="VerbatimChar"/>
        </w:rPr>
        <w:t xml:space="preserve">SHIPMENT_CANCELLED</w:t>
      </w:r>
    </w:p>
    <w:p>
      <w:r>
        <w:pict>
          <v:rect style="width:0;height:1.5pt" o:hralign="center" o:hrstd="t" o:hr="t"/>
        </w:pict>
      </w:r>
    </w:p>
    <w:bookmarkEnd w:id="67"/>
    <w:bookmarkStart w:id="68" w:name="entidades-principais"/>
    <w:p>
      <w:pPr>
        <w:pStyle w:val="Heading1"/>
      </w:pPr>
      <w:r>
        <w:t xml:space="preserve">54. Entidades principais</w:t>
      </w:r>
    </w:p>
    <w:p>
      <w:pPr>
        <w:pStyle w:val="SourceCode"/>
      </w:pP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Possivelmente no futuro:</w:t>
      </w:r>
    </w:p>
    <w:p>
      <w:pPr>
        <w:pStyle w:val="SourceCode"/>
      </w:pPr>
      <w:r>
        <w:rPr>
          <w:rStyle w:val="VerbatimChar"/>
        </w:rPr>
        <w:t xml:space="preserve">SHIPMENT_PACKAGE</w:t>
      </w:r>
    </w:p>
    <w:p>
      <w:r>
        <w:pict>
          <v:rect style="width:0;height:1.5pt" o:hralign="center" o:hrstd="t" o:hr="t"/>
        </w:pict>
      </w:r>
    </w:p>
    <w:bookmarkEnd w:id="68"/>
    <w:bookmarkStart w:id="69" w:name="shipping_provider"/>
    <w:p>
      <w:pPr>
        <w:pStyle w:val="Heading1"/>
      </w:pPr>
      <w:r>
        <w:t xml:space="preserve">55. SHIPPING_PROVIDER</w:t>
      </w:r>
    </w:p>
    <w:p>
      <w:pPr>
        <w:pStyle w:val="SourceCode"/>
      </w:pP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code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└── configuration_reference</w:t>
      </w:r>
    </w:p>
    <w:p>
      <w:pPr>
        <w:pStyle w:val="FirstParagraph"/>
      </w:pPr>
      <w:r>
        <w:t xml:space="preserve">Credenciais não deverão ficar expostas em entidades operacionais.</w:t>
      </w:r>
    </w:p>
    <w:p>
      <w:r>
        <w:pict>
          <v:rect style="width:0;height:1.5pt" o:hralign="center" o:hrstd="t" o:hr="t"/>
        </w:pict>
      </w:r>
    </w:p>
    <w:bookmarkEnd w:id="69"/>
    <w:bookmarkStart w:id="70" w:name="shipping_quote"/>
    <w:p>
      <w:pPr>
        <w:pStyle w:val="Heading1"/>
      </w:pPr>
      <w:r>
        <w:t xml:space="preserve">56. SHIPPING_QUOTE</w:t>
      </w:r>
    </w:p>
    <w:p>
      <w:pPr>
        <w:pStyle w:val="SourceCode"/>
      </w:pP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provider_id</w:t>
      </w:r>
      <w:r>
        <w:br/>
      </w:r>
      <w:r>
        <w:rPr>
          <w:rStyle w:val="VerbatimChar"/>
        </w:rPr>
        <w:t xml:space="preserve"> ├── service_name</w:t>
      </w:r>
      <w:r>
        <w:br/>
      </w:r>
      <w:r>
        <w:rPr>
          <w:rStyle w:val="VerbatimChar"/>
        </w:rPr>
        <w:t xml:space="preserve"> ├── price</w:t>
      </w:r>
      <w:r>
        <w:br/>
      </w:r>
      <w:r>
        <w:rPr>
          <w:rStyle w:val="VerbatimChar"/>
        </w:rPr>
        <w:t xml:space="preserve"> ├── delivery_days</w:t>
      </w:r>
      <w:r>
        <w:br/>
      </w:r>
      <w:r>
        <w:rPr>
          <w:rStyle w:val="VerbatimChar"/>
        </w:rPr>
        <w:t xml:space="preserve"> ├── estimated_delivery</w:t>
      </w:r>
      <w:r>
        <w:br/>
      </w:r>
      <w:r>
        <w:rPr>
          <w:rStyle w:val="VerbatimChar"/>
        </w:rPr>
        <w:t xml:space="preserve"> ├── quoted_at</w:t>
      </w:r>
      <w:r>
        <w:br/>
      </w:r>
      <w:r>
        <w:rPr>
          <w:rStyle w:val="VerbatimChar"/>
        </w:rPr>
        <w:t xml:space="preserve"> └── expires_at</w:t>
      </w:r>
    </w:p>
    <w:p>
      <w:r>
        <w:pict>
          <v:rect style="width:0;height:1.5pt" o:hralign="center" o:hrstd="t" o:hr="t"/>
        </w:pict>
      </w:r>
    </w:p>
    <w:bookmarkEnd w:id="70"/>
    <w:bookmarkStart w:id="71" w:name="shipment-1"/>
    <w:p>
      <w:pPr>
        <w:pStyle w:val="Heading1"/>
      </w:pPr>
      <w:r>
        <w:t xml:space="preserve">57. SHIPMENT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status</w:t>
      </w:r>
      <w:r>
        <w:br/>
      </w:r>
      <w:r>
        <w:rPr>
          <w:rStyle w:val="VerbatimChar"/>
        </w:rPr>
        <w:t xml:space="preserve"> ├── origin_snapshot</w:t>
      </w:r>
      <w:r>
        <w:br/>
      </w:r>
      <w:r>
        <w:rPr>
          <w:rStyle w:val="VerbatimChar"/>
        </w:rPr>
        <w:t xml:space="preserve"> ├── destination_snapshot</w:t>
      </w:r>
      <w:r>
        <w:br/>
      </w:r>
      <w:r>
        <w:rPr>
          <w:rStyle w:val="VerbatimChar"/>
        </w:rPr>
        <w:t xml:space="preserve"> ├── provider_id</w:t>
      </w:r>
      <w:r>
        <w:br/>
      </w:r>
      <w:r>
        <w:rPr>
          <w:rStyle w:val="VerbatimChar"/>
        </w:rPr>
        <w:t xml:space="preserve"> ├── service</w:t>
      </w:r>
      <w:r>
        <w:br/>
      </w:r>
      <w:r>
        <w:rPr>
          <w:rStyle w:val="VerbatimChar"/>
        </w:rPr>
        <w:t xml:space="preserve"> ├── tracking_code</w:t>
      </w:r>
      <w:r>
        <w:br/>
      </w:r>
      <w:r>
        <w:rPr>
          <w:rStyle w:val="VerbatimChar"/>
        </w:rPr>
        <w:t xml:space="preserve"> ├── freight_amount</w:t>
      </w:r>
      <w:r>
        <w:br/>
      </w:r>
      <w:r>
        <w:rPr>
          <w:rStyle w:val="VerbatimChar"/>
        </w:rPr>
        <w:t xml:space="preserve"> ├── total_weight</w:t>
      </w:r>
      <w:r>
        <w:br/>
      </w:r>
      <w:r>
        <w:rPr>
          <w:rStyle w:val="VerbatimChar"/>
        </w:rPr>
        <w:t xml:space="preserve"> ├── shipped_at</w:t>
      </w:r>
      <w:r>
        <w:br/>
      </w:r>
      <w:r>
        <w:rPr>
          <w:rStyle w:val="VerbatimChar"/>
        </w:rPr>
        <w:t xml:space="preserve"> ├── delivered_at</w:t>
      </w:r>
      <w:r>
        <w:br/>
      </w:r>
      <w:r>
        <w:rPr>
          <w:rStyle w:val="VerbatimChar"/>
        </w:rPr>
        <w:t xml:space="preserve"> └── created_at</w:t>
      </w:r>
    </w:p>
    <w:p>
      <w:r>
        <w:pict>
          <v:rect style="width:0;height:1.5pt" o:hralign="center" o:hrstd="t" o:hr="t"/>
        </w:pict>
      </w:r>
    </w:p>
    <w:bookmarkEnd w:id="71"/>
    <w:bookmarkStart w:id="72" w:name="shipment_item"/>
    <w:p>
      <w:pPr>
        <w:pStyle w:val="Heading1"/>
      </w:pPr>
      <w:r>
        <w:t xml:space="preserve">58. SHIPMENT_ITEM</w:t>
      </w:r>
    </w:p>
    <w:p>
      <w:pPr>
        <w:pStyle w:val="SourceCode"/>
      </w:pP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shipment_id</w:t>
      </w:r>
      <w:r>
        <w:br/>
      </w:r>
      <w:r>
        <w:rPr>
          <w:rStyle w:val="VerbatimChar"/>
        </w:rPr>
        <w:t xml:space="preserve"> ├── order_item_id</w:t>
      </w:r>
      <w:r>
        <w:br/>
      </w:r>
      <w:r>
        <w:rPr>
          <w:rStyle w:val="VerbatimChar"/>
        </w:rPr>
        <w:t xml:space="preserve"> ├── fulfillment_item_id</w:t>
      </w:r>
      <w:r>
        <w:br/>
      </w:r>
      <w:r>
        <w:rPr>
          <w:rStyle w:val="VerbatimChar"/>
        </w:rPr>
        <w:t xml:space="preserve"> ├── garage_item_id</w:t>
      </w:r>
      <w:r>
        <w:br/>
      </w:r>
      <w:r>
        <w:rPr>
          <w:rStyle w:val="VerbatimChar"/>
        </w:rPr>
        <w:t xml:space="preserve"> └── quantity</w:t>
      </w:r>
    </w:p>
    <w:p>
      <w:r>
        <w:pict>
          <v:rect style="width:0;height:1.5pt" o:hralign="center" o:hrstd="t" o:hr="t"/>
        </w:pict>
      </w:r>
    </w:p>
    <w:bookmarkEnd w:id="72"/>
    <w:bookmarkStart w:id="73" w:name="tracking_event"/>
    <w:p>
      <w:pPr>
        <w:pStyle w:val="Heading1"/>
      </w:pPr>
      <w:r>
        <w:t xml:space="preserve">59. TRACKING_EVENT</w:t>
      </w:r>
    </w:p>
    <w:p>
      <w:pPr>
        <w:pStyle w:val="SourceCode"/>
      </w:pP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shipment_id</w:t>
      </w:r>
      <w:r>
        <w:br/>
      </w:r>
      <w:r>
        <w:rPr>
          <w:rStyle w:val="VerbatimChar"/>
        </w:rPr>
        <w:t xml:space="preserve"> ├── provider_event_id</w:t>
      </w:r>
      <w:r>
        <w:br/>
      </w:r>
      <w:r>
        <w:rPr>
          <w:rStyle w:val="VerbatimChar"/>
        </w:rPr>
        <w:t xml:space="preserve"> ├── provider_status</w:t>
      </w:r>
      <w:r>
        <w:br/>
      </w:r>
      <w:r>
        <w:rPr>
          <w:rStyle w:val="VerbatimChar"/>
        </w:rPr>
        <w:t xml:space="preserve"> ├── normalized_status</w:t>
      </w:r>
      <w:r>
        <w:br/>
      </w:r>
      <w:r>
        <w:rPr>
          <w:rStyle w:val="VerbatimChar"/>
        </w:rPr>
        <w:t xml:space="preserve"> ├── description</w:t>
      </w:r>
      <w:r>
        <w:br/>
      </w:r>
      <w:r>
        <w:rPr>
          <w:rStyle w:val="VerbatimChar"/>
        </w:rPr>
        <w:t xml:space="preserve"> ├── location</w:t>
      </w:r>
      <w:r>
        <w:br/>
      </w:r>
      <w:r>
        <w:rPr>
          <w:rStyle w:val="VerbatimChar"/>
        </w:rPr>
        <w:t xml:space="preserve"> └── occurred_at</w:t>
      </w:r>
    </w:p>
    <w:p>
      <w:pPr>
        <w:pStyle w:val="FirstParagraph"/>
      </w:pPr>
      <w:r>
        <w:rPr>
          <w:rStyle w:val="VerbatimChar"/>
        </w:rPr>
        <w:t xml:space="preserve">provider_event_id</w:t>
      </w:r>
      <w:r>
        <w:t xml:space="preserve">, quando disponível, deverá contribuir para a idempotência.</w:t>
      </w:r>
    </w:p>
    <w:p>
      <w:r>
        <w:pict>
          <v:rect style="width:0;height:1.5pt" o:hralign="center" o:hrstd="t" o:hr="t"/>
        </w:pict>
      </w:r>
    </w:p>
    <w:bookmarkEnd w:id="73"/>
    <w:bookmarkStart w:id="74" w:name="fluxo-logístico-completo"/>
    <w:p>
      <w:pPr>
        <w:pStyle w:val="Heading1"/>
      </w:pPr>
      <w:r>
        <w:t xml:space="preserve">60. Fluxo logístico completo</w:t>
      </w:r>
    </w:p>
    <w:p>
      <w:pPr>
        <w:pStyle w:val="SourceCode"/>
      </w:pPr>
      <w:r>
        <w:rPr>
          <w:rStyle w:val="VerbatimChar"/>
        </w:rPr>
        <w:t xml:space="preserve">                  ORDER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FULFILLMENT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READY_TO_SHIP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ENVIO DIRETO             GARAGE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│               DISPATCH_REQUEST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SHIPPING QUOTE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ESCOLHA DO FRETE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SHIPMENT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DESPACHO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IN_TRANSIT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OUT_FOR_DELIVERY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DELIVERED</w:t>
      </w:r>
    </w:p>
    <w:p>
      <w:r>
        <w:pict>
          <v:rect style="width:0;height:1.5pt" o:hralign="center" o:hrstd="t" o:hr="t"/>
        </w:pict>
      </w:r>
    </w:p>
    <w:bookmarkEnd w:id="74"/>
    <w:bookmarkStart w:id="75" w:name="fluxo-de-rastreamento"/>
    <w:p>
      <w:pPr>
        <w:pStyle w:val="Heading1"/>
      </w:pPr>
      <w:r>
        <w:t xml:space="preserve">61. Fluxo de rastreamento</w:t>
      </w:r>
    </w:p>
    <w:p>
      <w:pPr>
        <w:pStyle w:val="SourceCode"/>
      </w:pPr>
      <w:r>
        <w:rPr>
          <w:rStyle w:val="VerbatimChar"/>
        </w:rPr>
        <w:t xml:space="preserve">TRANSPORTADORA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TRACKING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WEBHOOK / POLLING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EVENT</w:t>
      </w:r>
    </w:p>
    <w:p>
      <w:r>
        <w:pict>
          <v:rect style="width:0;height:1.5pt" o:hralign="center" o:hrstd="t" o:hr="t"/>
        </w:pict>
      </w:r>
    </w:p>
    <w:bookmarkEnd w:id="75"/>
    <w:bookmarkStart w:id="76" w:name="integração-com-notificações"/>
    <w:p>
      <w:pPr>
        <w:pStyle w:val="Heading1"/>
      </w:pPr>
      <w:r>
        <w:t xml:space="preserve">62. Integração com Notificações</w:t>
      </w:r>
    </w:p>
    <w:p>
      <w:pPr>
        <w:pStyle w:val="FirstParagraph"/>
      </w:pPr>
      <w:r>
        <w:t xml:space="preserve">O domínio logístico deverá gerar eventos como:</w:t>
      </w:r>
    </w:p>
    <w:p>
      <w:pPr>
        <w:pStyle w:val="SourceCode"/>
      </w:pPr>
      <w:r>
        <w:rPr>
          <w:rStyle w:val="VerbatimChar"/>
        </w:rPr>
        <w:t xml:space="preserve">SHIPMENT_CREATED</w:t>
      </w:r>
      <w:r>
        <w:br/>
      </w:r>
      <w:r>
        <w:rPr>
          <w:rStyle w:val="VerbatimChar"/>
        </w:rPr>
        <w:t xml:space="preserve">SHIPMENT_DISPATCHED</w:t>
      </w:r>
      <w:r>
        <w:br/>
      </w:r>
      <w:r>
        <w:rPr>
          <w:rStyle w:val="VerbatimChar"/>
        </w:rPr>
        <w:t xml:space="preserve">SHIPMENT_IN_TRANSIT</w:t>
      </w:r>
      <w:r>
        <w:br/>
      </w:r>
      <w:r>
        <w:rPr>
          <w:rStyle w:val="VerbatimChar"/>
        </w:rPr>
        <w:t xml:space="preserve">SHIPMENT_OUT_FOR_DELIVERY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SHIPMENT_DELIVERY_FAILED</w:t>
      </w:r>
      <w:r>
        <w:br/>
      </w:r>
      <w:r>
        <w:rPr>
          <w:rStyle w:val="VerbatimChar"/>
        </w:rPr>
        <w:t xml:space="preserve">SHIPMENT_RETURNED</w:t>
      </w:r>
    </w:p>
    <w:p>
      <w:pPr>
        <w:pStyle w:val="FirstParagraph"/>
      </w:pPr>
      <w:r>
        <w:t xml:space="preserve">O Documento 10.4 processará esses eventos.</w:t>
      </w:r>
    </w:p>
    <w:p>
      <w:r>
        <w:pict>
          <v:rect style="width:0;height:1.5pt" o:hralign="center" o:hrstd="t" o:hr="t"/>
        </w:pict>
      </w:r>
    </w:p>
    <w:bookmarkEnd w:id="76"/>
    <w:bookmarkStart w:id="77" w:name="integração-com-financeiro"/>
    <w:p>
      <w:pPr>
        <w:pStyle w:val="Heading1"/>
      </w:pPr>
      <w:r>
        <w:t xml:space="preserve">63. Integração com Financeiro</w:t>
      </w:r>
    </w:p>
    <w:p>
      <w:pPr>
        <w:pStyle w:val="FirstParagraph"/>
      </w:pPr>
      <w:r>
        <w:t xml:space="preserve">O custo do frete deverá ser registrado na operação comercial conforme as regras do Documento 10.3.</w:t>
      </w:r>
    </w:p>
    <w:p>
      <w:pPr>
        <w:pStyle w:val="BodyText"/>
      </w:pPr>
      <w:r>
        <w:t xml:space="preserve">O domínio logístico não será responsável pelo ledger financeiro.</w:t>
      </w:r>
    </w:p>
    <w:p>
      <w:pPr>
        <w:pStyle w:val="SourceCode"/>
      </w:pP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FREIGHT VALUE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FINANCIAL DOMAIN</w:t>
      </w:r>
    </w:p>
    <w:p>
      <w:r>
        <w:pict>
          <v:rect style="width:0;height:1.5pt" o:hralign="center" o:hrstd="t" o:hr="t"/>
        </w:pict>
      </w:r>
    </w:p>
    <w:bookmarkEnd w:id="77"/>
    <w:bookmarkStart w:id="78" w:name="integração-com-garage"/>
    <w:p>
      <w:pPr>
        <w:pStyle w:val="Heading1"/>
      </w:pPr>
      <w:r>
        <w:t xml:space="preserve">64. Integração com Garage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78"/>
    <w:bookmarkStart w:id="79" w:name="integração-com-fulfillment"/>
    <w:p>
      <w:pPr>
        <w:pStyle w:val="Heading1"/>
      </w:pPr>
      <w:r>
        <w:t xml:space="preserve">65. Integração com Fulfillment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DISPATCHED</w:t>
      </w:r>
    </w:p>
    <w:p>
      <w:r>
        <w:pict>
          <v:rect style="width:0;height:1.5pt" o:hralign="center" o:hrstd="t" o:hr="t"/>
        </w:pict>
      </w:r>
    </w:p>
    <w:bookmarkEnd w:id="79"/>
    <w:bookmarkStart w:id="80" w:name="regra-de-não-acoplamento"/>
    <w:p>
      <w:pPr>
        <w:pStyle w:val="Heading1"/>
      </w:pPr>
      <w:r>
        <w:t xml:space="preserve">66. Regra de não acoplamento</w:t>
      </w:r>
    </w:p>
    <w:p>
      <w:pPr>
        <w:pStyle w:val="FirstParagraph"/>
      </w:pPr>
      <w:r>
        <w:t xml:space="preserve">Não criar dependência estrutural obrigatória:</w:t>
      </w:r>
    </w:p>
    <w:p>
      <w:pPr>
        <w:pStyle w:val="SourceCode"/>
      </w:pPr>
      <w:r>
        <w:rPr>
          <w:rStyle w:val="VerbatimChar"/>
        </w:rPr>
        <w:t xml:space="preserve">ORDER → SHIPMENT</w:t>
      </w:r>
    </w:p>
    <w:p>
      <w:pPr>
        <w:pStyle w:val="FirstParagraph"/>
      </w:pPr>
      <w:r>
        <w:t xml:space="preserve">A arquitetura deverá manter: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e, quando aplicável: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80"/>
    <w:bookmarkStart w:id="81" w:name="confiabilidade"/>
    <w:p>
      <w:pPr>
        <w:pStyle w:val="Heading1"/>
      </w:pPr>
      <w:r>
        <w:t xml:space="preserve">67. Confiabilidade</w:t>
      </w:r>
    </w:p>
    <w:p>
      <w:pPr>
        <w:pStyle w:val="FirstParagraph"/>
      </w:pPr>
      <w:r>
        <w:t xml:space="preserve">Operações logísticas deverão considerar:</w:t>
      </w:r>
    </w:p>
    <w:p>
      <w:pPr>
        <w:pStyle w:val="Compact"/>
        <w:numPr>
          <w:ilvl w:val="0"/>
          <w:numId w:val="1015"/>
        </w:numPr>
      </w:pPr>
      <w:r>
        <w:t xml:space="preserve">idempotência;</w:t>
      </w:r>
    </w:p>
    <w:p>
      <w:pPr>
        <w:pStyle w:val="Compact"/>
        <w:numPr>
          <w:ilvl w:val="0"/>
          <w:numId w:val="1015"/>
        </w:numPr>
      </w:pPr>
      <w:r>
        <w:t xml:space="preserve">retry;</w:t>
      </w:r>
    </w:p>
    <w:p>
      <w:pPr>
        <w:pStyle w:val="Compact"/>
        <w:numPr>
          <w:ilvl w:val="0"/>
          <w:numId w:val="1015"/>
        </w:numPr>
      </w:pPr>
      <w:r>
        <w:t xml:space="preserve">timeout;</w:t>
      </w:r>
    </w:p>
    <w:p>
      <w:pPr>
        <w:pStyle w:val="Compact"/>
        <w:numPr>
          <w:ilvl w:val="0"/>
          <w:numId w:val="1015"/>
        </w:numPr>
      </w:pPr>
      <w:r>
        <w:t xml:space="preserve">logs;</w:t>
      </w:r>
    </w:p>
    <w:p>
      <w:pPr>
        <w:pStyle w:val="Compact"/>
        <w:numPr>
          <w:ilvl w:val="0"/>
          <w:numId w:val="1015"/>
        </w:numPr>
      </w:pPr>
      <w:r>
        <w:t xml:space="preserve">auditoria;</w:t>
      </w:r>
    </w:p>
    <w:p>
      <w:pPr>
        <w:pStyle w:val="Compact"/>
        <w:numPr>
          <w:ilvl w:val="0"/>
          <w:numId w:val="1015"/>
        </w:numPr>
      </w:pPr>
      <w:r>
        <w:t xml:space="preserve">rastreamento de falhas;</w:t>
      </w:r>
    </w:p>
    <w:p>
      <w:pPr>
        <w:pStyle w:val="Compact"/>
        <w:numPr>
          <w:ilvl w:val="0"/>
          <w:numId w:val="1015"/>
        </w:numPr>
      </w:pPr>
      <w:r>
        <w:t xml:space="preserve">reconciliação com o provedor.</w:t>
      </w:r>
    </w:p>
    <w:p>
      <w:r>
        <w:pict>
          <v:rect style="width:0;height:1.5pt" o:hralign="center" o:hrstd="t" o:hr="t"/>
        </w:pict>
      </w:r>
    </w:p>
    <w:bookmarkEnd w:id="81"/>
    <w:bookmarkStart w:id="82" w:name="integrações-externas"/>
    <w:p>
      <w:pPr>
        <w:pStyle w:val="Heading1"/>
      </w:pPr>
      <w:r>
        <w:t xml:space="preserve">68. Integrações externas</w:t>
      </w:r>
    </w:p>
    <w:p>
      <w:pPr>
        <w:pStyle w:val="FirstParagraph"/>
      </w:pPr>
      <w:r>
        <w:t xml:space="preserve">A arquitetura deverá utilizar adapters:</w:t>
      </w:r>
    </w:p>
    <w:p>
      <w:pPr>
        <w:pStyle w:val="SourceCode"/>
      </w:pP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ProviderAdapter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External API</w:t>
      </w:r>
    </w:p>
    <w:p>
      <w:pPr>
        <w:pStyle w:val="FirstParagraph"/>
      </w:pPr>
      <w:r>
        <w:t xml:space="preserve">O domínio não deverá conhecer detalhes específicos de cada API.</w:t>
      </w:r>
    </w:p>
    <w:p>
      <w:r>
        <w:pict>
          <v:rect style="width:0;height:1.5pt" o:hralign="center" o:hrstd="t" o:hr="t"/>
        </w:pict>
      </w:r>
    </w:p>
    <w:bookmarkEnd w:id="82"/>
    <w:bookmarkStart w:id="83" w:name="observabilidade"/>
    <w:p>
      <w:pPr>
        <w:pStyle w:val="Heading1"/>
      </w:pPr>
      <w:r>
        <w:t xml:space="preserve">69. Observabilidade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6"/>
        </w:numPr>
      </w:pPr>
      <w:r>
        <w:t xml:space="preserve">request;</w:t>
      </w:r>
    </w:p>
    <w:p>
      <w:pPr>
        <w:pStyle w:val="Compact"/>
        <w:numPr>
          <w:ilvl w:val="0"/>
          <w:numId w:val="1016"/>
        </w:numPr>
      </w:pPr>
      <w:r>
        <w:t xml:space="preserve">provider;</w:t>
      </w:r>
    </w:p>
    <w:p>
      <w:pPr>
        <w:pStyle w:val="Compact"/>
        <w:numPr>
          <w:ilvl w:val="0"/>
          <w:numId w:val="1016"/>
        </w:numPr>
      </w:pPr>
      <w:r>
        <w:t xml:space="preserve">response status;</w:t>
      </w:r>
    </w:p>
    <w:p>
      <w:pPr>
        <w:pStyle w:val="Compact"/>
        <w:numPr>
          <w:ilvl w:val="0"/>
          <w:numId w:val="1016"/>
        </w:numPr>
      </w:pPr>
      <w:r>
        <w:t xml:space="preserve">tempo de resposta;</w:t>
      </w:r>
    </w:p>
    <w:p>
      <w:pPr>
        <w:pStyle w:val="Compact"/>
        <w:numPr>
          <w:ilvl w:val="0"/>
          <w:numId w:val="1016"/>
        </w:numPr>
      </w:pPr>
      <w:r>
        <w:t xml:space="preserve">erro;</w:t>
      </w:r>
    </w:p>
    <w:p>
      <w:pPr>
        <w:pStyle w:val="Compact"/>
        <w:numPr>
          <w:ilvl w:val="0"/>
          <w:numId w:val="1016"/>
        </w:numPr>
      </w:pPr>
      <w:r>
        <w:t xml:space="preserve">retry;</w:t>
      </w:r>
    </w:p>
    <w:p>
      <w:pPr>
        <w:pStyle w:val="Compact"/>
        <w:numPr>
          <w:ilvl w:val="0"/>
          <w:numId w:val="1016"/>
        </w:numPr>
      </w:pPr>
      <w:r>
        <w:t xml:space="preserve">tracking event;</w:t>
      </w:r>
    </w:p>
    <w:p>
      <w:pPr>
        <w:pStyle w:val="Compact"/>
        <w:numPr>
          <w:ilvl w:val="0"/>
          <w:numId w:val="1016"/>
        </w:numPr>
      </w:pPr>
      <w:r>
        <w:t xml:space="preserve">correlation/request ID.</w:t>
      </w:r>
    </w:p>
    <w:p>
      <w:r>
        <w:pict>
          <v:rect style="width:0;height:1.5pt" o:hralign="center" o:hrstd="t" o:hr="t"/>
        </w:pict>
      </w:r>
    </w:p>
    <w:bookmarkEnd w:id="83"/>
    <w:bookmarkStart w:id="84" w:name="regras-de-integridade"/>
    <w:p>
      <w:pPr>
        <w:pStyle w:val="Heading1"/>
      </w:pPr>
      <w:r>
        <w:t xml:space="preserve">70. Regras de integridade</w:t>
      </w:r>
    </w:p>
    <w:p>
      <w:pPr>
        <w:pStyle w:val="Compact"/>
        <w:numPr>
          <w:ilvl w:val="0"/>
          <w:numId w:val="1017"/>
        </w:numPr>
      </w:pPr>
      <w:r>
        <w:t xml:space="preserve">Shipment deve possuir origem.</w:t>
      </w:r>
    </w:p>
    <w:p>
      <w:pPr>
        <w:pStyle w:val="Compact"/>
        <w:numPr>
          <w:ilvl w:val="0"/>
          <w:numId w:val="1017"/>
        </w:numPr>
      </w:pPr>
      <w:r>
        <w:t xml:space="preserve">Shipment deve possuir destino.</w:t>
      </w:r>
    </w:p>
    <w:p>
      <w:pPr>
        <w:pStyle w:val="Compact"/>
        <w:numPr>
          <w:ilvl w:val="0"/>
          <w:numId w:val="1017"/>
        </w:numPr>
      </w:pPr>
      <w:r>
        <w:t xml:space="preserve">Shipment deve possuir pelo menos um Shipment Item quando confirmado.</w:t>
      </w:r>
    </w:p>
    <w:p>
      <w:pPr>
        <w:pStyle w:val="Compact"/>
        <w:numPr>
          <w:ilvl w:val="0"/>
          <w:numId w:val="1017"/>
        </w:numPr>
      </w:pPr>
      <w:r>
        <w:t xml:space="preserve">Item não pode pertencer simultaneamente a Shipments incompatíveis.</w:t>
      </w:r>
    </w:p>
    <w:p>
      <w:pPr>
        <w:pStyle w:val="Compact"/>
        <w:numPr>
          <w:ilvl w:val="0"/>
          <w:numId w:val="1017"/>
        </w:numPr>
      </w:pPr>
      <w:r>
        <w:t xml:space="preserve">Shipment entregue não pode ser apagado.</w:t>
      </w:r>
    </w:p>
    <w:p>
      <w:pPr>
        <w:pStyle w:val="Compact"/>
        <w:numPr>
          <w:ilvl w:val="0"/>
          <w:numId w:val="1017"/>
        </w:numPr>
      </w:pPr>
      <w:r>
        <w:t xml:space="preserve">Eventos de tracking devem ser preservados.</w:t>
      </w:r>
    </w:p>
    <w:p>
      <w:pPr>
        <w:pStyle w:val="Compact"/>
        <w:numPr>
          <w:ilvl w:val="0"/>
          <w:numId w:val="1017"/>
        </w:numPr>
      </w:pPr>
      <w:r>
        <w:t xml:space="preserve">Eventos duplicados devem ser tratados com idempotência.</w:t>
      </w:r>
    </w:p>
    <w:p>
      <w:pPr>
        <w:pStyle w:val="Compact"/>
        <w:numPr>
          <w:ilvl w:val="0"/>
          <w:numId w:val="1017"/>
        </w:numPr>
      </w:pPr>
      <w:r>
        <w:t xml:space="preserve">Endereço utilizado deve permanecer como snapshot.</w:t>
      </w:r>
    </w:p>
    <w:p>
      <w:pPr>
        <w:pStyle w:val="Compact"/>
        <w:numPr>
          <w:ilvl w:val="0"/>
          <w:numId w:val="1017"/>
        </w:numPr>
      </w:pPr>
      <w:r>
        <w:t xml:space="preserve">O Shipment não substitui Order, Payment ou Fulfillment.</w:t>
      </w:r>
    </w:p>
    <w:p>
      <w:pPr>
        <w:pStyle w:val="Compact"/>
        <w:numPr>
          <w:ilvl w:val="0"/>
          <w:numId w:val="1017"/>
        </w:numPr>
      </w:pPr>
      <w:r>
        <w:t xml:space="preserve">O domínio logístico não deve alterar diretamente o ledger financeiro.</w:t>
      </w:r>
    </w:p>
    <w:p>
      <w:r>
        <w:pict>
          <v:rect style="width:0;height:1.5pt" o:hralign="center" o:hrstd="t" o:hr="t"/>
        </w:pict>
      </w:r>
    </w:p>
    <w:bookmarkEnd w:id="84"/>
    <w:bookmarkStart w:id="97" w:name="decisões-arquiteturais"/>
    <w:p>
      <w:pPr>
        <w:pStyle w:val="Heading1"/>
      </w:pPr>
      <w:r>
        <w:t xml:space="preserve">71. Decisões arquiteturais</w:t>
      </w:r>
    </w:p>
    <w:bookmarkStart w:id="85" w:name="decisão-1"/>
    <w:p>
      <w:pPr>
        <w:pStyle w:val="Heading3"/>
      </w:pPr>
      <w:r>
        <w:t xml:space="preserve">Decisão 1</w:t>
      </w:r>
    </w:p>
    <w:p>
      <w:pPr>
        <w:pStyle w:val="FirstParagraph"/>
      </w:pPr>
      <w:r>
        <w:t xml:space="preserve">Shipment representa transporte.</w:t>
      </w:r>
    </w:p>
    <w:bookmarkEnd w:id="85"/>
    <w:bookmarkStart w:id="86" w:name="decisão-2"/>
    <w:p>
      <w:pPr>
        <w:pStyle w:val="Heading3"/>
      </w:pPr>
      <w:r>
        <w:t xml:space="preserve">Decisão 2</w:t>
      </w:r>
    </w:p>
    <w:p>
      <w:pPr>
        <w:pStyle w:val="FirstParagraph"/>
      </w:pPr>
      <w:r>
        <w:t xml:space="preserve">Fulfillment representa execução do vendedor.</w:t>
      </w:r>
    </w:p>
    <w:bookmarkEnd w:id="86"/>
    <w:bookmarkStart w:id="87" w:name="decisão-3"/>
    <w:p>
      <w:pPr>
        <w:pStyle w:val="Heading3"/>
      </w:pPr>
      <w:r>
        <w:t xml:space="preserve">Decisão 3</w:t>
      </w:r>
    </w:p>
    <w:p>
      <w:pPr>
        <w:pStyle w:val="FirstParagraph"/>
      </w:pPr>
      <w:r>
        <w:t xml:space="preserve">Order representa compra.</w:t>
      </w:r>
    </w:p>
    <w:bookmarkEnd w:id="87"/>
    <w:bookmarkStart w:id="88" w:name="decisão-4"/>
    <w:p>
      <w:pPr>
        <w:pStyle w:val="Heading3"/>
      </w:pPr>
      <w:r>
        <w:t xml:space="preserve">Decisão 4</w:t>
      </w:r>
    </w:p>
    <w:p>
      <w:pPr>
        <w:pStyle w:val="FirstParagraph"/>
      </w:pPr>
      <w:r>
        <w:t xml:space="preserve">Shipment poderá conter itens de diferentes pedidos quando logisticamente possível.</w:t>
      </w:r>
    </w:p>
    <w:bookmarkEnd w:id="88"/>
    <w:bookmarkStart w:id="89" w:name="decisão-5"/>
    <w:p>
      <w:pPr>
        <w:pStyle w:val="Heading3"/>
      </w:pPr>
      <w:r>
        <w:t xml:space="preserve">Decisão 5</w:t>
      </w:r>
    </w:p>
    <w:p>
      <w:pPr>
        <w:pStyle w:val="FirstParagraph"/>
      </w:pPr>
      <w:r>
        <w:t xml:space="preserve">Um pedido poderá gerar múltiplos Shipments.</w:t>
      </w:r>
    </w:p>
    <w:bookmarkEnd w:id="89"/>
    <w:bookmarkStart w:id="90" w:name="decisão-6"/>
    <w:p>
      <w:pPr>
        <w:pStyle w:val="Heading3"/>
      </w:pPr>
      <w:r>
        <w:t xml:space="preserve">Decisão 6</w:t>
      </w:r>
    </w:p>
    <w:p>
      <w:pPr>
        <w:pStyle w:val="FirstParagraph"/>
      </w:pPr>
      <w:r>
        <w:t xml:space="preserve">Shipment deverá trabalhar com Shipment Items.</w:t>
      </w:r>
    </w:p>
    <w:bookmarkEnd w:id="90"/>
    <w:bookmarkStart w:id="91" w:name="decisão-7"/>
    <w:p>
      <w:pPr>
        <w:pStyle w:val="Heading3"/>
      </w:pPr>
      <w:r>
        <w:t xml:space="preserve">Decisão 7</w:t>
      </w:r>
    </w:p>
    <w:p>
      <w:pPr>
        <w:pStyle w:val="FirstParagraph"/>
      </w:pPr>
      <w:r>
        <w:t xml:space="preserve">Endereço será armazenado como snapshot operacional.</w:t>
      </w:r>
    </w:p>
    <w:bookmarkEnd w:id="91"/>
    <w:bookmarkStart w:id="92" w:name="decisão-8"/>
    <w:p>
      <w:pPr>
        <w:pStyle w:val="Heading3"/>
      </w:pPr>
      <w:r>
        <w:t xml:space="preserve">Decisão 8</w:t>
      </w:r>
    </w:p>
    <w:p>
      <w:pPr>
        <w:pStyle w:val="FirstParagraph"/>
      </w:pPr>
      <w:r>
        <w:t xml:space="preserve">Provedores serão abstraídos por adapters.</w:t>
      </w:r>
    </w:p>
    <w:bookmarkEnd w:id="92"/>
    <w:bookmarkStart w:id="93" w:name="decisão-9"/>
    <w:p>
      <w:pPr>
        <w:pStyle w:val="Heading3"/>
      </w:pPr>
      <w:r>
        <w:t xml:space="preserve">Decisão 9</w:t>
      </w:r>
    </w:p>
    <w:p>
      <w:pPr>
        <w:pStyle w:val="FirstParagraph"/>
      </w:pPr>
      <w:r>
        <w:t xml:space="preserve">Tracking deverá ser normalizado pelo MiniHub.</w:t>
      </w:r>
    </w:p>
    <w:bookmarkEnd w:id="93"/>
    <w:bookmarkStart w:id="94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Webhooks e polling deverão ser tratados com idempotência.</w:t>
      </w:r>
    </w:p>
    <w:bookmarkEnd w:id="94"/>
    <w:bookmarkStart w:id="95" w:name="decisão-11"/>
    <w:p>
      <w:pPr>
        <w:pStyle w:val="Heading3"/>
      </w:pPr>
      <w:r>
        <w:t xml:space="preserve">Decisão 11</w:t>
      </w:r>
    </w:p>
    <w:p>
      <w:pPr>
        <w:pStyle w:val="FirstParagraph"/>
      </w:pPr>
      <w:r>
        <w:t xml:space="preserve">O MiniHub não assumirá automaticamente a responsabilidade física pelo transporte.</w:t>
      </w:r>
    </w:p>
    <w:bookmarkEnd w:id="95"/>
    <w:bookmarkStart w:id="96" w:name="decisão-12"/>
    <w:p>
      <w:pPr>
        <w:pStyle w:val="Heading3"/>
      </w:pPr>
      <w:r>
        <w:t xml:space="preserve">Decisão 12</w:t>
      </w:r>
    </w:p>
    <w:p>
      <w:pPr>
        <w:pStyle w:val="FirstParagraph"/>
      </w:pPr>
      <w:r>
        <w:t xml:space="preserve">A arquitetura deverá permitir futuros centros físicos/fulfillment centers.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princípio-final"/>
    <w:p>
      <w:pPr>
        <w:pStyle w:val="Heading1"/>
      </w:pPr>
      <w:r>
        <w:t xml:space="preserve">72. Princípio final</w:t>
      </w:r>
    </w:p>
    <w:p>
      <w:pPr>
        <w:pStyle w:val="BlockText"/>
      </w:pPr>
      <w:r>
        <w:rPr>
          <w:b/>
          <w:bCs/>
        </w:rPr>
        <w:t xml:space="preserve">O MiniHub separa claramente compra, execução e transporte. O Order representa a compra, o Fulfillment representa a execução do vendedor e o Shipment representa o transporte físico. A logística deverá ser independente dos provedores, suportar múltiplos Shipments, consolidação, rastreamento, falhas e reenvios, mantendo histórico e integridade operacional.</w:t>
      </w:r>
    </w:p>
    <w:p>
      <w:r>
        <w:pict>
          <v:rect style="width:0;height:1.5pt" o:hralign="center" o:hrstd="t" o:hr="t"/>
        </w:pict>
      </w:r>
    </w:p>
    <w:bookmarkEnd w:id="98"/>
    <w:bookmarkStart w:id="99" w:name="próximo-documento"/>
    <w:p>
      <w:pPr>
        <w:pStyle w:val="Heading1"/>
      </w:pPr>
      <w:r>
        <w:t xml:space="preserve">73. Próximo documento</w:t>
      </w:r>
    </w:p>
    <w:p>
      <w:pPr>
        <w:pStyle w:val="FirstParagraph"/>
      </w:pPr>
      <w:r>
        <w:rPr>
          <w:b/>
          <w:bCs/>
        </w:rPr>
        <w:t xml:space="preserve">Documento 10.9 — Rifas / Sorteios / Participação / Pagamento — Versão 1.0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