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b05-contratos-de-eventos-e-event-schema"/>
    <w:p>
      <w:pPr>
        <w:pStyle w:val="Heading2"/>
      </w:pPr>
      <w:r>
        <w:t xml:space="preserve">B05 — Contratos de Eventos e Event Schema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B05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definida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DOC-00, A01, ADR-010, ADR-011, B01, B03, B04, E17, E21, E22, E23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 padrão oficial para eventos do MiniHub.</w:t>
      </w:r>
    </w:p>
    <w:p>
      <w:pPr>
        <w:pStyle w:val="BodyText"/>
      </w:pPr>
      <w:r>
        <w:t xml:space="preserve">Serão definidos:</w:t>
      </w:r>
    </w:p>
    <w:p>
      <w:pPr>
        <w:pStyle w:val="Compact"/>
        <w:numPr>
          <w:ilvl w:val="0"/>
          <w:numId w:val="1001"/>
        </w:numPr>
      </w:pPr>
      <w:r>
        <w:t xml:space="preserve">Domain Events;</w:t>
      </w:r>
    </w:p>
    <w:p>
      <w:pPr>
        <w:pStyle w:val="Compact"/>
        <w:numPr>
          <w:ilvl w:val="0"/>
          <w:numId w:val="1001"/>
        </w:numPr>
      </w:pPr>
      <w:r>
        <w:t xml:space="preserve">Integration Events;</w:t>
      </w:r>
    </w:p>
    <w:p>
      <w:pPr>
        <w:pStyle w:val="Compact"/>
        <w:numPr>
          <w:ilvl w:val="0"/>
          <w:numId w:val="1001"/>
        </w:numPr>
      </w:pPr>
      <w:r>
        <w:t xml:space="preserve">Event Envelope;</w:t>
      </w:r>
    </w:p>
    <w:p>
      <w:pPr>
        <w:pStyle w:val="Compact"/>
        <w:numPr>
          <w:ilvl w:val="0"/>
          <w:numId w:val="1001"/>
        </w:numPr>
      </w:pPr>
      <w:r>
        <w:t xml:space="preserve">Event Type;</w:t>
      </w:r>
    </w:p>
    <w:p>
      <w:pPr>
        <w:pStyle w:val="Compact"/>
        <w:numPr>
          <w:ilvl w:val="0"/>
          <w:numId w:val="1001"/>
        </w:numPr>
      </w:pPr>
      <w:r>
        <w:t xml:space="preserve">Event Version;</w:t>
      </w:r>
    </w:p>
    <w:p>
      <w:pPr>
        <w:pStyle w:val="Compact"/>
        <w:numPr>
          <w:ilvl w:val="0"/>
          <w:numId w:val="1001"/>
        </w:numPr>
      </w:pPr>
      <w:r>
        <w:t xml:space="preserve">Event ID;</w:t>
      </w:r>
    </w:p>
    <w:p>
      <w:pPr>
        <w:pStyle w:val="Compact"/>
        <w:numPr>
          <w:ilvl w:val="0"/>
          <w:numId w:val="1001"/>
        </w:numPr>
      </w:pPr>
      <w:r>
        <w:t xml:space="preserve">Aggregate;</w:t>
      </w:r>
    </w:p>
    <w:p>
      <w:pPr>
        <w:pStyle w:val="Compact"/>
        <w:numPr>
          <w:ilvl w:val="0"/>
          <w:numId w:val="1001"/>
        </w:numPr>
      </w:pPr>
      <w:r>
        <w:t xml:space="preserve">Subject;</w:t>
      </w:r>
    </w:p>
    <w:p>
      <w:pPr>
        <w:pStyle w:val="Compact"/>
        <w:numPr>
          <w:ilvl w:val="0"/>
          <w:numId w:val="1001"/>
        </w:numPr>
      </w:pPr>
      <w:r>
        <w:t xml:space="preserve">Correlation ID;</w:t>
      </w:r>
    </w:p>
    <w:p>
      <w:pPr>
        <w:pStyle w:val="Compact"/>
        <w:numPr>
          <w:ilvl w:val="0"/>
          <w:numId w:val="1001"/>
        </w:numPr>
      </w:pPr>
      <w:r>
        <w:t xml:space="preserve">Causation ID;</w:t>
      </w:r>
    </w:p>
    <w:p>
      <w:pPr>
        <w:pStyle w:val="Compact"/>
        <w:numPr>
          <w:ilvl w:val="0"/>
          <w:numId w:val="1001"/>
        </w:numPr>
      </w:pPr>
      <w:r>
        <w:t xml:space="preserve">Trace Context;</w:t>
      </w:r>
    </w:p>
    <w:p>
      <w:pPr>
        <w:pStyle w:val="Compact"/>
        <w:numPr>
          <w:ilvl w:val="0"/>
          <w:numId w:val="1001"/>
        </w:numPr>
      </w:pPr>
      <w:r>
        <w:t xml:space="preserve">Payload;</w:t>
      </w:r>
    </w:p>
    <w:p>
      <w:pPr>
        <w:pStyle w:val="Compact"/>
        <w:numPr>
          <w:ilvl w:val="0"/>
          <w:numId w:val="1001"/>
        </w:numPr>
      </w:pPr>
      <w:r>
        <w:t xml:space="preserve">Event Schema;</w:t>
      </w:r>
    </w:p>
    <w:p>
      <w:pPr>
        <w:pStyle w:val="Compact"/>
        <w:numPr>
          <w:ilvl w:val="0"/>
          <w:numId w:val="1001"/>
        </w:numPr>
      </w:pPr>
      <w:r>
        <w:t xml:space="preserve">Versionamento;</w:t>
      </w:r>
    </w:p>
    <w:p>
      <w:pPr>
        <w:pStyle w:val="Compact"/>
        <w:numPr>
          <w:ilvl w:val="0"/>
          <w:numId w:val="1001"/>
        </w:numPr>
      </w:pPr>
      <w:r>
        <w:t xml:space="preserve">Compatibilidade;</w:t>
      </w:r>
    </w:p>
    <w:p>
      <w:pPr>
        <w:pStyle w:val="Compact"/>
        <w:numPr>
          <w:ilvl w:val="0"/>
          <w:numId w:val="1001"/>
        </w:numPr>
      </w:pPr>
      <w:r>
        <w:t xml:space="preserve">Produtor;</w:t>
      </w:r>
    </w:p>
    <w:p>
      <w:pPr>
        <w:pStyle w:val="Compact"/>
        <w:numPr>
          <w:ilvl w:val="0"/>
          <w:numId w:val="1001"/>
        </w:numPr>
      </w:pPr>
      <w:r>
        <w:t xml:space="preserve">Consumidor;</w:t>
      </w:r>
    </w:p>
    <w:p>
      <w:pPr>
        <w:pStyle w:val="Compact"/>
        <w:numPr>
          <w:ilvl w:val="0"/>
          <w:numId w:val="1001"/>
        </w:numPr>
      </w:pPr>
      <w:r>
        <w:t xml:space="preserve">Outbox;</w:t>
      </w:r>
    </w:p>
    <w:p>
      <w:pPr>
        <w:pStyle w:val="Compact"/>
        <w:numPr>
          <w:ilvl w:val="0"/>
          <w:numId w:val="1001"/>
        </w:numPr>
      </w:pPr>
      <w:r>
        <w:t xml:space="preserve">Filas;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Replay;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PII;</w:t>
      </w:r>
    </w:p>
    <w:p>
      <w:pPr>
        <w:pStyle w:val="Compact"/>
        <w:numPr>
          <w:ilvl w:val="0"/>
          <w:numId w:val="1001"/>
        </w:numPr>
      </w:pPr>
      <w:r>
        <w:t xml:space="preserve">Retenção;</w:t>
      </w:r>
    </w:p>
    <w:p>
      <w:pPr>
        <w:pStyle w:val="Compact"/>
        <w:numPr>
          <w:ilvl w:val="0"/>
          <w:numId w:val="1001"/>
        </w:numPr>
      </w:pPr>
      <w:r>
        <w:t xml:space="preserve">Governança.</w:t>
      </w:r>
    </w:p>
    <w:p>
      <w:pPr>
        <w:pStyle w:val="FirstParagraph"/>
      </w:pPr>
      <w:r>
        <w:t xml:space="preserve">O objetivo é garantir que os módulos do MiniHub possam se comunicar sem criar contratos independentes e incompatíveis.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MiniHub utilizará eventos para representar:</w:t>
      </w:r>
    </w:p>
    <w:p>
      <w:pPr>
        <w:pStyle w:val="BlockText"/>
      </w:pPr>
      <w:r>
        <w:rPr>
          <w:b/>
          <w:bCs/>
        </w:rPr>
        <w:t xml:space="preserve">Fatos que já aconteceram.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OrderPaid</w:t>
      </w:r>
    </w:p>
    <w:p>
      <w:pPr>
        <w:pStyle w:val="FirstParagraph"/>
      </w:pPr>
      <w:r>
        <w:t xml:space="preserve">significa:</w:t>
      </w:r>
    </w:p>
    <w:p>
      <w:pPr>
        <w:pStyle w:val="BlockText"/>
      </w:pPr>
      <w:r>
        <w:t xml:space="preserve">O pedido foi pago.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PayOrder</w:t>
      </w:r>
    </w:p>
    <w:p>
      <w:pPr>
        <w:pStyle w:val="FirstParagraph"/>
      </w:pPr>
      <w:r>
        <w:t xml:space="preserve">que seria uma solicitação/comando.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solicita uma ação</w:t>
      </w:r>
      <w:r>
        <w:br/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informa que um fato ocorreu</w:t>
      </w:r>
    </w:p>
    <w:p>
      <w:r>
        <w:pict>
          <v:rect style="width:0;height:1.5pt" o:hralign="center" o:hrstd="t" o:hr="t"/>
        </w:pict>
      </w:r>
    </w:p>
    <w:bookmarkEnd w:id="12"/>
    <w:bookmarkStart w:id="15" w:name="command-event"/>
    <w:p>
      <w:pPr>
        <w:pStyle w:val="Heading1"/>
      </w:pPr>
      <w:r>
        <w:t xml:space="preserve">3. Command ≠ Event</w:t>
      </w:r>
    </w:p>
    <w:bookmarkStart w:id="13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VerbatimChar"/>
        </w:rPr>
        <w:t xml:space="preserve">PublishOffer</w:t>
      </w:r>
      <w:r>
        <w:br/>
      </w: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CancelOrder</w:t>
      </w:r>
      <w:r>
        <w:br/>
      </w:r>
      <w:r>
        <w:rPr>
          <w:rStyle w:val="VerbatimChar"/>
        </w:rPr>
        <w:t xml:space="preserve">MoveCollectionExemplar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Faça alguma coisa.</w:t>
      </w:r>
    </w:p>
    <w:bookmarkEnd w:id="13"/>
    <w:bookmarkStart w:id="14" w:name="event"/>
    <w:p>
      <w:pPr>
        <w:pStyle w:val="Heading3"/>
      </w:pPr>
      <w:r>
        <w:t xml:space="preserve">Event</w:t>
      </w:r>
    </w:p>
    <w:p>
      <w:pPr>
        <w:pStyle w:val="SourceCode"/>
      </w:pPr>
      <w:r>
        <w:rPr>
          <w:rStyle w:val="VerbatimChar"/>
        </w:rPr>
        <w:t xml:space="preserve">OfferPublished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OrderCancelled</w:t>
      </w:r>
      <w:r>
        <w:br/>
      </w:r>
      <w:r>
        <w:rPr>
          <w:rStyle w:val="VerbatimChar"/>
        </w:rPr>
        <w:t xml:space="preserve">CollectionExemplarMoved</w:t>
      </w:r>
    </w:p>
    <w:p>
      <w:pPr>
        <w:pStyle w:val="FirstParagraph"/>
      </w:pPr>
      <w:r>
        <w:t xml:space="preserve">Representa:</w:t>
      </w:r>
    </w:p>
    <w:p>
      <w:pPr>
        <w:pStyle w:val="BlockText"/>
      </w:pPr>
      <w:r>
        <w:t xml:space="preserve">Alguma coisa aconteceu.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gra-de-nomenclatura"/>
    <w:p>
      <w:pPr>
        <w:pStyle w:val="Heading1"/>
      </w:pPr>
      <w:r>
        <w:t xml:space="preserve">4. Regra de nomenclatura</w:t>
      </w:r>
    </w:p>
    <w:p>
      <w:pPr>
        <w:pStyle w:val="FirstParagraph"/>
      </w:pPr>
      <w:r>
        <w:t xml:space="preserve">Commands utilizarão verbos de 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PublishOffer</w:t>
      </w:r>
      <w:r>
        <w:br/>
      </w:r>
      <w:r>
        <w:rPr>
          <w:rStyle w:val="VerbatimChar"/>
        </w:rPr>
        <w:t xml:space="preserve">CancelOrder</w:t>
      </w:r>
      <w:r>
        <w:br/>
      </w:r>
      <w:r>
        <w:rPr>
          <w:rStyle w:val="VerbatimChar"/>
        </w:rPr>
        <w:t xml:space="preserve">ConfirmShipment</w:t>
      </w:r>
    </w:p>
    <w:p>
      <w:pPr>
        <w:pStyle w:val="FirstParagraph"/>
      </w:pPr>
      <w:r>
        <w:t xml:space="preserve">Events utilizarão fatos ocorridos, preferencialmente no passado.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OfferPublished</w:t>
      </w:r>
      <w:r>
        <w:br/>
      </w:r>
      <w:r>
        <w:rPr>
          <w:rStyle w:val="VerbatimChar"/>
        </w:rPr>
        <w:t xml:space="preserve">OrderCancelled</w:t>
      </w:r>
      <w:r>
        <w:br/>
      </w:r>
      <w:r>
        <w:rPr>
          <w:rStyle w:val="VerbatimChar"/>
        </w:rPr>
        <w:t xml:space="preserve">ShipmentConfirmed</w:t>
      </w:r>
    </w:p>
    <w:p>
      <w:pPr>
        <w:pStyle w:val="FirstParagraph"/>
      </w:pPr>
      <w:r>
        <w:t xml:space="preserve">Evitar eventos como:</w:t>
      </w:r>
    </w:p>
    <w:p>
      <w:pPr>
        <w:pStyle w:val="SourceCode"/>
      </w:pPr>
      <w:r>
        <w:rPr>
          <w:rStyle w:val="VerbatimChar"/>
        </w:rPr>
        <w:t xml:space="preserve">ProcessOrder</w:t>
      </w:r>
      <w:r>
        <w:br/>
      </w:r>
      <w:r>
        <w:rPr>
          <w:rStyle w:val="VerbatimChar"/>
        </w:rPr>
        <w:t xml:space="preserve">UpdateOrder</w:t>
      </w:r>
      <w:r>
        <w:br/>
      </w:r>
      <w:r>
        <w:rPr>
          <w:rStyle w:val="VerbatimChar"/>
        </w:rPr>
        <w:t xml:space="preserve">DoPayment</w:t>
      </w:r>
    </w:p>
    <w:p>
      <w:pPr>
        <w:pStyle w:val="FirstParagraph"/>
      </w:pPr>
      <w:r>
        <w:t xml:space="preserve">porque representam comportamento e não fatos.</w:t>
      </w:r>
    </w:p>
    <w:p>
      <w:r>
        <w:pict>
          <v:rect style="width:0;height:1.5pt" o:hralign="center" o:hrstd="t" o:hr="t"/>
        </w:pict>
      </w:r>
    </w:p>
    <w:bookmarkEnd w:id="16"/>
    <w:bookmarkStart w:id="17" w:name="domain-event"/>
    <w:p>
      <w:pPr>
        <w:pStyle w:val="Heading1"/>
      </w:pPr>
      <w:r>
        <w:t xml:space="preserve">5. Domain Event</w:t>
      </w:r>
    </w:p>
    <w:p>
      <w:pPr>
        <w:pStyle w:val="FirstParagraph"/>
      </w:pPr>
      <w:r>
        <w:t xml:space="preserve">Domain Event representa um fato relevante ocorrido dentro de um domínio.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produzido pelo:</w:t>
      </w:r>
    </w:p>
    <w:p>
      <w:pPr>
        <w:pStyle w:val="SourceCode"/>
      </w:pPr>
      <w:r>
        <w:rPr>
          <w:rStyle w:val="VerbatimChar"/>
        </w:rPr>
        <w:t xml:space="preserve">Order Domain</w:t>
      </w:r>
    </w:p>
    <w:p>
      <w:pPr>
        <w:pStyle w:val="FirstParagraph"/>
      </w:pPr>
      <w:r>
        <w:t xml:space="preserve">Consumidores poderão ser: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Events/Workers</w:t>
      </w:r>
    </w:p>
    <w:p>
      <w:r>
        <w:pict>
          <v:rect style="width:0;height:1.5pt" o:hralign="center" o:hrstd="t" o:hr="t"/>
        </w:pict>
      </w:r>
    </w:p>
    <w:bookmarkEnd w:id="17"/>
    <w:bookmarkStart w:id="18" w:name="integration-event"/>
    <w:p>
      <w:pPr>
        <w:pStyle w:val="Heading1"/>
      </w:pPr>
      <w:r>
        <w:t xml:space="preserve">6. Integration Event</w:t>
      </w:r>
    </w:p>
    <w:p>
      <w:pPr>
        <w:pStyle w:val="FirstParagraph"/>
      </w:pPr>
      <w:r>
        <w:t xml:space="preserve">Quando um evento precisar atravessar uma fronteira de integração, ele poderá ser publicado como Integration Event.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Consumer</w:t>
      </w:r>
    </w:p>
    <w:p>
      <w:pPr>
        <w:pStyle w:val="FirstParagraph"/>
      </w:pPr>
      <w:r>
        <w:t xml:space="preserve">A implementação inicial poderá utilizar o mesmo evento persistido na Outbox, desde que o contrato externo seja controlado.</w:t>
      </w:r>
    </w:p>
    <w:p>
      <w:r>
        <w:pict>
          <v:rect style="width:0;height:1.5pt" o:hralign="center" o:hrstd="t" o:hr="t"/>
        </w:pict>
      </w:r>
    </w:p>
    <w:bookmarkEnd w:id="18"/>
    <w:bookmarkStart w:id="19" w:name="evento-não-é-banco-de-dados"/>
    <w:p>
      <w:pPr>
        <w:pStyle w:val="Heading1"/>
      </w:pPr>
      <w:r>
        <w:t xml:space="preserve">7. Evento não é banco de dados</w:t>
      </w:r>
    </w:p>
    <w:p>
      <w:pPr>
        <w:pStyle w:val="FirstParagraph"/>
      </w:pPr>
      <w:r>
        <w:t xml:space="preserve">Eventos não deverão representar simplesmente:</w:t>
      </w:r>
    </w:p>
    <w:p>
      <w:pPr>
        <w:pStyle w:val="SourceCode"/>
      </w:pP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Exemplo inadequado:</w:t>
      </w:r>
    </w:p>
    <w:p>
      <w:pPr>
        <w:pStyle w:val="SourceCode"/>
      </w:pPr>
      <w:r>
        <w:rPr>
          <w:rStyle w:val="VerbatimChar"/>
        </w:rPr>
        <w:t xml:space="preserve">UserTableUpdated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UserSuspended</w:t>
      </w:r>
    </w:p>
    <w:p>
      <w:pPr>
        <w:pStyle w:val="FirstParagraph"/>
      </w:pPr>
      <w:r>
        <w:t xml:space="preserve">O evento deverá comunicar significado de negócio.</w:t>
      </w:r>
    </w:p>
    <w:p>
      <w:r>
        <w:pict>
          <v:rect style="width:0;height:1.5pt" o:hralign="center" o:hrstd="t" o:hr="t"/>
        </w:pict>
      </w:r>
    </w:p>
    <w:bookmarkEnd w:id="19"/>
    <w:bookmarkStart w:id="20" w:name="evento-não-é-notificação"/>
    <w:p>
      <w:pPr>
        <w:pStyle w:val="Heading1"/>
      </w:pPr>
      <w:r>
        <w:t xml:space="preserve">8. Evento não é notificação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fact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communication intent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communication attempt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E17 não será responsável por descobrir fatos de negócio diretamente no banco.</w:t>
      </w:r>
    </w:p>
    <w:p>
      <w:r>
        <w:pict>
          <v:rect style="width:0;height:1.5pt" o:hralign="center" o:hrstd="t" o:hr="t"/>
        </w:pict>
      </w:r>
    </w:p>
    <w:bookmarkEnd w:id="20"/>
    <w:bookmarkStart w:id="21" w:name="evento-não-é-comando"/>
    <w:p>
      <w:pPr>
        <w:pStyle w:val="Heading1"/>
      </w:pPr>
      <w:r>
        <w:t xml:space="preserve">9. Evento não é comando</w:t>
      </w:r>
    </w:p>
    <w:p>
      <w:pPr>
        <w:pStyle w:val="FirstParagraph"/>
      </w:pPr>
      <w:r>
        <w:t xml:space="preserve">Um consumidor não deverá interpretar: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CreateOrder</w:t>
      </w:r>
    </w:p>
    <w:p>
      <w:pPr>
        <w:pStyle w:val="FirstParagraph"/>
      </w:pPr>
      <w:r>
        <w:t xml:space="preserve">O produtor informa:</w:t>
      </w:r>
    </w:p>
    <w:p>
      <w:pPr>
        <w:pStyle w:val="BlockText"/>
      </w:pPr>
      <w:r>
        <w:t xml:space="preserve">Pedido criado.</w:t>
      </w:r>
    </w:p>
    <w:p>
      <w:pPr>
        <w:pStyle w:val="FirstParagraph"/>
      </w:pPr>
      <w:r>
        <w:t xml:space="preserve">O consumidor decide se o fato possui alguma consequência para seu domínio.</w:t>
      </w:r>
    </w:p>
    <w:p>
      <w:r>
        <w:pict>
          <v:rect style="width:0;height:1.5pt" o:hralign="center" o:hrstd="t" o:hr="t"/>
        </w:pict>
      </w:r>
    </w:p>
    <w:bookmarkEnd w:id="21"/>
    <w:bookmarkStart w:id="22" w:name="arquitetura"/>
    <w:p>
      <w:pPr>
        <w:pStyle w:val="Heading1"/>
      </w:pPr>
      <w:r>
        <w:t xml:space="preserve">10. Arquitetura</w:t>
      </w:r>
    </w:p>
    <w:p>
      <w:pPr>
        <w:pStyle w:val="FirstParagraph"/>
      </w:pPr>
      <w:r>
        <w:t xml:space="preserve">A arquitetura oficial será: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    DOMAIN           │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Order / Payment /     │</w:t>
      </w:r>
      <w:r>
        <w:br/>
      </w:r>
      <w:r>
        <w:rPr>
          <w:rStyle w:val="VerbatimChar"/>
        </w:rPr>
        <w:t xml:space="preserve">│ Shipment / Garage 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Domain Event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    OUTBOX       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     PUBLISHER   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       QUEUE          │</w:t>
      </w:r>
      <w:r>
        <w:br/>
      </w:r>
      <w:r>
        <w:rPr>
          <w:rStyle w:val="VerbatimChar"/>
        </w:rPr>
        <w:t xml:space="preserve">└───────────┬───────────┘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┌──────┼─────────┐</w:t>
      </w:r>
      <w:r>
        <w:br/>
      </w:r>
      <w:r>
        <w:rPr>
          <w:rStyle w:val="VerbatimChar"/>
        </w:rPr>
        <w:t xml:space="preserve">     ▼      ▼         ▼</w:t>
      </w:r>
      <w:r>
        <w:br/>
      </w:r>
      <w:r>
        <w:rPr>
          <w:rStyle w:val="VerbatimChar"/>
        </w:rPr>
        <w:t xml:space="preserve"> Consumer Consumer  Consumer</w:t>
      </w:r>
    </w:p>
    <w:p>
      <w:pPr>
        <w:pStyle w:val="FirstParagraph"/>
      </w:pPr>
      <w:r>
        <w:t xml:space="preserve">Essa estrutura segue a decisão do ADR-010 de utilizar Transactional Outbox para manter a alteração de negócio e o registro do evento na mesma transação. O padrão evita o problema clássico de dual-write, embora consumidores devam continuar preparados para duplicação.</w:t>
      </w:r>
    </w:p>
    <w:p>
      <w:r>
        <w:pict>
          <v:rect style="width:0;height:1.5pt" o:hralign="center" o:hrstd="t" o:hr="t"/>
        </w:pict>
      </w:r>
    </w:p>
    <w:bookmarkEnd w:id="22"/>
    <w:bookmarkStart w:id="23" w:name="event-envelope"/>
    <w:p>
      <w:pPr>
        <w:pStyle w:val="Heading1"/>
      </w:pPr>
      <w:r>
        <w:t xml:space="preserve">11. Event Envelope</w:t>
      </w:r>
    </w:p>
    <w:p>
      <w:pPr>
        <w:pStyle w:val="FirstParagraph"/>
      </w:pPr>
      <w:r>
        <w:t xml:space="preserve">Todo evento deverá possuir um envelope padronizado.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"minihub/order"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"com.minihub.order.order-created"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"order/019..."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"2026-09-17T20:00:00Z"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modelo é compatível conceitualmente com o envelope de eventos do padrão CloudEvents.</w:t>
      </w:r>
    </w:p>
    <w:p>
      <w:r>
        <w:pict>
          <v:rect style="width:0;height:1.5pt" o:hralign="center" o:hrstd="t" o:hr="t"/>
        </w:pict>
      </w:r>
    </w:p>
    <w:bookmarkEnd w:id="23"/>
    <w:bookmarkStart w:id="24" w:name="specversion"/>
    <w:p>
      <w:pPr>
        <w:pStyle w:val="Heading1"/>
      </w:pPr>
      <w:r>
        <w:t xml:space="preserve">12. specversion</w:t>
      </w:r>
    </w:p>
    <w:p>
      <w:pPr>
        <w:pStyle w:val="FirstParagraph"/>
      </w:pPr>
      <w:r>
        <w:t xml:space="preserve">Representa a versão da especificação de envelope utilizada.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1.0</w:t>
      </w:r>
    </w:p>
    <w:p>
      <w:pPr>
        <w:pStyle w:val="FirstParagraph"/>
      </w:pPr>
      <w:r>
        <w:t xml:space="preserve">Isso não representa a versão do evento.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specversion = envelope</w:t>
      </w:r>
      <w:r>
        <w:br/>
      </w:r>
      <w:r>
        <w:br/>
      </w:r>
      <w:r>
        <w:rPr>
          <w:rStyle w:val="VerbatimChar"/>
        </w:rPr>
        <w:t xml:space="preserve">event_version = contrato do evento</w:t>
      </w:r>
    </w:p>
    <w:p>
      <w:r>
        <w:pict>
          <v:rect style="width:0;height:1.5pt" o:hralign="center" o:hrstd="t" o:hr="t"/>
        </w:pict>
      </w:r>
    </w:p>
    <w:bookmarkEnd w:id="24"/>
    <w:bookmarkStart w:id="25" w:name="event-id"/>
    <w:p>
      <w:pPr>
        <w:pStyle w:val="Heading1"/>
      </w:pPr>
      <w:r>
        <w:t xml:space="preserve">13. Event ID</w:t>
      </w:r>
    </w:p>
    <w:p>
      <w:pPr>
        <w:pStyle w:val="FirstParagraph"/>
      </w:pPr>
      <w:r>
        <w:t xml:space="preserve">Campo: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identifica exclusivamente uma ocorrência de evento.</w:t>
      </w:r>
    </w:p>
    <w:p>
      <w:pPr>
        <w:pStyle w:val="BodyText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UUIDv7</w:t>
      </w:r>
    </w:p>
    <w:p>
      <w:pPr>
        <w:pStyle w:val="FirstParagraph"/>
      </w:pPr>
      <w:r>
        <w:t xml:space="preserve">Conforme ADR-003.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0198f4c2-....</w:t>
      </w:r>
    </w:p>
    <w:p>
      <w:r>
        <w:pict>
          <v:rect style="width:0;height:1.5pt" o:hralign="center" o:hrstd="t" o:hr="t"/>
        </w:pict>
      </w:r>
    </w:p>
    <w:bookmarkEnd w:id="25"/>
    <w:bookmarkStart w:id="26" w:name="event-id-aggregate-id"/>
    <w:p>
      <w:pPr>
        <w:pStyle w:val="Heading1"/>
      </w:pPr>
      <w:r>
        <w:t xml:space="preserve">14. Event ID ≠ Aggregate ID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event.id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aggregate_id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Event:</w:t>
      </w:r>
      <w:r>
        <w:br/>
      </w:r>
      <w:r>
        <w:rPr>
          <w:rStyle w:val="VerbatimChar"/>
        </w:rPr>
        <w:t xml:space="preserve">OrderCreated</w:t>
      </w:r>
      <w:r>
        <w:br/>
      </w:r>
      <w:r>
        <w:br/>
      </w:r>
      <w:r>
        <w:rPr>
          <w:rStyle w:val="VerbatimChar"/>
        </w:rPr>
        <w:t xml:space="preserve">event.id:</w:t>
      </w:r>
      <w:r>
        <w:br/>
      </w:r>
      <w:r>
        <w:rPr>
          <w:rStyle w:val="VerbatimChar"/>
        </w:rPr>
        <w:t xml:space="preserve">019A...</w:t>
      </w:r>
      <w:r>
        <w:br/>
      </w:r>
      <w:r>
        <w:br/>
      </w:r>
      <w:r>
        <w:rPr>
          <w:rStyle w:val="VerbatimChar"/>
        </w:rPr>
        <w:t xml:space="preserve">aggregate_id:</w:t>
      </w:r>
      <w:r>
        <w:br/>
      </w:r>
      <w:r>
        <w:rPr>
          <w:rStyle w:val="VerbatimChar"/>
        </w:rPr>
        <w:t xml:space="preserve">019B...</w:t>
      </w:r>
    </w:p>
    <w:p>
      <w:pPr>
        <w:pStyle w:val="FirstParagraph"/>
      </w:pPr>
      <w:r>
        <w:t xml:space="preserve">O primeiro identifica o evento.</w:t>
      </w:r>
    </w:p>
    <w:p>
      <w:pPr>
        <w:pStyle w:val="BodyText"/>
      </w:pPr>
      <w:r>
        <w:t xml:space="preserve">O segundo identifica o pedido.</w:t>
      </w:r>
    </w:p>
    <w:p>
      <w:r>
        <w:pict>
          <v:rect style="width:0;height:1.5pt" o:hralign="center" o:hrstd="t" o:hr="t"/>
        </w:pict>
      </w:r>
    </w:p>
    <w:bookmarkEnd w:id="26"/>
    <w:bookmarkStart w:id="27" w:name="source"/>
    <w:p>
      <w:pPr>
        <w:pStyle w:val="Heading1"/>
      </w:pPr>
      <w:r>
        <w:t xml:space="preserve">15. Source</w:t>
      </w:r>
    </w:p>
    <w:p>
      <w:pPr>
        <w:pStyle w:val="FirstParagraph"/>
      </w:pPr>
      <w:r>
        <w:rPr>
          <w:rStyle w:val="VerbatimChar"/>
        </w:rPr>
        <w:t xml:space="preserve">source</w:t>
      </w:r>
      <w:r>
        <w:t xml:space="preserve"> </w:t>
      </w:r>
      <w:r>
        <w:t xml:space="preserve">identifica o contexto produtor.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minihub/order</w:t>
      </w:r>
      <w:r>
        <w:br/>
      </w:r>
      <w:r>
        <w:rPr>
          <w:rStyle w:val="VerbatimChar"/>
        </w:rPr>
        <w:t xml:space="preserve">minihub/payment</w:t>
      </w:r>
      <w:r>
        <w:br/>
      </w:r>
      <w:r>
        <w:rPr>
          <w:rStyle w:val="VerbatimChar"/>
        </w:rPr>
        <w:t xml:space="preserve">minihub/shipment</w:t>
      </w:r>
      <w:r>
        <w:br/>
      </w:r>
      <w:r>
        <w:rPr>
          <w:rStyle w:val="VerbatimChar"/>
        </w:rPr>
        <w:t xml:space="preserve">minihub/garage</w:t>
      </w:r>
      <w:r>
        <w:br/>
      </w:r>
      <w:r>
        <w:rPr>
          <w:rStyle w:val="VerbatimChar"/>
        </w:rPr>
        <w:t xml:space="preserve">minihub/catalog</w:t>
      </w:r>
    </w:p>
    <w:p>
      <w:pPr>
        <w:pStyle w:val="FirstParagraph"/>
      </w:pPr>
      <w:r>
        <w:t xml:space="preserve">Não utilizar o nome físico da tabela.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minihub/orders-table</w:t>
      </w:r>
    </w:p>
    <w:p>
      <w:r>
        <w:pict>
          <v:rect style="width:0;height:1.5pt" o:hralign="center" o:hrstd="t" o:hr="t"/>
        </w:pict>
      </w:r>
    </w:p>
    <w:bookmarkEnd w:id="27"/>
    <w:bookmarkStart w:id="28" w:name="type"/>
    <w:p>
      <w:pPr>
        <w:pStyle w:val="Heading1"/>
      </w:pPr>
      <w:r>
        <w:t xml:space="preserve">16. Type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identifica semanticamente o evento.</w:t>
      </w:r>
    </w:p>
    <w:p>
      <w:pPr>
        <w:pStyle w:val="BodyText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com.minihub.&lt;domain&gt;.&lt;event-name&gt;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com.minihub.catalog.variation-created</w:t>
      </w:r>
      <w:r>
        <w:br/>
      </w:r>
      <w:r>
        <w:br/>
      </w:r>
      <w:r>
        <w:rPr>
          <w:rStyle w:val="VerbatimChar"/>
        </w:rPr>
        <w:t xml:space="preserve">com.minihub.order.order-created</w:t>
      </w:r>
      <w:r>
        <w:br/>
      </w:r>
      <w:r>
        <w:br/>
      </w:r>
      <w:r>
        <w:rPr>
          <w:rStyle w:val="VerbatimChar"/>
        </w:rPr>
        <w:t xml:space="preserve">com.minihub.payment.payment-received</w:t>
      </w:r>
      <w:r>
        <w:br/>
      </w:r>
      <w:r>
        <w:br/>
      </w:r>
      <w:r>
        <w:rPr>
          <w:rStyle w:val="VerbatimChar"/>
        </w:rPr>
        <w:t xml:space="preserve">com.minihub.shipment.shipment-delivered</w:t>
      </w:r>
      <w:r>
        <w:br/>
      </w:r>
      <w:r>
        <w:br/>
      </w:r>
      <w:r>
        <w:rPr>
          <w:rStyle w:val="VerbatimChar"/>
        </w:rPr>
        <w:t xml:space="preserve">com.minihub.garage.item-received</w:t>
      </w:r>
    </w:p>
    <w:p>
      <w:r>
        <w:pict>
          <v:rect style="width:0;height:1.5pt" o:hralign="center" o:hrstd="t" o:hr="t"/>
        </w:pict>
      </w:r>
    </w:p>
    <w:bookmarkEnd w:id="28"/>
    <w:bookmarkStart w:id="29" w:name="event-type-event-version"/>
    <w:p>
      <w:pPr>
        <w:pStyle w:val="Heading1"/>
      </w:pPr>
      <w:r>
        <w:t xml:space="preserve">17. Event Type ≠ Event Version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com.minihub.order.order-created</w:t>
      </w:r>
      <w:r>
        <w:br/>
      </w:r>
      <w:r>
        <w:br/>
      </w:r>
      <w:r>
        <w:rPr>
          <w:rStyle w:val="VerbatimChar"/>
        </w:rPr>
        <w:t xml:space="preserve">event_version: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Uma mudança compatível poderá manter:</w:t>
      </w:r>
    </w:p>
    <w:p>
      <w:pPr>
        <w:pStyle w:val="SourceCode"/>
      </w:pPr>
      <w:r>
        <w:rPr>
          <w:rStyle w:val="VerbatimChar"/>
        </w:rPr>
        <w:t xml:space="preserve">type = order-created</w:t>
      </w:r>
      <w:r>
        <w:br/>
      </w:r>
      <w:r>
        <w:rPr>
          <w:rStyle w:val="VerbatimChar"/>
        </w:rPr>
        <w:t xml:space="preserve">version = 1</w:t>
      </w:r>
    </w:p>
    <w:p>
      <w:pPr>
        <w:pStyle w:val="FirstParagraph"/>
      </w:pPr>
      <w:r>
        <w:t xml:space="preserve">Uma mudança incompatível poderá gerar:</w:t>
      </w:r>
    </w:p>
    <w:p>
      <w:pPr>
        <w:pStyle w:val="SourceCode"/>
      </w:pPr>
      <w:r>
        <w:rPr>
          <w:rStyle w:val="VerbatimChar"/>
        </w:rPr>
        <w:t xml:space="preserve">version = 2</w:t>
      </w:r>
    </w:p>
    <w:p>
      <w:pPr>
        <w:pStyle w:val="FirstParagraph"/>
      </w:pPr>
      <w:r>
        <w:t xml:space="preserve">ou, quando o significado mudar, um novo tipo.</w:t>
      </w:r>
    </w:p>
    <w:p>
      <w:r>
        <w:pict>
          <v:rect style="width:0;height:1.5pt" o:hralign="center" o:hrstd="t" o:hr="t"/>
        </w:pict>
      </w:r>
    </w:p>
    <w:bookmarkEnd w:id="29"/>
    <w:bookmarkStart w:id="30" w:name="subject"/>
    <w:p>
      <w:pPr>
        <w:pStyle w:val="Heading1"/>
      </w:pPr>
      <w:r>
        <w:t xml:space="preserve">18. Subject</w:t>
      </w:r>
    </w:p>
    <w:p>
      <w:pPr>
        <w:pStyle w:val="FirstParagraph"/>
      </w:pPr>
      <w:r>
        <w:rPr>
          <w:rStyle w:val="VerbatimChar"/>
        </w:rPr>
        <w:t xml:space="preserve">subject</w:t>
      </w:r>
      <w:r>
        <w:t xml:space="preserve"> </w:t>
      </w:r>
      <w:r>
        <w:t xml:space="preserve">identifica o objeto sobre o qual o evento trata.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order/0198...</w:t>
      </w:r>
    </w:p>
    <w:p>
      <w:pPr>
        <w:pStyle w:val="FirstParagraph"/>
      </w:pPr>
      <w:r>
        <w:t xml:space="preserve">Para uma variação:</w:t>
      </w:r>
    </w:p>
    <w:p>
      <w:pPr>
        <w:pStyle w:val="SourceCode"/>
      </w:pP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variation/0198...</w:t>
      </w:r>
    </w:p>
    <w:p>
      <w:pPr>
        <w:pStyle w:val="FirstParagraph"/>
      </w:pPr>
      <w:r>
        <w:t xml:space="preserve">Para um exemplar:</w:t>
      </w:r>
    </w:p>
    <w:p>
      <w:pPr>
        <w:pStyle w:val="SourceCode"/>
      </w:pP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collection-exemplar/0198...</w:t>
      </w:r>
    </w:p>
    <w:p>
      <w:r>
        <w:pict>
          <v:rect style="width:0;height:1.5pt" o:hralign="center" o:hrstd="t" o:hr="t"/>
        </w:pict>
      </w:r>
    </w:p>
    <w:bookmarkEnd w:id="30"/>
    <w:bookmarkStart w:id="31" w:name="aggregate"/>
    <w:p>
      <w:pPr>
        <w:pStyle w:val="Heading1"/>
      </w:pPr>
      <w:r>
        <w:t xml:space="preserve">19. Aggregate</w:t>
      </w:r>
    </w:p>
    <w:p>
      <w:pPr>
        <w:pStyle w:val="FirstParagraph"/>
      </w:pPr>
      <w:r>
        <w:t xml:space="preserve">Todo evento de domínio deverá, quando aplicável, identificar:</w:t>
      </w:r>
    </w:p>
    <w:p>
      <w:pPr>
        <w:pStyle w:val="SourceCode"/>
      </w:pPr>
      <w:r>
        <w:rPr>
          <w:rStyle w:val="VerbatimChar"/>
        </w:rPr>
        <w:t xml:space="preserve">aggregate_type</w:t>
      </w:r>
      <w:r>
        <w:br/>
      </w:r>
      <w:r>
        <w:rPr>
          <w:rStyle w:val="VerbatimChar"/>
        </w:rPr>
        <w:t xml:space="preserve">aggregate_id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aggregate-root"/>
    <w:p>
      <w:pPr>
        <w:pStyle w:val="Heading1"/>
      </w:pPr>
      <w:r>
        <w:t xml:space="preserve">20. Aggregate Root</w:t>
      </w:r>
    </w:p>
    <w:p>
      <w:pPr>
        <w:pStyle w:val="FirstParagraph"/>
      </w:pPr>
      <w:r>
        <w:t xml:space="preserve">O evento deverá estar relacionado ao Aggregate Root responsável pela mudança.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ORDER_ITEM</w:t>
      </w:r>
      <w:r>
        <w:br/>
      </w:r>
      <w:r>
        <w:rPr>
          <w:rStyle w:val="VerbatimChar"/>
        </w:rPr>
        <w:t xml:space="preserve"> └── ORDER_ADDRESS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possui:</w:t>
      </w:r>
    </w:p>
    <w:p>
      <w:pPr>
        <w:pStyle w:val="SourceCode"/>
      </w:pPr>
      <w:r>
        <w:rPr>
          <w:rStyle w:val="VerbatimChar"/>
        </w:rPr>
        <w:t xml:space="preserve">aggregate_type = ORDER</w:t>
      </w:r>
      <w:r>
        <w:br/>
      </w:r>
      <w:r>
        <w:rPr>
          <w:rStyle w:val="VerbatimChar"/>
        </w:rPr>
        <w:t xml:space="preserve">aggregate_id = ORDER.id</w:t>
      </w:r>
    </w:p>
    <w:p>
      <w:r>
        <w:pict>
          <v:rect style="width:0;height:1.5pt" o:hralign="center" o:hrstd="t" o:hr="t"/>
        </w:pict>
      </w:r>
    </w:p>
    <w:bookmarkEnd w:id="32"/>
    <w:bookmarkStart w:id="33" w:name="correlation-id"/>
    <w:p>
      <w:pPr>
        <w:pStyle w:val="Heading1"/>
      </w:pPr>
      <w:r>
        <w:t xml:space="preserve">21. Correlation ID</w:t>
      </w:r>
    </w:p>
    <w:p>
      <w:pPr>
        <w:pStyle w:val="FirstParagraph"/>
      </w:pPr>
      <w:r>
        <w:rPr>
          <w:rStyle w:val="VerbatimChar"/>
        </w:rPr>
        <w:t xml:space="preserve">correlation_id</w:t>
      </w:r>
      <w:r>
        <w:t xml:space="preserve"> </w:t>
      </w:r>
      <w:r>
        <w:t xml:space="preserve">permite agrupar operações relacionadas.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PaymentRequested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FulfillmentCreated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ShipmentCreated</w:t>
      </w:r>
    </w:p>
    <w:p>
      <w:pPr>
        <w:pStyle w:val="FirstParagraph"/>
      </w:pPr>
      <w:r>
        <w:t xml:space="preserve">Todos poderão carregar: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permitindo reconstruir a jornada.</w:t>
      </w:r>
    </w:p>
    <w:p>
      <w:r>
        <w:pict>
          <v:rect style="width:0;height:1.5pt" o:hralign="center" o:hrstd="t" o:hr="t"/>
        </w:pict>
      </w:r>
    </w:p>
    <w:bookmarkEnd w:id="33"/>
    <w:bookmarkStart w:id="34" w:name="causation-id"/>
    <w:p>
      <w:pPr>
        <w:pStyle w:val="Heading1"/>
      </w:pPr>
      <w:r>
        <w:t xml:space="preserve">22. Causation ID</w:t>
      </w:r>
    </w:p>
    <w:p>
      <w:pPr>
        <w:pStyle w:val="FirstParagraph"/>
      </w:pPr>
      <w:r>
        <w:rPr>
          <w:rStyle w:val="VerbatimChar"/>
        </w:rPr>
        <w:t xml:space="preserve">causation_id</w:t>
      </w:r>
      <w:r>
        <w:t xml:space="preserve"> </w:t>
      </w:r>
      <w:r>
        <w:t xml:space="preserve">identifica o evento ou comando que causou diretamente o evento atual.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PaymentReceived</w:t>
      </w:r>
    </w:p>
    <w:p>
      <w:pPr>
        <w:pStyle w:val="FirstParagraph"/>
      </w:pPr>
      <w:r>
        <w:t xml:space="preserve">No evento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causation_id = OrderCreated.id</w:t>
      </w:r>
    </w:p>
    <w:p>
      <w:pPr>
        <w:pStyle w:val="FirstParagraph"/>
      </w:pPr>
      <w:r>
        <w:t xml:space="preserve">Isso permite distinguir:</w:t>
      </w:r>
    </w:p>
    <w:p>
      <w:pPr>
        <w:pStyle w:val="SourceCode"/>
      </w:pPr>
      <w:r>
        <w:rPr>
          <w:rStyle w:val="VerbatimChar"/>
        </w:rPr>
        <w:t xml:space="preserve">correlation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causation</w:t>
      </w:r>
    </w:p>
    <w:p>
      <w:r>
        <w:pict>
          <v:rect style="width:0;height:1.5pt" o:hralign="center" o:hrstd="t" o:hr="t"/>
        </w:pict>
      </w:r>
    </w:p>
    <w:bookmarkEnd w:id="34"/>
    <w:bookmarkStart w:id="35" w:name="correlation-causation"/>
    <w:p>
      <w:pPr>
        <w:pStyle w:val="Heading1"/>
      </w:pPr>
      <w:r>
        <w:t xml:space="preserve">23. Correlation ≠ Causation</w:t>
      </w:r>
    </w:p>
    <w:p>
      <w:pPr>
        <w:pStyle w:val="SourceCode"/>
      </w:pPr>
      <w:r>
        <w:rPr>
          <w:rStyle w:val="VerbatimChar"/>
        </w:rPr>
        <w:t xml:space="preserve">Correlation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mesma jornada/operação</w:t>
      </w:r>
      <w:r>
        <w:br/>
      </w:r>
      <w:r>
        <w:br/>
      </w:r>
      <w:r>
        <w:rPr>
          <w:rStyle w:val="VerbatimChar"/>
        </w:rPr>
        <w:t xml:space="preserve">Causation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causa direta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PaymentReceived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PaymentConfirmed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OrderNotificationRequested</w:t>
      </w:r>
    </w:p>
    <w:p>
      <w:pPr>
        <w:pStyle w:val="FirstParagraph"/>
      </w:pPr>
      <w:r>
        <w:t xml:space="preserve">Todos podem compartilhar o mesmo: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mas possuir diferentes:</w:t>
      </w:r>
    </w:p>
    <w:p>
      <w:pPr>
        <w:pStyle w:val="SourceCode"/>
      </w:pPr>
      <w:r>
        <w:rPr>
          <w:rStyle w:val="VerbatimChar"/>
        </w:rPr>
        <w:t xml:space="preserve">causation_id</w:t>
      </w:r>
    </w:p>
    <w:p>
      <w:r>
        <w:pict>
          <v:rect style="width:0;height:1.5pt" o:hralign="center" o:hrstd="t" o:hr="t"/>
        </w:pict>
      </w:r>
    </w:p>
    <w:bookmarkEnd w:id="35"/>
    <w:bookmarkStart w:id="36" w:name="trace-context"/>
    <w:p>
      <w:pPr>
        <w:pStyle w:val="Heading1"/>
      </w:pPr>
      <w:r>
        <w:t xml:space="preserve">24. Trace Context</w:t>
      </w:r>
    </w:p>
    <w:p>
      <w:pPr>
        <w:pStyle w:val="FirstParagraph"/>
      </w:pPr>
      <w:r>
        <w:t xml:space="preserve">Quando o evento estiver relacionado a uma requisição ou processamento observável, deverá ser possível correlacioná-lo com o tracing.</w:t>
      </w:r>
    </w:p>
    <w:p>
      <w:pPr>
        <w:pStyle w:val="BodyText"/>
      </w:pPr>
      <w:r>
        <w:t xml:space="preserve">OpenTelemetry utiliza propagação de contexto para correlacionar traces, logs e métricas entre processos e unidades de execução; a propagação W3C Trace Context utiliza, entre outros,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tracestate</w:t>
      </w:r>
      <w:r>
        <w:t xml:space="preserve">.</w:t>
      </w:r>
    </w:p>
    <w:p>
      <w:pPr>
        <w:pStyle w:val="BodyText"/>
      </w:pPr>
      <w:r>
        <w:t xml:space="preserve">O MiniHub poderá armazenar:</w:t>
      </w:r>
    </w:p>
    <w:p>
      <w:pPr>
        <w:pStyle w:val="SourceCode"/>
      </w:pP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span_id</w:t>
      </w:r>
    </w:p>
    <w:p>
      <w:pPr>
        <w:pStyle w:val="FirstParagraph"/>
      </w:pPr>
      <w:r>
        <w:t xml:space="preserve">ou contexto equivalente quando necessário.</w:t>
      </w:r>
    </w:p>
    <w:p>
      <w:r>
        <w:pict>
          <v:rect style="width:0;height:1.5pt" o:hralign="center" o:hrstd="t" o:hr="t"/>
        </w:pict>
      </w:r>
    </w:p>
    <w:bookmarkEnd w:id="36"/>
    <w:bookmarkStart w:id="37" w:name="trace-id-correlation-id"/>
    <w:p>
      <w:pPr>
        <w:pStyle w:val="Heading1"/>
      </w:pPr>
      <w:r>
        <w:t xml:space="preserve">25. Trace ID ≠ Correlation ID</w:t>
      </w:r>
    </w:p>
    <w:p>
      <w:pPr>
        <w:pStyle w:val="FirstParagraph"/>
      </w:pPr>
      <w:r>
        <w:t xml:space="preserve">Não utilizar os conceitos como sinônimos.</w:t>
      </w:r>
    </w:p>
    <w:p>
      <w:pPr>
        <w:pStyle w:val="SourceCode"/>
      </w:pP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observabilidade/tracing</w:t>
      </w:r>
      <w:r>
        <w:br/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correlação funcional da operação</w:t>
      </w:r>
      <w:r>
        <w:br/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relação causal direta</w:t>
      </w:r>
    </w:p>
    <w:p>
      <w:pPr>
        <w:pStyle w:val="FirstParagraph"/>
      </w:pPr>
      <w:r>
        <w:t xml:space="preserve">Eles podem possuir valores relacionados, mas possuem responsabilidades distintas.</w:t>
      </w:r>
    </w:p>
    <w:p>
      <w:r>
        <w:pict>
          <v:rect style="width:0;height:1.5pt" o:hralign="center" o:hrstd="t" o:hr="t"/>
        </w:pict>
      </w:r>
    </w:p>
    <w:bookmarkEnd w:id="37"/>
    <w:bookmarkStart w:id="38" w:name="event-time"/>
    <w:p>
      <w:pPr>
        <w:pStyle w:val="Heading1"/>
      </w:pPr>
      <w:r>
        <w:t xml:space="preserve">26. Event Time</w:t>
      </w:r>
    </w:p>
    <w:p>
      <w:pPr>
        <w:pStyle w:val="FirstParagraph"/>
      </w:pPr>
      <w:r>
        <w:t xml:space="preserve">Campo:</w:t>
      </w:r>
    </w:p>
    <w:p>
      <w:pPr>
        <w:pStyle w:val="SourceCode"/>
      </w:pPr>
      <w:r>
        <w:rPr>
          <w:rStyle w:val="VerbatimChar"/>
        </w:rPr>
        <w:t xml:space="preserve">time</w:t>
      </w:r>
    </w:p>
    <w:p>
      <w:pPr>
        <w:pStyle w:val="FirstParagraph"/>
      </w:pPr>
      <w:r>
        <w:t xml:space="preserve">representa quando o fato ocorreu.</w:t>
      </w:r>
    </w:p>
    <w:p>
      <w:pPr>
        <w:pStyle w:val="BodyText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ISO 8601</w:t>
      </w:r>
      <w:r>
        <w:br/>
      </w: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2026-09-17T20:00:00Z</w:t>
      </w:r>
    </w:p>
    <w:p>
      <w:r>
        <w:pict>
          <v:rect style="width:0;height:1.5pt" o:hralign="center" o:hrstd="t" o:hr="t"/>
        </w:pict>
      </w:r>
    </w:p>
    <w:bookmarkEnd w:id="38"/>
    <w:bookmarkStart w:id="39" w:name="occurred_at-published_at"/>
    <w:p>
      <w:pPr>
        <w:pStyle w:val="Heading1"/>
      </w:pPr>
      <w:r>
        <w:t xml:space="preserve">27. occurred_at ≠ published_at</w:t>
      </w:r>
    </w:p>
    <w:p>
      <w:pPr>
        <w:pStyle w:val="FirstParagraph"/>
      </w:pPr>
      <w:r>
        <w:t xml:space="preserve">O evento poderá possuir:</w:t>
      </w:r>
    </w:p>
    <w:p>
      <w:pPr>
        <w:pStyle w:val="SourceCode"/>
      </w:pP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published_at</w:t>
      </w:r>
    </w:p>
    <w:p>
      <w:pPr>
        <w:pStyle w:val="FirstParagraph"/>
      </w:pPr>
      <w:r>
        <w:t xml:space="preserve">São momentos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20:00:00</w:t>
      </w:r>
      <w:r>
        <w:br/>
      </w:r>
      <w:r>
        <w:rPr>
          <w:rStyle w:val="VerbatimChar"/>
        </w:rPr>
        <w:t xml:space="preserve">OrderCreated</w:t>
      </w:r>
      <w:r>
        <w:br/>
      </w:r>
      <w:r>
        <w:br/>
      </w:r>
      <w:r>
        <w:rPr>
          <w:rStyle w:val="VerbatimChar"/>
        </w:rPr>
        <w:t xml:space="preserve">20:00:02</w:t>
      </w:r>
      <w:r>
        <w:br/>
      </w:r>
      <w:r>
        <w:rPr>
          <w:rStyle w:val="VerbatimChar"/>
        </w:rPr>
        <w:t xml:space="preserve">evento publicado</w:t>
      </w:r>
      <w:r>
        <w:br/>
      </w:r>
      <w:r>
        <w:br/>
      </w:r>
      <w:r>
        <w:rPr>
          <w:rStyle w:val="VerbatimChar"/>
        </w:rPr>
        <w:t xml:space="preserve">20:00:03</w:t>
      </w:r>
      <w:r>
        <w:br/>
      </w:r>
      <w:r>
        <w:rPr>
          <w:rStyle w:val="VerbatimChar"/>
        </w:rPr>
        <w:t xml:space="preserve">consumer processado</w:t>
      </w:r>
    </w:p>
    <w:p>
      <w:pPr>
        <w:pStyle w:val="FirstParagraph"/>
      </w:pPr>
      <w:r>
        <w:t xml:space="preserve">Não substituir o momento do fato pelo momento da publicação.</w:t>
      </w:r>
    </w:p>
    <w:p>
      <w:r>
        <w:pict>
          <v:rect style="width:0;height:1.5pt" o:hralign="center" o:hrstd="t" o:hr="t"/>
        </w:pict>
      </w:r>
    </w:p>
    <w:bookmarkEnd w:id="39"/>
    <w:bookmarkStart w:id="40" w:name="data-do-evento"/>
    <w:p>
      <w:pPr>
        <w:pStyle w:val="Heading1"/>
      </w:pPr>
      <w:r>
        <w:t xml:space="preserve">28. Data do evento</w:t>
      </w:r>
    </w:p>
    <w:p>
      <w:pPr>
        <w:pStyle w:val="FirstParagraph"/>
      </w:pPr>
      <w:r>
        <w:t xml:space="preserve">O campo:</w:t>
      </w:r>
    </w:p>
    <w:p>
      <w:pPr>
        <w:pStyle w:val="SourceCode"/>
      </w:pP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conterá o payload específico do evento.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payload-não-é-entidade-completa"/>
    <w:p>
      <w:pPr>
        <w:pStyle w:val="Heading1"/>
      </w:pPr>
      <w:r>
        <w:t xml:space="preserve">29. Payload não é entidade completa</w:t>
      </w:r>
    </w:p>
    <w:p>
      <w:pPr>
        <w:pStyle w:val="FirstParagraph"/>
      </w:pPr>
      <w:r>
        <w:t xml:space="preserve">Não enviar automaticamente o registro completo do banco.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"everything_from_order_table"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evento deverá conter os dados necessários para comunicar o fato.</w:t>
      </w:r>
    </w:p>
    <w:p>
      <w:r>
        <w:pict>
          <v:rect style="width:0;height:1.5pt" o:hralign="center" o:hrstd="t" o:hr="t"/>
        </w:pict>
      </w:r>
    </w:p>
    <w:bookmarkEnd w:id="41"/>
    <w:bookmarkStart w:id="42" w:name="snapshot-no-evento"/>
    <w:p>
      <w:pPr>
        <w:pStyle w:val="Heading1"/>
      </w:pPr>
      <w:r>
        <w:t xml:space="preserve">30. Snapshot no evento</w:t>
      </w:r>
    </w:p>
    <w:p>
      <w:pPr>
        <w:pStyle w:val="FirstParagraph"/>
      </w:pPr>
      <w:r>
        <w:t xml:space="preserve">Quando necessário, o evento poderá carregar um snapshot mínimo.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buyer_id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total_amount_minor</w:t>
      </w:r>
      <w:r>
        <w:br/>
      </w:r>
      <w:r>
        <w:rPr>
          <w:rStyle w:val="VerbatimChar"/>
        </w:rPr>
        <w:t xml:space="preserve">seller_count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Não deverá necessariamente conter toda a estrutura atual do pedido.</w:t>
      </w:r>
    </w:p>
    <w:p>
      <w:r>
        <w:pict>
          <v:rect style="width:0;height:1.5pt" o:hralign="center" o:hrstd="t" o:hr="t"/>
        </w:pict>
      </w:r>
    </w:p>
    <w:bookmarkEnd w:id="42"/>
    <w:bookmarkStart w:id="43" w:name="pii"/>
    <w:p>
      <w:pPr>
        <w:pStyle w:val="Heading1"/>
      </w:pPr>
      <w:r>
        <w:t xml:space="preserve">31. PII</w:t>
      </w:r>
    </w:p>
    <w:p>
      <w:pPr>
        <w:pStyle w:val="FirstParagraph"/>
      </w:pPr>
      <w:r>
        <w:t xml:space="preserve">Eventos deverão minimizar informações pessoais.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CPF</w:t>
      </w:r>
      <w:r>
        <w:br/>
      </w: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cartão</w:t>
      </w:r>
      <w:r>
        <w:br/>
      </w:r>
      <w:r>
        <w:rPr>
          <w:rStyle w:val="VerbatimChar"/>
        </w:rPr>
        <w:t xml:space="preserve">CVV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dados sensíveis</w:t>
      </w:r>
    </w:p>
    <w:p>
      <w:pPr>
        <w:pStyle w:val="FirstParagraph"/>
      </w:pPr>
      <w:r>
        <w:t xml:space="preserve">quando não forem indispensáveis.</w:t>
      </w:r>
    </w:p>
    <w:p>
      <w:r>
        <w:pict>
          <v:rect style="width:0;height:1.5pt" o:hralign="center" o:hrstd="t" o:hr="t"/>
        </w:pict>
      </w:r>
    </w:p>
    <w:bookmarkEnd w:id="43"/>
    <w:bookmarkStart w:id="44" w:name="segurança-do-payload"/>
    <w:p>
      <w:pPr>
        <w:pStyle w:val="Heading1"/>
      </w:pPr>
      <w:r>
        <w:t xml:space="preserve">32. Segurança do payload</w:t>
      </w:r>
    </w:p>
    <w:p>
      <w:pPr>
        <w:pStyle w:val="FirstParagraph"/>
      </w:pPr>
      <w:r>
        <w:t xml:space="preserve">Nunca colocar no evento: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client_secret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private_key</w:t>
      </w:r>
      <w:r>
        <w:br/>
      </w:r>
      <w:r>
        <w:rPr>
          <w:rStyle w:val="VerbatimChar"/>
        </w:rPr>
        <w:t xml:space="preserve">payment_card_number</w:t>
      </w:r>
      <w:r>
        <w:br/>
      </w:r>
      <w:r>
        <w:rPr>
          <w:rStyle w:val="VerbatimChar"/>
        </w:rPr>
        <w:t xml:space="preserve">CVV</w:t>
      </w:r>
    </w:p>
    <w:p>
      <w:pPr>
        <w:pStyle w:val="FirstParagraph"/>
      </w:pPr>
      <w:r>
        <w:t xml:space="preserve">Eventos podem ser persistidos, replicados, processados novamente e enviados a múltiplos consumidores.</w:t>
      </w:r>
    </w:p>
    <w:p>
      <w:r>
        <w:pict>
          <v:rect style="width:0;height:1.5pt" o:hralign="center" o:hrstd="t" o:hr="t"/>
        </w:pict>
      </w:r>
    </w:p>
    <w:bookmarkEnd w:id="44"/>
    <w:bookmarkStart w:id="45" w:name="event-schema"/>
    <w:p>
      <w:pPr>
        <w:pStyle w:val="Heading1"/>
      </w:pPr>
      <w:r>
        <w:t xml:space="preserve">33. Event Schema</w:t>
      </w:r>
    </w:p>
    <w:p>
      <w:pPr>
        <w:pStyle w:val="FirstParagraph"/>
      </w:pPr>
      <w:r>
        <w:t xml:space="preserve">Cada evento deverá possuir um schema formal.</w:t>
      </w:r>
    </w:p>
    <w:p>
      <w:pPr>
        <w:pStyle w:val="BodyText"/>
      </w:pPr>
      <w:r>
        <w:t xml:space="preserve">Tecnologia inicial:</w:t>
      </w:r>
    </w:p>
    <w:p>
      <w:pPr>
        <w:pStyle w:val="SourceCode"/>
      </w:pPr>
      <w:r>
        <w:rPr>
          <w:rStyle w:val="VerbatimChar"/>
        </w:rPr>
        <w:t xml:space="preserve">JSON Schema</w:t>
      </w:r>
    </w:p>
    <w:p>
      <w:pPr>
        <w:pStyle w:val="FirstParagraph"/>
      </w:pPr>
      <w:r>
        <w:t xml:space="preserve">A especificação atual publicada pelo projeto JSON Schema é o Draft 2020-12.</w:t>
      </w:r>
    </w:p>
    <w:p>
      <w:r>
        <w:pict>
          <v:rect style="width:0;height:1.5pt" o:hralign="center" o:hrstd="t" o:hr="t"/>
        </w:pict>
      </w:r>
    </w:p>
    <w:bookmarkEnd w:id="45"/>
    <w:bookmarkStart w:id="46" w:name="exemplo-de-schema"/>
    <w:p>
      <w:pPr>
        <w:pStyle w:val="Heading1"/>
      </w:pPr>
      <w:r>
        <w:t xml:space="preserve">34. Exemplo de Schema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com.minihub.order.order-created</w:t>
      </w:r>
    </w:p>
    <w:p>
      <w:pPr>
        <w:pStyle w:val="FirstParagraph"/>
      </w:pPr>
      <w:r>
        <w:t xml:space="preserve">Schema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"https://schemas.minihubcar.com.br/events/order/order-created/v1.json"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"buyer_id"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"total_amount_minor"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"buyer_id"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uso de</w:t>
      </w:r>
      <w:r>
        <w:t xml:space="preserve"> </w:t>
      </w:r>
      <w:r>
        <w:rPr>
          <w:rStyle w:val="VerbatimChar"/>
        </w:rPr>
        <w:t xml:space="preserve">$schema</w:t>
      </w:r>
      <w:r>
        <w:t xml:space="preserve"> </w:t>
      </w:r>
      <w:r>
        <w:t xml:space="preserve">permite declarar explicitamente o dialeto utilizado pelo schema.</w:t>
      </w:r>
    </w:p>
    <w:p>
      <w:r>
        <w:pict>
          <v:rect style="width:0;height:1.5pt" o:hralign="center" o:hrstd="t" o:hr="t"/>
        </w:pict>
      </w:r>
    </w:p>
    <w:bookmarkEnd w:id="46"/>
    <w:bookmarkStart w:id="47" w:name="schema-database-model"/>
    <w:p>
      <w:pPr>
        <w:pStyle w:val="Heading1"/>
      </w:pPr>
      <w:r>
        <w:t xml:space="preserve">35. Schema ≠ Database Model</w:t>
      </w:r>
    </w:p>
    <w:p>
      <w:pPr>
        <w:pStyle w:val="FirstParagraph"/>
      </w:pPr>
      <w:r>
        <w:t xml:space="preserve">Não utilizar diretamente:</w:t>
      </w:r>
    </w:p>
    <w:p>
      <w:pPr>
        <w:pStyle w:val="SourceCode"/>
      </w:pPr>
      <w:r>
        <w:rPr>
          <w:rStyle w:val="VerbatimChar"/>
        </w:rPr>
        <w:t xml:space="preserve">database entity</w:t>
      </w:r>
    </w:p>
    <w:p>
      <w:pPr>
        <w:pStyle w:val="FirstParagraph"/>
      </w:pP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event schema</w:t>
      </w:r>
    </w:p>
    <w:p>
      <w:pPr>
        <w:pStyle w:val="FirstParagraph"/>
      </w:pPr>
      <w:r>
        <w:t xml:space="preserve">O banco poderá evoluir internamente sem necessariamente alterar o contrato de eventos.</w:t>
      </w:r>
    </w:p>
    <w:p>
      <w:r>
        <w:pict>
          <v:rect style="width:0;height:1.5pt" o:hralign="center" o:hrstd="t" o:hr="t"/>
        </w:pict>
      </w:r>
    </w:p>
    <w:bookmarkEnd w:id="47"/>
    <w:bookmarkStart w:id="48" w:name="schema-registry"/>
    <w:p>
      <w:pPr>
        <w:pStyle w:val="Heading1"/>
      </w:pPr>
      <w:r>
        <w:t xml:space="preserve">36. Schema Registry</w:t>
      </w:r>
    </w:p>
    <w:p>
      <w:pPr>
        <w:pStyle w:val="FirstParagraph"/>
      </w:pPr>
      <w:r>
        <w:t xml:space="preserve">O MiniHub deverá possuir uma organização central para schemas.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schemas/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marketplace/</w:t>
      </w:r>
      <w:r>
        <w:br/>
      </w:r>
      <w:r>
        <w:rPr>
          <w:rStyle w:val="VerbatimChar"/>
        </w:rPr>
        <w:t xml:space="preserve">├── order/</w:t>
      </w:r>
      <w:r>
        <w:br/>
      </w:r>
      <w:r>
        <w:rPr>
          <w:rStyle w:val="VerbatimChar"/>
        </w:rPr>
        <w:t xml:space="preserve">├── payment/</w:t>
      </w:r>
      <w:r>
        <w:br/>
      </w:r>
      <w:r>
        <w:rPr>
          <w:rStyle w:val="VerbatimChar"/>
        </w:rPr>
        <w:t xml:space="preserve">├── finance/</w:t>
      </w:r>
      <w:r>
        <w:br/>
      </w:r>
      <w:r>
        <w:rPr>
          <w:rStyle w:val="VerbatimChar"/>
        </w:rPr>
        <w:t xml:space="preserve">├── fulfillment/</w:t>
      </w:r>
      <w:r>
        <w:br/>
      </w:r>
      <w:r>
        <w:rPr>
          <w:rStyle w:val="VerbatimChar"/>
        </w:rPr>
        <w:t xml:space="preserve">├── shipment/</w:t>
      </w:r>
      <w:r>
        <w:br/>
      </w:r>
      <w:r>
        <w:rPr>
          <w:rStyle w:val="VerbatimChar"/>
        </w:rPr>
        <w:t xml:space="preserve">├── garage/</w:t>
      </w:r>
      <w:r>
        <w:br/>
      </w:r>
      <w:r>
        <w:rPr>
          <w:rStyle w:val="VerbatimChar"/>
        </w:rPr>
        <w:t xml:space="preserve">├── pre-sales/</w:t>
      </w:r>
      <w:r>
        <w:br/>
      </w:r>
      <w:r>
        <w:rPr>
          <w:rStyle w:val="VerbatimChar"/>
        </w:rPr>
        <w:t xml:space="preserve">├── notification/</w:t>
      </w:r>
      <w:r>
        <w:br/>
      </w:r>
      <w:r>
        <w:rPr>
          <w:rStyle w:val="VerbatimChar"/>
        </w:rPr>
        <w:t xml:space="preserve">├── community/</w:t>
      </w:r>
      <w:r>
        <w:br/>
      </w:r>
      <w:r>
        <w:rPr>
          <w:rStyle w:val="VerbatimChar"/>
        </w:rPr>
        <w:t xml:space="preserve">└── external-promotions/</w:t>
      </w:r>
    </w:p>
    <w:p>
      <w:r>
        <w:pict>
          <v:rect style="width:0;height:1.5pt" o:hralign="center" o:hrstd="t" o:hr="t"/>
        </w:pict>
      </w:r>
    </w:p>
    <w:bookmarkEnd w:id="48"/>
    <w:bookmarkStart w:id="49" w:name="identificação-do-schema"/>
    <w:p>
      <w:pPr>
        <w:pStyle w:val="Heading1"/>
      </w:pPr>
      <w:r>
        <w:t xml:space="preserve">37. Identificação do Schema</w:t>
      </w:r>
    </w:p>
    <w:p>
      <w:pPr>
        <w:pStyle w:val="FirstParagraph"/>
      </w:pPr>
      <w:r>
        <w:t xml:space="preserve">Cada schema deverá possuir:</w:t>
      </w:r>
    </w:p>
    <w:p>
      <w:pPr>
        <w:pStyle w:val="SourceCode"/>
      </w:pPr>
      <w:r>
        <w:rPr>
          <w:rStyle w:val="VerbatimChar"/>
        </w:rPr>
        <w:t xml:space="preserve">$id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https://schemas.minihubcar.com.br/events/order/order-created/v1.json</w:t>
      </w:r>
    </w:p>
    <w:p>
      <w:r>
        <w:pict>
          <v:rect style="width:0;height:1.5pt" o:hralign="center" o:hrstd="t" o:hr="t"/>
        </w:pict>
      </w:r>
    </w:p>
    <w:bookmarkEnd w:id="49"/>
    <w:bookmarkStart w:id="50" w:name="event-version"/>
    <w:p>
      <w:pPr>
        <w:pStyle w:val="Heading1"/>
      </w:pPr>
      <w:r>
        <w:t xml:space="preserve">38. Event Version</w:t>
      </w:r>
    </w:p>
    <w:p>
      <w:pPr>
        <w:pStyle w:val="FirstParagraph"/>
      </w:pPr>
      <w:r>
        <w:t xml:space="preserve">Versões serão inteiras: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1.1.4</w:t>
      </w:r>
    </w:p>
    <w:p>
      <w:pPr>
        <w:pStyle w:val="FirstParagraph"/>
      </w:pPr>
      <w:r>
        <w:t xml:space="preserve">como versão do contrato de evento.</w:t>
      </w:r>
    </w:p>
    <w:p>
      <w:pPr>
        <w:pStyle w:val="BodyText"/>
      </w:pPr>
      <w:r>
        <w:t xml:space="preserve">Mudanças internas do schema poderão ser documentadas sem necessariamente representar uma nova versão incompatível.</w:t>
      </w:r>
    </w:p>
    <w:p>
      <w:r>
        <w:pict>
          <v:rect style="width:0;height:1.5pt" o:hralign="center" o:hrstd="t" o:hr="t"/>
        </w:pict>
      </w:r>
    </w:p>
    <w:bookmarkEnd w:id="50"/>
    <w:bookmarkStart w:id="51" w:name="mudanças-compatíveis"/>
    <w:p>
      <w:pPr>
        <w:pStyle w:val="Heading1"/>
      </w:pPr>
      <w:r>
        <w:t xml:space="preserve">39. Mudanças compatíveis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adicionar campo opcional</w:t>
      </w:r>
      <w:r>
        <w:br/>
      </w:r>
      <w:r>
        <w:rPr>
          <w:rStyle w:val="VerbatimChar"/>
        </w:rPr>
        <w:t xml:space="preserve">adicionar metadata opcional</w:t>
      </w:r>
    </w:p>
    <w:p>
      <w:pPr>
        <w:pStyle w:val="FirstParagraph"/>
      </w:pPr>
      <w:r>
        <w:t xml:space="preserve">podem ser compatíveis dependendo das regras dos consumidores.</w:t>
      </w:r>
    </w:p>
    <w:p>
      <w:r>
        <w:pict>
          <v:rect style="width:0;height:1.5pt" o:hralign="center" o:hrstd="t" o:hr="t"/>
        </w:pict>
      </w:r>
    </w:p>
    <w:bookmarkEnd w:id="51"/>
    <w:bookmarkStart w:id="52" w:name="mudanças-incompatíveis"/>
    <w:p>
      <w:pPr>
        <w:pStyle w:val="Heading1"/>
      </w:pPr>
      <w:r>
        <w:t xml:space="preserve">40. Mudanças incompatíveis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remover campo obrigatório</w:t>
      </w:r>
      <w:r>
        <w:br/>
      </w:r>
      <w:r>
        <w:rPr>
          <w:rStyle w:val="VerbatimChar"/>
        </w:rPr>
        <w:t xml:space="preserve">renomear campo obrigatório</w:t>
      </w:r>
      <w:r>
        <w:br/>
      </w:r>
      <w:r>
        <w:rPr>
          <w:rStyle w:val="VerbatimChar"/>
        </w:rPr>
        <w:t xml:space="preserve">alterar tipo</w:t>
      </w:r>
      <w:r>
        <w:br/>
      </w:r>
      <w:r>
        <w:rPr>
          <w:rStyle w:val="VerbatimChar"/>
        </w:rPr>
        <w:t xml:space="preserve">alterar significado</w:t>
      </w:r>
      <w:r>
        <w:br/>
      </w:r>
      <w:r>
        <w:rPr>
          <w:rStyle w:val="VerbatimChar"/>
        </w:rPr>
        <w:t xml:space="preserve">alterar unidade</w:t>
      </w:r>
      <w:r>
        <w:br/>
      </w:r>
      <w:r>
        <w:rPr>
          <w:rStyle w:val="VerbatimChar"/>
        </w:rPr>
        <w:t xml:space="preserve">alterar semântica</w:t>
      </w:r>
    </w:p>
    <w:p>
      <w:pPr>
        <w:pStyle w:val="FirstParagraph"/>
      </w:pPr>
      <w:r>
        <w:t xml:space="preserve">deverão exigir nova versão.</w:t>
      </w:r>
    </w:p>
    <w:p>
      <w:r>
        <w:pict>
          <v:rect style="width:0;height:1.5pt" o:hralign="center" o:hrstd="t" o:hr="t"/>
        </w:pict>
      </w:r>
    </w:p>
    <w:bookmarkEnd w:id="52"/>
    <w:bookmarkStart w:id="53" w:name="exemplo"/>
    <w:p>
      <w:pPr>
        <w:pStyle w:val="Heading1"/>
      </w:pPr>
      <w:r>
        <w:t xml:space="preserve">41. Exemplo</w:t>
      </w:r>
    </w:p>
    <w:p>
      <w:pPr>
        <w:pStyle w:val="FirstParagraph"/>
      </w:pPr>
      <w:r>
        <w:t xml:space="preserve">Versão 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Alterar para: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representa alteração de tipo.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v1 → v2</w:t>
      </w:r>
    </w:p>
    <w:p>
      <w:r>
        <w:pict>
          <v:rect style="width:0;height:1.5pt" o:hralign="center" o:hrstd="t" o:hr="t"/>
        </w:pict>
      </w:r>
    </w:p>
    <w:bookmarkEnd w:id="53"/>
    <w:bookmarkStart w:id="54" w:name="alteração-de-significado"/>
    <w:p>
      <w:pPr>
        <w:pStyle w:val="Heading1"/>
      </w:pPr>
      <w:r>
        <w:t xml:space="preserve">42. Alteração de significado</w:t>
      </w:r>
    </w:p>
    <w:p>
      <w:pPr>
        <w:pStyle w:val="FirstParagraph"/>
      </w:pPr>
      <w:r>
        <w:t xml:space="preserve">Mesmo que o tipo não mude:</w:t>
      </w:r>
    </w:p>
    <w:p>
      <w:pPr>
        <w:pStyle w:val="SourceCode"/>
      </w:pPr>
      <w:r>
        <w:rPr>
          <w:rStyle w:val="VerbatimChar"/>
        </w:rPr>
        <w:t xml:space="preserve">quantity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unidades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gramas</w:t>
      </w:r>
    </w:p>
    <w:p>
      <w:pPr>
        <w:pStyle w:val="FirstParagraph"/>
      </w:pPr>
      <w:r>
        <w:t xml:space="preserve">é uma alteração incompatível.</w:t>
      </w:r>
    </w:p>
    <w:p>
      <w:pPr>
        <w:pStyle w:val="BodyText"/>
      </w:pPr>
      <w:r>
        <w:t xml:space="preserve">Deverá gerar novo contrato.</w:t>
      </w:r>
    </w:p>
    <w:p>
      <w:r>
        <w:pict>
          <v:rect style="width:0;height:1.5pt" o:hralign="center" o:hrstd="t" o:hr="t"/>
        </w:pict>
      </w:r>
    </w:p>
    <w:bookmarkEnd w:id="54"/>
    <w:bookmarkStart w:id="55" w:name="compatibilidade-do-consumidor"/>
    <w:p>
      <w:pPr>
        <w:pStyle w:val="Heading1"/>
      </w:pPr>
      <w:r>
        <w:t xml:space="preserve">43. Compatibilidade do consumidor</w:t>
      </w:r>
    </w:p>
    <w:p>
      <w:pPr>
        <w:pStyle w:val="FirstParagraph"/>
      </w:pPr>
      <w:r>
        <w:t xml:space="preserve">Consumidores deverão ser preparados para:</w:t>
      </w:r>
    </w:p>
    <w:p>
      <w:pPr>
        <w:pStyle w:val="SourceCode"/>
      </w:pPr>
      <w:r>
        <w:rPr>
          <w:rStyle w:val="VerbatimChar"/>
        </w:rPr>
        <w:t xml:space="preserve">campos adicionais</w:t>
      </w:r>
    </w:p>
    <w:p>
      <w:pPr>
        <w:pStyle w:val="FirstParagraph"/>
      </w:pPr>
      <w:r>
        <w:t xml:space="preserve">e não deverão quebrar automaticamente diante de mudanças compatíveis.</w:t>
      </w:r>
    </w:p>
    <w:p>
      <w:r>
        <w:pict>
          <v:rect style="width:0;height:1.5pt" o:hralign="center" o:hrstd="t" o:hr="t"/>
        </w:pict>
      </w:r>
    </w:p>
    <w:bookmarkEnd w:id="55"/>
    <w:bookmarkStart w:id="56" w:name="consumer-driven-compatibility"/>
    <w:p>
      <w:pPr>
        <w:pStyle w:val="Heading1"/>
      </w:pPr>
      <w:r>
        <w:t xml:space="preserve">44. Consumer-Driven Compatibility</w:t>
      </w:r>
    </w:p>
    <w:p>
      <w:pPr>
        <w:pStyle w:val="FirstParagraph"/>
      </w:pPr>
      <w:r>
        <w:t xml:space="preserve">Antes de publicar uma mudança de contrato, avaliar:</w:t>
      </w:r>
    </w:p>
    <w:p>
      <w:pPr>
        <w:pStyle w:val="SourceCode"/>
      </w:pPr>
      <w:r>
        <w:rPr>
          <w:rStyle w:val="VerbatimChar"/>
        </w:rPr>
        <w:t xml:space="preserve">quem consome?</w:t>
      </w:r>
      <w:r>
        <w:br/>
      </w:r>
      <w:r>
        <w:rPr>
          <w:rStyle w:val="VerbatimChar"/>
        </w:rPr>
        <w:t xml:space="preserve">qual versão?</w:t>
      </w:r>
      <w:r>
        <w:br/>
      </w:r>
      <w:r>
        <w:rPr>
          <w:rStyle w:val="VerbatimChar"/>
        </w:rPr>
        <w:t xml:space="preserve">qual campo?</w:t>
      </w:r>
      <w:r>
        <w:br/>
      </w:r>
      <w:r>
        <w:rPr>
          <w:rStyle w:val="VerbatimChar"/>
        </w:rPr>
        <w:t xml:space="preserve">qual impacto?</w:t>
      </w:r>
    </w:p>
    <w:p>
      <w:pPr>
        <w:pStyle w:val="FirstParagraph"/>
      </w:pPr>
      <w:r>
        <w:t xml:space="preserve">A evolução do evento deverá considerar os consumidores existentes.</w:t>
      </w:r>
    </w:p>
    <w:p>
      <w:r>
        <w:pict>
          <v:rect style="width:0;height:1.5pt" o:hralign="center" o:hrstd="t" o:hr="t"/>
        </w:pict>
      </w:r>
    </w:p>
    <w:bookmarkEnd w:id="56"/>
    <w:bookmarkStart w:id="57" w:name="event-registry"/>
    <w:p>
      <w:pPr>
        <w:pStyle w:val="Heading1"/>
      </w:pPr>
      <w:r>
        <w:t xml:space="preserve">45. Event Registry</w:t>
      </w:r>
    </w:p>
    <w:p>
      <w:pPr>
        <w:pStyle w:val="FirstParagraph"/>
      </w:pPr>
      <w:r>
        <w:t xml:space="preserve">O projeto deverá manter um catálogo: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catalog.variation-created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collection.exemplar-added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order.created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payment.received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shipment.delivered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garage.item-received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status-do-contrato"/>
    <w:p>
      <w:pPr>
        <w:pStyle w:val="Heading1"/>
      </w:pPr>
      <w:r>
        <w:t xml:space="preserve">46. Status do contrato</w:t>
      </w:r>
    </w:p>
    <w:p>
      <w:pPr>
        <w:pStyle w:val="FirstParagraph"/>
      </w:pPr>
      <w:r>
        <w:t xml:space="preserve">Cada versão poderá possuir: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SUNSET</w:t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58"/>
    <w:bookmarkStart w:id="59" w:name="deprecation"/>
    <w:p>
      <w:pPr>
        <w:pStyle w:val="Heading1"/>
      </w:pPr>
      <w:r>
        <w:t xml:space="preserve">47. Deprecation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SUNSET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RETIRED</w:t>
      </w:r>
    </w:p>
    <w:p>
      <w:pPr>
        <w:pStyle w:val="FirstParagraph"/>
      </w:pPr>
      <w:r>
        <w:t xml:space="preserve">Um evento não deverá ser removido abruptamente sem planejamento para consumidores.</w:t>
      </w:r>
    </w:p>
    <w:p>
      <w:r>
        <w:pict>
          <v:rect style="width:0;height:1.5pt" o:hralign="center" o:hrstd="t" o:hr="t"/>
        </w:pict>
      </w:r>
    </w:p>
    <w:bookmarkEnd w:id="59"/>
    <w:bookmarkStart w:id="60" w:name="producer-ownership"/>
    <w:p>
      <w:pPr>
        <w:pStyle w:val="Heading1"/>
      </w:pPr>
      <w:r>
        <w:t xml:space="preserve">48. Producer Ownership</w:t>
      </w:r>
    </w:p>
    <w:p>
      <w:pPr>
        <w:pStyle w:val="FirstParagraph"/>
      </w:pPr>
      <w:r>
        <w:t xml:space="preserve">Cada evento deverá possuir um único produtor responsável pelo significado.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é responsabilidade de:</w:t>
      </w:r>
    </w:p>
    <w:p>
      <w:pPr>
        <w:pStyle w:val="SourceCode"/>
      </w:pPr>
      <w:r>
        <w:rPr>
          <w:rStyle w:val="VerbatimChar"/>
        </w:rPr>
        <w:t xml:space="preserve">Order Domain</w:t>
      </w:r>
    </w:p>
    <w:p>
      <w:pPr>
        <w:pStyle w:val="FirstParagraph"/>
      </w:pPr>
      <w:r>
        <w:t xml:space="preserve">Não permitir que:</w:t>
      </w:r>
    </w:p>
    <w:p>
      <w:pPr>
        <w:pStyle w:val="SourceCode"/>
      </w:pP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crie: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apenas porque precisa do evento.</w:t>
      </w:r>
    </w:p>
    <w:p>
      <w:r>
        <w:pict>
          <v:rect style="width:0;height:1.5pt" o:hralign="center" o:hrstd="t" o:hr="t"/>
        </w:pict>
      </w:r>
    </w:p>
    <w:bookmarkEnd w:id="60"/>
    <w:bookmarkStart w:id="61" w:name="consumer-ownership"/>
    <w:p>
      <w:pPr>
        <w:pStyle w:val="Heading1"/>
      </w:pPr>
      <w:r>
        <w:t xml:space="preserve">49. Consumer Ownership</w:t>
      </w:r>
    </w:p>
    <w:p>
      <w:pPr>
        <w:pStyle w:val="FirstParagraph"/>
      </w:pPr>
      <w:r>
        <w:t xml:space="preserve">Consumidores são responsáveis por suas próprias reações.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PaymentReceived</w:t>
      </w:r>
    </w:p>
    <w:p>
      <w:pPr>
        <w:pStyle w:val="FirstParagraph"/>
      </w:pPr>
      <w:r>
        <w:t xml:space="preserve">E17 poderá consumir para enviar:</w:t>
      </w:r>
    </w:p>
    <w:p>
      <w:pPr>
        <w:pStyle w:val="SourceCode"/>
      </w:pPr>
      <w:r>
        <w:rPr>
          <w:rStyle w:val="VerbatimChar"/>
        </w:rPr>
        <w:t xml:space="preserve">Pagamento recebido</w:t>
      </w:r>
    </w:p>
    <w:p>
      <w:pPr>
        <w:pStyle w:val="FirstParagraph"/>
      </w:pPr>
      <w:r>
        <w:t xml:space="preserve">E22 poderá consumir para:</w:t>
      </w:r>
    </w:p>
    <w:p>
      <w:pPr>
        <w:pStyle w:val="SourceCode"/>
      </w:pPr>
      <w:r>
        <w:rPr>
          <w:rStyle w:val="VerbatimChar"/>
        </w:rPr>
        <w:t xml:space="preserve">métrica</w:t>
      </w:r>
    </w:p>
    <w:p>
      <w:pPr>
        <w:pStyle w:val="FirstParagraph"/>
      </w:pPr>
      <w:r>
        <w:t xml:space="preserve">Nenhum dos dois altera o significado do evento.</w:t>
      </w:r>
    </w:p>
    <w:p>
      <w:r>
        <w:pict>
          <v:rect style="width:0;height:1.5pt" o:hralign="center" o:hrstd="t" o:hr="t"/>
        </w:pict>
      </w:r>
    </w:p>
    <w:bookmarkEnd w:id="61"/>
    <w:bookmarkStart w:id="62" w:name="evento-imutável"/>
    <w:p>
      <w:pPr>
        <w:pStyle w:val="Heading1"/>
      </w:pPr>
      <w:r>
        <w:t xml:space="preserve">50. Evento imutável</w:t>
      </w:r>
    </w:p>
    <w:p>
      <w:pPr>
        <w:pStyle w:val="FirstParagraph"/>
      </w:pPr>
      <w:r>
        <w:t xml:space="preserve">Depois de publicado:</w:t>
      </w:r>
    </w:p>
    <w:p>
      <w:pPr>
        <w:pStyle w:val="SourceCode"/>
      </w:pPr>
      <w:r>
        <w:rPr>
          <w:rStyle w:val="VerbatimChar"/>
        </w:rPr>
        <w:t xml:space="preserve">EVENT = IMMUTABLE</w:t>
      </w:r>
    </w:p>
    <w:p>
      <w:pPr>
        <w:pStyle w:val="FirstParagraph"/>
      </w:pPr>
      <w:r>
        <w:t xml:space="preserve">Não alterar:</w:t>
      </w:r>
    </w:p>
    <w:p>
      <w:pPr>
        <w:pStyle w:val="SourceCode"/>
      </w:pP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occurred_at</w:t>
      </w:r>
    </w:p>
    <w:p>
      <w:pPr>
        <w:pStyle w:val="FirstParagraph"/>
      </w:pPr>
      <w:r>
        <w:t xml:space="preserve">para corrigir um erro histórico.</w:t>
      </w:r>
    </w:p>
    <w:p>
      <w:r>
        <w:pict>
          <v:rect style="width:0;height:1.5pt" o:hralign="center" o:hrstd="t" o:hr="t"/>
        </w:pict>
      </w:r>
    </w:p>
    <w:bookmarkEnd w:id="62"/>
    <w:bookmarkStart w:id="63" w:name="correção"/>
    <w:p>
      <w:pPr>
        <w:pStyle w:val="Heading1"/>
      </w:pPr>
      <w:r>
        <w:t xml:space="preserve">51. Correção</w:t>
      </w:r>
    </w:p>
    <w:p>
      <w:pPr>
        <w:pStyle w:val="FirstParagraph"/>
      </w:pPr>
      <w:r>
        <w:t xml:space="preserve">Se um evento estiver incorreto:</w:t>
      </w:r>
    </w:p>
    <w:p>
      <w:pPr>
        <w:pStyle w:val="SourceCode"/>
      </w:pPr>
      <w:r>
        <w:rPr>
          <w:rStyle w:val="VerbatimChar"/>
        </w:rPr>
        <w:t xml:space="preserve">não editar evento antigo</w:t>
      </w:r>
    </w:p>
    <w:p>
      <w:pPr>
        <w:pStyle w:val="FirstParagraph"/>
      </w:pPr>
      <w:r>
        <w:t xml:space="preserve">Produzir um novo fato.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PaymentReversed</w:t>
      </w:r>
    </w:p>
    <w:p>
      <w:r>
        <w:pict>
          <v:rect style="width:0;height:1.5pt" o:hralign="center" o:hrstd="t" o:hr="t"/>
        </w:pict>
      </w:r>
    </w:p>
    <w:bookmarkEnd w:id="63"/>
    <w:bookmarkStart w:id="64" w:name="replay"/>
    <w:p>
      <w:pPr>
        <w:pStyle w:val="Heading1"/>
      </w:pPr>
      <w:r>
        <w:t xml:space="preserve">52. Replay</w:t>
      </w:r>
    </w:p>
    <w:p>
      <w:pPr>
        <w:pStyle w:val="FirstParagraph"/>
      </w:pPr>
      <w:r>
        <w:t xml:space="preserve">Eventos poderão ser reprocessados quando necessário.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Consumer failure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Replay</w:t>
      </w:r>
    </w:p>
    <w:p>
      <w:r>
        <w:pict>
          <v:rect style="width:0;height:1.5pt" o:hralign="center" o:hrstd="t" o:hr="t"/>
        </w:pict>
      </w:r>
    </w:p>
    <w:bookmarkEnd w:id="64"/>
    <w:bookmarkStart w:id="65" w:name="replay-recriação"/>
    <w:p>
      <w:pPr>
        <w:pStyle w:val="Heading1"/>
      </w:pPr>
      <w:r>
        <w:t xml:space="preserve">53. Replay ≠ Recriação</w:t>
      </w:r>
    </w:p>
    <w:p>
      <w:pPr>
        <w:pStyle w:val="FirstParagraph"/>
      </w:pPr>
      <w:r>
        <w:t xml:space="preserve">Replay significa:</w:t>
      </w:r>
    </w:p>
    <w:p>
      <w:pPr>
        <w:pStyle w:val="BlockText"/>
      </w:pPr>
      <w:r>
        <w:t xml:space="preserve">Processar novamente um evento existente.</w:t>
      </w:r>
    </w:p>
    <w:p>
      <w:pPr>
        <w:pStyle w:val="FirstParagraph"/>
      </w:pPr>
      <w:r>
        <w:t xml:space="preserve">Não significa:</w:t>
      </w:r>
    </w:p>
    <w:p>
      <w:pPr>
        <w:pStyle w:val="BlockText"/>
      </w:pPr>
      <w:r>
        <w:t xml:space="preserve">Criar um novo evento com nova identidade.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event.id</w:t>
      </w:r>
      <w:r>
        <w:t xml:space="preserve"> </w:t>
      </w:r>
      <w:r>
        <w:t xml:space="preserve">original deverá permanecer identificável.</w:t>
      </w:r>
    </w:p>
    <w:p>
      <w:r>
        <w:pict>
          <v:rect style="width:0;height:1.5pt" o:hralign="center" o:hrstd="t" o:hr="t"/>
        </w:pict>
      </w:r>
    </w:p>
    <w:bookmarkEnd w:id="65"/>
    <w:bookmarkStart w:id="66" w:name="idempotência"/>
    <w:p>
      <w:pPr>
        <w:pStyle w:val="Heading1"/>
      </w:pPr>
      <w:r>
        <w:t xml:space="preserve">54. Idempotência</w:t>
      </w:r>
    </w:p>
    <w:p>
      <w:pPr>
        <w:pStyle w:val="FirstParagraph"/>
      </w:pPr>
      <w:r>
        <w:t xml:space="preserve">Todo consumidor deverá assumir:</w:t>
      </w:r>
    </w:p>
    <w:p>
      <w:pPr>
        <w:pStyle w:val="SourceCode"/>
      </w:pPr>
      <w:r>
        <w:rPr>
          <w:rStyle w:val="VerbatimChar"/>
        </w:rPr>
        <w:t xml:space="preserve">evento pode chegar mais de uma vez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consume(event)</w:t>
      </w:r>
    </w:p>
    <w:p>
      <w:pPr>
        <w:pStyle w:val="FirstParagraph"/>
      </w:pPr>
      <w:r>
        <w:t xml:space="preserve">deverá ser idempotente.</w:t>
      </w:r>
    </w:p>
    <w:p>
      <w:r>
        <w:pict>
          <v:rect style="width:0;height:1.5pt" o:hralign="center" o:hrstd="t" o:hr="t"/>
        </w:pict>
      </w:r>
    </w:p>
    <w:bookmarkEnd w:id="66"/>
    <w:bookmarkStart w:id="67" w:name="event-consumer-record"/>
    <w:p>
      <w:pPr>
        <w:pStyle w:val="Heading1"/>
      </w:pPr>
      <w:r>
        <w:t xml:space="preserve">55. Event Consumer Record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EVENT_CONSUMPTION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attempts</w:t>
      </w:r>
      <w:r>
        <w:br/>
      </w:r>
      <w:r>
        <w:rPr>
          <w:rStyle w:val="VerbatimChar"/>
        </w:rPr>
        <w:t xml:space="preserve">last_error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UNIQUE(</w:t>
      </w:r>
      <w:r>
        <w:br/>
      </w:r>
      <w:r>
        <w:rPr>
          <w:rStyle w:val="VerbatimChar"/>
        </w:rPr>
        <w:t xml:space="preserve">    consumer,</w:t>
      </w:r>
      <w:r>
        <w:br/>
      </w:r>
      <w:r>
        <w:rPr>
          <w:rStyle w:val="VerbatimChar"/>
        </w:rPr>
        <w:t xml:space="preserve">    event_id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Start w:id="68" w:name="duplicidade"/>
    <w:p>
      <w:pPr>
        <w:pStyle w:val="Heading1"/>
      </w:pPr>
      <w:r>
        <w:t xml:space="preserve">56. Duplicidade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event.id = X</w:t>
      </w:r>
    </w:p>
    <w:p>
      <w:pPr>
        <w:pStyle w:val="FirstParagraph"/>
      </w:pPr>
      <w:r>
        <w:t xml:space="preserve">for recebido novamente pelo mesmo consumidor:</w:t>
      </w:r>
    </w:p>
    <w:p>
      <w:pPr>
        <w:pStyle w:val="SourceCode"/>
      </w:pPr>
      <w:r>
        <w:rPr>
          <w:rStyle w:val="VerbatimChar"/>
        </w:rPr>
        <w:t xml:space="preserve">consumer = NotificationService</w:t>
      </w:r>
    </w:p>
    <w:p>
      <w:pPr>
        <w:pStyle w:val="FirstParagraph"/>
      </w:pPr>
      <w:r>
        <w:t xml:space="preserve">o processamento deverá reconhecer:</w:t>
      </w:r>
    </w:p>
    <w:p>
      <w:pPr>
        <w:pStyle w:val="SourceCode"/>
      </w:pPr>
      <w:r>
        <w:rPr>
          <w:rStyle w:val="VerbatimChar"/>
        </w:rPr>
        <w:t xml:space="preserve">já processado</w:t>
      </w:r>
    </w:p>
    <w:p>
      <w:pPr>
        <w:pStyle w:val="FirstParagraph"/>
      </w:pPr>
      <w:r>
        <w:t xml:space="preserve">e não duplicar a consequência.</w:t>
      </w:r>
    </w:p>
    <w:p>
      <w:r>
        <w:pict>
          <v:rect style="width:0;height:1.5pt" o:hralign="center" o:hrstd="t" o:hr="t"/>
        </w:pict>
      </w:r>
    </w:p>
    <w:bookmarkEnd w:id="68"/>
    <w:bookmarkStart w:id="69" w:name="evento-fora-de-ordem"/>
    <w:p>
      <w:pPr>
        <w:pStyle w:val="Heading1"/>
      </w:pPr>
      <w:r>
        <w:t xml:space="preserve">57. Evento fora de ordem</w:t>
      </w:r>
    </w:p>
    <w:p>
      <w:pPr>
        <w:pStyle w:val="FirstParagraph"/>
      </w:pPr>
      <w:r>
        <w:t xml:space="preserve">Consumidores não deverão assumir que todos os eventos chegarão em ordem global.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PaymentReceived</w:t>
      </w:r>
    </w:p>
    <w:p>
      <w:pPr>
        <w:pStyle w:val="FirstParagraph"/>
      </w:pPr>
      <w:r>
        <w:t xml:space="preserve">pode chegar antes de:</w:t>
      </w:r>
    </w:p>
    <w:p>
      <w:pPr>
        <w:pStyle w:val="SourceCode"/>
      </w:pPr>
      <w:r>
        <w:rPr>
          <w:rStyle w:val="VerbatimChar"/>
        </w:rPr>
        <w:t xml:space="preserve">OrderNotificationRequested</w:t>
      </w:r>
    </w:p>
    <w:p>
      <w:pPr>
        <w:pStyle w:val="FirstParagraph"/>
      </w:pPr>
      <w:r>
        <w:t xml:space="preserve">O consumidor deverá lidar com essa situação quando a ordem for relevante.</w:t>
      </w:r>
    </w:p>
    <w:p>
      <w:r>
        <w:pict>
          <v:rect style="width:0;height:1.5pt" o:hralign="center" o:hrstd="t" o:hr="t"/>
        </w:pict>
      </w:r>
    </w:p>
    <w:bookmarkEnd w:id="69"/>
    <w:bookmarkStart w:id="70" w:name="ordering"/>
    <w:p>
      <w:pPr>
        <w:pStyle w:val="Heading1"/>
      </w:pPr>
      <w:r>
        <w:t xml:space="preserve">58. Ordering</w:t>
      </w:r>
    </w:p>
    <w:p>
      <w:pPr>
        <w:pStyle w:val="FirstParagraph"/>
      </w:pPr>
      <w:r>
        <w:t xml:space="preserve">O MiniHub não garantirá ordenação global.</w:t>
      </w:r>
    </w:p>
    <w:p>
      <w:pPr>
        <w:pStyle w:val="BodyText"/>
      </w:pPr>
      <w:r>
        <w:t xml:space="preserve">Quando necessária, a ordenação deverá ser definida por:</w:t>
      </w:r>
    </w:p>
    <w:p>
      <w:pPr>
        <w:pStyle w:val="SourceCode"/>
      </w:pPr>
      <w:r>
        <w:rPr>
          <w:rStyle w:val="VerbatimChar"/>
        </w:rPr>
        <w:t xml:space="preserve">aggregate</w:t>
      </w:r>
      <w:r>
        <w:br/>
      </w:r>
      <w:r>
        <w:rPr>
          <w:rStyle w:val="VerbatimChar"/>
        </w:rPr>
        <w:t xml:space="preserve">partition</w:t>
      </w:r>
      <w:r>
        <w:br/>
      </w:r>
      <w:r>
        <w:rPr>
          <w:rStyle w:val="VerbatimChar"/>
        </w:rPr>
        <w:t xml:space="preserve">sequence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123</w:t>
      </w:r>
    </w:p>
    <w:p>
      <w:pPr>
        <w:pStyle w:val="FirstParagraph"/>
      </w:pPr>
      <w:r>
        <w:t xml:space="preserve">poderá possuir sequência:</w:t>
      </w:r>
    </w:p>
    <w:p>
      <w:pPr>
        <w:pStyle w:val="SourceCode"/>
      </w:pPr>
      <w:r>
        <w:rPr>
          <w:rStyle w:val="VerbatimChar"/>
        </w:rPr>
        <w:t xml:space="preserve">1 OrderCreated</w:t>
      </w:r>
      <w:r>
        <w:br/>
      </w:r>
      <w:r>
        <w:rPr>
          <w:rStyle w:val="VerbatimChar"/>
        </w:rPr>
        <w:t xml:space="preserve">2 PaymentReceived</w:t>
      </w:r>
      <w:r>
        <w:br/>
      </w:r>
      <w:r>
        <w:rPr>
          <w:rStyle w:val="VerbatimChar"/>
        </w:rPr>
        <w:t xml:space="preserve">3 OrderPaid</w:t>
      </w:r>
      <w:r>
        <w:br/>
      </w:r>
      <w:r>
        <w:rPr>
          <w:rStyle w:val="VerbatimChar"/>
        </w:rPr>
        <w:t xml:space="preserve">4 FulfillmentCreated</w:t>
      </w:r>
    </w:p>
    <w:p>
      <w:r>
        <w:pict>
          <v:rect style="width:0;height:1.5pt" o:hralign="center" o:hrstd="t" o:hr="t"/>
        </w:pict>
      </w:r>
    </w:p>
    <w:bookmarkEnd w:id="70"/>
    <w:bookmarkStart w:id="71" w:name="event-sequence"/>
    <w:p>
      <w:pPr>
        <w:pStyle w:val="Heading1"/>
      </w:pPr>
      <w:r>
        <w:t xml:space="preserve">59. Event Sequence</w:t>
      </w:r>
    </w:p>
    <w:p>
      <w:pPr>
        <w:pStyle w:val="FirstParagraph"/>
      </w:pPr>
      <w:r>
        <w:t xml:space="preserve">Quando um domínio necessitar de ordenação estrita, poderá utilizar:</w:t>
      </w:r>
    </w:p>
    <w:p>
      <w:pPr>
        <w:pStyle w:val="SourceCode"/>
      </w:pPr>
      <w:r>
        <w:rPr>
          <w:rStyle w:val="VerbatimChar"/>
        </w:rPr>
        <w:t xml:space="preserve">aggregate_sequence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uso será específico para os agregados que necessitarem.</w:t>
      </w:r>
    </w:p>
    <w:p>
      <w:r>
        <w:pict>
          <v:rect style="width:0;height:1.5pt" o:hralign="center" o:hrstd="t" o:hr="t"/>
        </w:pict>
      </w:r>
    </w:p>
    <w:bookmarkEnd w:id="71"/>
    <w:bookmarkStart w:id="72" w:name="outbox"/>
    <w:p>
      <w:pPr>
        <w:pStyle w:val="Heading1"/>
      </w:pPr>
      <w:r>
        <w:t xml:space="preserve">60. Outbox</w:t>
      </w:r>
    </w:p>
    <w:p>
      <w:pPr>
        <w:pStyle w:val="FirstParagraph"/>
      </w:pPr>
      <w:r>
        <w:t xml:space="preserve">Todo evento de negócio que precise de publicação confiável deverá utilizar:</w:t>
      </w:r>
    </w:p>
    <w:p>
      <w:pPr>
        <w:pStyle w:val="SourceCode"/>
      </w:pPr>
      <w:r>
        <w:rPr>
          <w:rStyle w:val="VerbatimChar"/>
        </w:rPr>
        <w:t xml:space="preserve">Transactional Outbox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Alteração de domínio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INSERT OUTBOX_EVENT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</w:p>
    <w:p>
      <w:r>
        <w:pict>
          <v:rect style="width:0;height:1.5pt" o:hralign="center" o:hrstd="t" o:hr="t"/>
        </w:pict>
      </w:r>
    </w:p>
    <w:bookmarkEnd w:id="72"/>
    <w:bookmarkStart w:id="73" w:name="atomicidade"/>
    <w:p>
      <w:pPr>
        <w:pStyle w:val="Heading1"/>
      </w:pPr>
      <w:r>
        <w:t xml:space="preserve">61. Atomicidade</w:t>
      </w:r>
    </w:p>
    <w:p>
      <w:pPr>
        <w:pStyle w:val="FirstParagraph"/>
      </w:pPr>
      <w:r>
        <w:t xml:space="preserve">A regra é:</w:t>
      </w:r>
    </w:p>
    <w:p>
      <w:pPr>
        <w:pStyle w:val="SourceCode"/>
      </w:pPr>
      <w:r>
        <w:rPr>
          <w:rStyle w:val="VerbatimChar"/>
        </w:rPr>
        <w:t xml:space="preserve">Business State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Outbox Event</w:t>
      </w:r>
    </w:p>
    <w:p>
      <w:pPr>
        <w:pStyle w:val="FirstParagraph"/>
      </w:pPr>
      <w:r>
        <w:t xml:space="preserve">devem ser confirmados na mesma transação quando representam uma operação transacional única.</w:t>
      </w:r>
    </w:p>
    <w:p>
      <w:pPr>
        <w:pStyle w:val="BodyText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pedido criado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evento perdido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evento publicado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pedido não persistido</w:t>
      </w:r>
    </w:p>
    <w:p>
      <w:r>
        <w:pict>
          <v:rect style="width:0;height:1.5pt" o:hralign="center" o:hrstd="t" o:hr="t"/>
        </w:pict>
      </w:r>
    </w:p>
    <w:bookmarkEnd w:id="73"/>
    <w:bookmarkStart w:id="74" w:name="outbox-event"/>
    <w:p>
      <w:pPr>
        <w:pStyle w:val="Heading1"/>
      </w:pPr>
      <w:r>
        <w:t xml:space="preserve">62. Outbox Event</w:t>
      </w:r>
    </w:p>
    <w:p>
      <w:pPr>
        <w:pStyle w:val="FirstParagraph"/>
      </w:pPr>
      <w:r>
        <w:t xml:space="preserve">Campos mínimos: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aggregate_type</w:t>
      </w:r>
      <w:r>
        <w:br/>
      </w: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attempts</w:t>
      </w:r>
      <w:r>
        <w:br/>
      </w:r>
      <w:r>
        <w:rPr>
          <w:rStyle w:val="VerbatimChar"/>
        </w:rPr>
        <w:t xml:space="preserve">next_attempt_at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last_error_code</w:t>
      </w:r>
      <w:r>
        <w:br/>
      </w:r>
      <w:r>
        <w:rPr>
          <w:rStyle w:val="VerbatimChar"/>
        </w:rPr>
        <w:t xml:space="preserve">last_error_message</w:t>
      </w:r>
    </w:p>
    <w:p>
      <w:r>
        <w:pict>
          <v:rect style="width:0;height:1.5pt" o:hralign="center" o:hrstd="t" o:hr="t"/>
        </w:pict>
      </w:r>
    </w:p>
    <w:bookmarkEnd w:id="74"/>
    <w:bookmarkStart w:id="75" w:name="outbox-status"/>
    <w:p>
      <w:pPr>
        <w:pStyle w:val="Heading1"/>
      </w:pPr>
      <w:r>
        <w:t xml:space="preserve">63. Outbox Status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75"/>
    <w:bookmarkStart w:id="76" w:name="publisher"/>
    <w:p>
      <w:pPr>
        <w:pStyle w:val="Heading1"/>
      </w:pPr>
      <w:r>
        <w:t xml:space="preserve">64. Publisher</w:t>
      </w:r>
    </w:p>
    <w:p>
      <w:pPr>
        <w:pStyle w:val="FirstParagraph"/>
      </w:pPr>
      <w:r>
        <w:t xml:space="preserve">O Publisher deverá:</w:t>
      </w:r>
    </w:p>
    <w:p>
      <w:pPr>
        <w:pStyle w:val="SourceCode"/>
      </w:pPr>
      <w:r>
        <w:rPr>
          <w:rStyle w:val="VerbatimChar"/>
        </w:rPr>
        <w:t xml:space="preserve">buscar eventos pendentes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bloquear lote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publicar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marcar resultado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retry quando necessário</w:t>
      </w:r>
    </w:p>
    <w:p>
      <w:r>
        <w:pict>
          <v:rect style="width:0;height:1.5pt" o:hralign="center" o:hrstd="t" o:hr="t"/>
        </w:pict>
      </w:r>
    </w:p>
    <w:bookmarkEnd w:id="76"/>
    <w:bookmarkStart w:id="77" w:name="falha-de-publicação"/>
    <w:p>
      <w:pPr>
        <w:pStyle w:val="Heading1"/>
      </w:pPr>
      <w:r>
        <w:t xml:space="preserve">65. Falha de publicação</w:t>
      </w:r>
    </w:p>
    <w:p>
      <w:pPr>
        <w:pStyle w:val="FirstParagraph"/>
      </w:pPr>
      <w:r>
        <w:t xml:space="preserve">Se o broker estiver indisponível: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FAILED/PENDING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O evento não deverá ser perdido.</w:t>
      </w:r>
    </w:p>
    <w:p>
      <w:r>
        <w:pict>
          <v:rect style="width:0;height:1.5pt" o:hralign="center" o:hrstd="t" o:hr="t"/>
        </w:pict>
      </w:r>
    </w:p>
    <w:bookmarkEnd w:id="77"/>
    <w:bookmarkStart w:id="78" w:name="duplicate-publication"/>
    <w:p>
      <w:pPr>
        <w:pStyle w:val="Heading1"/>
      </w:pPr>
      <w:r>
        <w:t xml:space="preserve">66. Duplicate Publication</w:t>
      </w:r>
    </w:p>
    <w:p>
      <w:pPr>
        <w:pStyle w:val="FirstParagraph"/>
      </w:pPr>
      <w:r>
        <w:t xml:space="preserve">A Outbox não garante que um evento será publicado apenas uma vez.</w:t>
      </w:r>
    </w:p>
    <w:p>
      <w:pPr>
        <w:pStyle w:val="BodyText"/>
      </w:pPr>
      <w:r>
        <w:t xml:space="preserve">Pode ocorrer:</w:t>
      </w:r>
    </w:p>
    <w:p>
      <w:pPr>
        <w:pStyle w:val="SourceCode"/>
      </w:pP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broker recebe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publisher perde conexão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sabe se recebeu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Resultado possível:</w:t>
      </w:r>
    </w:p>
    <w:p>
      <w:pPr>
        <w:pStyle w:val="SourceCode"/>
      </w:pPr>
      <w:r>
        <w:rPr>
          <w:rStyle w:val="VerbatimChar"/>
        </w:rPr>
        <w:t xml:space="preserve">evento duplicado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CONSUMER IDEMPOTENCY</w:t>
      </w:r>
    </w:p>
    <w:p>
      <w:pPr>
        <w:pStyle w:val="FirstParagraph"/>
      </w:pPr>
      <w:r>
        <w:t xml:space="preserve">é obrigatória.</w:t>
      </w:r>
    </w:p>
    <w:p>
      <w:r>
        <w:pict>
          <v:rect style="width:0;height:1.5pt" o:hralign="center" o:hrstd="t" o:hr="t"/>
        </w:pict>
      </w:r>
    </w:p>
    <w:bookmarkEnd w:id="78"/>
    <w:bookmarkStart w:id="79" w:name="queue-envelope"/>
    <w:p>
      <w:pPr>
        <w:pStyle w:val="Heading1"/>
      </w:pPr>
      <w:r>
        <w:t xml:space="preserve">67. Queue Envelope</w:t>
      </w:r>
    </w:p>
    <w:p>
      <w:pPr>
        <w:pStyle w:val="FirstParagraph"/>
      </w:pPr>
      <w:r>
        <w:t xml:space="preserve">O envelope da mensagem da fila poderá adicionar:</w:t>
      </w:r>
    </w:p>
    <w:p>
      <w:pPr>
        <w:pStyle w:val="SourceCode"/>
      </w:pP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ao evento.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"com.minihub.order.order-created"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event-id-message-id"/>
    <w:p>
      <w:pPr>
        <w:pStyle w:val="Heading1"/>
      </w:pPr>
      <w:r>
        <w:t xml:space="preserve">68. Event ID ≠ Message ID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identidade do fato</w:t>
      </w:r>
      <w:r>
        <w:br/>
      </w:r>
      <w:r>
        <w:br/>
      </w: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identidade daquela mensagem/transporte</w:t>
      </w:r>
    </w:p>
    <w:p>
      <w:pPr>
        <w:pStyle w:val="FirstParagraph"/>
      </w:pPr>
      <w:r>
        <w:t xml:space="preserve">O mesmo evento poderá ser entregue em mensagens diferentes durante retries.</w:t>
      </w:r>
    </w:p>
    <w:p>
      <w:r>
        <w:pict>
          <v:rect style="width:0;height:1.5pt" o:hralign="center" o:hrstd="t" o:hr="t"/>
        </w:pict>
      </w:r>
    </w:p>
    <w:bookmarkEnd w:id="80"/>
    <w:bookmarkStart w:id="81" w:name="dead-letter-queue"/>
    <w:p>
      <w:pPr>
        <w:pStyle w:val="Heading1"/>
      </w:pPr>
      <w:r>
        <w:t xml:space="preserve">69. Dead Letter Queue</w:t>
      </w:r>
    </w:p>
    <w:p>
      <w:pPr>
        <w:pStyle w:val="FirstParagraph"/>
      </w:pPr>
      <w:r>
        <w:t xml:space="preserve">Eventos que excederem as tentativas deverão ir para:</w:t>
      </w:r>
    </w:p>
    <w:p>
      <w:pPr>
        <w:pStyle w:val="SourceCode"/>
      </w:pP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81"/>
    <w:bookmarkStart w:id="82" w:name="dlq-descarte"/>
    <w:p>
      <w:pPr>
        <w:pStyle w:val="Heading1"/>
      </w:pPr>
      <w:r>
        <w:t xml:space="preserve">70. DLQ ≠ descarte</w:t>
      </w:r>
    </w:p>
    <w:p>
      <w:pPr>
        <w:pStyle w:val="FirstParagraph"/>
      </w:pPr>
      <w:r>
        <w:t xml:space="preserve">Evento na DLQ não significa:</w:t>
      </w:r>
    </w:p>
    <w:p>
      <w:pPr>
        <w:pStyle w:val="SourceCode"/>
      </w:pPr>
      <w:r>
        <w:rPr>
          <w:rStyle w:val="VerbatimChar"/>
        </w:rPr>
        <w:t xml:space="preserve">evento inválido para sempre</w:t>
      </w:r>
    </w:p>
    <w:p>
      <w:pPr>
        <w:pStyle w:val="FirstParagraph"/>
      </w:pPr>
      <w:r>
        <w:t xml:space="preserve">Significa:</w:t>
      </w:r>
    </w:p>
    <w:p>
      <w:pPr>
        <w:pStyle w:val="BlockText"/>
      </w:pPr>
      <w:r>
        <w:t xml:space="preserve">O processamento automático foi interrompido e requer análise/reprocessamento controlado.</w:t>
      </w:r>
    </w:p>
    <w:p>
      <w:r>
        <w:pict>
          <v:rect style="width:0;height:1.5pt" o:hralign="center" o:hrstd="t" o:hr="t"/>
        </w:pict>
      </w:r>
    </w:p>
    <w:bookmarkEnd w:id="82"/>
    <w:bookmarkStart w:id="83" w:name="retry"/>
    <w:p>
      <w:pPr>
        <w:pStyle w:val="Heading1"/>
      </w:pPr>
      <w:r>
        <w:t xml:space="preserve">71. Retry</w:t>
      </w:r>
    </w:p>
    <w:p>
      <w:pPr>
        <w:pStyle w:val="FirstParagraph"/>
      </w:pPr>
      <w:r>
        <w:t xml:space="preserve">Erros transitórios poderão ser reprocessados.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502</w:t>
      </w:r>
      <w:r>
        <w:br/>
      </w:r>
      <w:r>
        <w:rPr>
          <w:rStyle w:val="VerbatimChar"/>
        </w:rPr>
        <w:t xml:space="preserve">503</w:t>
      </w:r>
      <w:r>
        <w:br/>
      </w:r>
      <w:r>
        <w:rPr>
          <w:rStyle w:val="VerbatimChar"/>
        </w:rPr>
        <w:t xml:space="preserve">504</w:t>
      </w:r>
      <w:r>
        <w:br/>
      </w:r>
      <w:r>
        <w:rPr>
          <w:rStyle w:val="VerbatimChar"/>
        </w:rPr>
        <w:t xml:space="preserve">network error</w:t>
      </w:r>
      <w:r>
        <w:br/>
      </w:r>
      <w:r>
        <w:rPr>
          <w:rStyle w:val="VerbatimChar"/>
        </w:rPr>
        <w:t xml:space="preserve">rate limit</w:t>
      </w:r>
    </w:p>
    <w:p>
      <w:pPr>
        <w:pStyle w:val="FirstParagraph"/>
      </w:pPr>
      <w:r>
        <w:t xml:space="preserve">Erros permanentes normalmente não deverão sofrer retry infinito.</w:t>
      </w:r>
    </w:p>
    <w:p>
      <w:r>
        <w:pict>
          <v:rect style="width:0;height:1.5pt" o:hralign="center" o:hrstd="t" o:hr="t"/>
        </w:pict>
      </w:r>
    </w:p>
    <w:bookmarkEnd w:id="83"/>
    <w:bookmarkStart w:id="84" w:name="exponential-backoff"/>
    <w:p>
      <w:pPr>
        <w:pStyle w:val="Heading1"/>
      </w:pPr>
      <w:r>
        <w:t xml:space="preserve">72. Exponential Backoff</w:t>
      </w:r>
    </w:p>
    <w:p>
      <w:pPr>
        <w:pStyle w:val="FirstParagraph"/>
      </w:pPr>
      <w:r>
        <w:t xml:space="preserve">O retry deverá utilizar:</w:t>
      </w:r>
    </w:p>
    <w:p>
      <w:pPr>
        <w:pStyle w:val="SourceCode"/>
      </w:pPr>
      <w:r>
        <w:rPr>
          <w:rStyle w:val="VerbatimChar"/>
        </w:rPr>
        <w:t xml:space="preserve">exponential backoff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jitter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1s</w:t>
      </w:r>
      <w:r>
        <w:br/>
      </w:r>
      <w:r>
        <w:rPr>
          <w:rStyle w:val="VerbatimChar"/>
        </w:rPr>
        <w:t xml:space="preserve">2s</w:t>
      </w:r>
      <w:r>
        <w:br/>
      </w:r>
      <w:r>
        <w:rPr>
          <w:rStyle w:val="VerbatimChar"/>
        </w:rPr>
        <w:t xml:space="preserve">4s</w:t>
      </w:r>
      <w:r>
        <w:br/>
      </w:r>
      <w:r>
        <w:rPr>
          <w:rStyle w:val="VerbatimChar"/>
        </w:rPr>
        <w:t xml:space="preserve">8s</w:t>
      </w:r>
      <w:r>
        <w:br/>
      </w:r>
      <w:r>
        <w:rPr>
          <w:rStyle w:val="VerbatimChar"/>
        </w:rPr>
        <w:t xml:space="preserve">16s</w:t>
      </w:r>
    </w:p>
    <w:p>
      <w:pPr>
        <w:pStyle w:val="FirstParagraph"/>
      </w:pPr>
      <w:r>
        <w:t xml:space="preserve">com variação aleatória controlada.</w:t>
      </w:r>
    </w:p>
    <w:p>
      <w:r>
        <w:pict>
          <v:rect style="width:0;height:1.5pt" o:hralign="center" o:hrstd="t" o:hr="t"/>
        </w:pict>
      </w:r>
    </w:p>
    <w:bookmarkEnd w:id="84"/>
    <w:bookmarkStart w:id="85" w:name="event-security"/>
    <w:p>
      <w:pPr>
        <w:pStyle w:val="Heading1"/>
      </w:pPr>
      <w:r>
        <w:t xml:space="preserve">73. Event Security</w:t>
      </w:r>
    </w:p>
    <w:p>
      <w:pPr>
        <w:pStyle w:val="FirstParagraph"/>
      </w:pPr>
      <w:r>
        <w:t xml:space="preserve">O consumidor deverá validar:</w:t>
      </w:r>
    </w:p>
    <w:p>
      <w:pPr>
        <w:pStyle w:val="SourceCode"/>
      </w:pP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quando necessário.</w:t>
      </w:r>
    </w:p>
    <w:p>
      <w:pPr>
        <w:pStyle w:val="BodyText"/>
      </w:pPr>
      <w:r>
        <w:t xml:space="preserve">Não executar lógica privilegiada apenas porque o payload contém:</w:t>
      </w:r>
    </w:p>
    <w:p>
      <w:pPr>
        <w:pStyle w:val="SourceCode"/>
      </w:pPr>
      <w:r>
        <w:rPr>
          <w:rStyle w:val="VerbatimChar"/>
        </w:rPr>
        <w:t xml:space="preserve">role = ADMIN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approved = true</w:t>
      </w:r>
    </w:p>
    <w:p>
      <w:r>
        <w:pict>
          <v:rect style="width:0;height:1.5pt" o:hralign="center" o:hrstd="t" o:hr="t"/>
        </w:pict>
      </w:r>
    </w:p>
    <w:bookmarkEnd w:id="85"/>
    <w:bookmarkStart w:id="86" w:name="trusted-producer"/>
    <w:p>
      <w:pPr>
        <w:pStyle w:val="Heading1"/>
      </w:pPr>
      <w:r>
        <w:t xml:space="preserve">74. Trusted Producer</w:t>
      </w:r>
    </w:p>
    <w:p>
      <w:pPr>
        <w:pStyle w:val="FirstParagraph"/>
      </w:pPr>
      <w:r>
        <w:t xml:space="preserve">Eventos internos deverão possuir produtores conhecidos.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com.minihub.payment.payment-received</w:t>
      </w:r>
    </w:p>
    <w:p>
      <w:pPr>
        <w:pStyle w:val="FirstParagraph"/>
      </w:pPr>
      <w:r>
        <w:t xml:space="preserve">não deverá ser aceito de qualquer origem externa sem validação.</w:t>
      </w:r>
    </w:p>
    <w:p>
      <w:r>
        <w:pict>
          <v:rect style="width:0;height:1.5pt" o:hralign="center" o:hrstd="t" o:hr="t"/>
        </w:pict>
      </w:r>
    </w:p>
    <w:bookmarkEnd w:id="86"/>
    <w:bookmarkStart w:id="87" w:name="external-webhooks-domain-events"/>
    <w:p>
      <w:pPr>
        <w:pStyle w:val="Heading1"/>
      </w:pPr>
      <w:r>
        <w:t xml:space="preserve">75. External Webhooks ≠ Domain Events</w:t>
      </w:r>
    </w:p>
    <w:p>
      <w:pPr>
        <w:pStyle w:val="FirstParagraph"/>
      </w:pPr>
      <w:r>
        <w:t xml:space="preserve">Webhook de fornecedor:</w:t>
      </w:r>
    </w:p>
    <w:p>
      <w:pPr>
        <w:pStyle w:val="SourceCode"/>
      </w:pPr>
      <w:r>
        <w:rPr>
          <w:rStyle w:val="VerbatimChar"/>
        </w:rPr>
        <w:t xml:space="preserve">Mercado Pago</w:t>
      </w:r>
      <w:r>
        <w:br/>
      </w:r>
      <w:r>
        <w:rPr>
          <w:rStyle w:val="VerbatimChar"/>
        </w:rPr>
        <w:t xml:space="preserve">Shipping Provider</w:t>
      </w:r>
      <w:r>
        <w:br/>
      </w:r>
      <w:r>
        <w:rPr>
          <w:rStyle w:val="VerbatimChar"/>
        </w:rPr>
        <w:t xml:space="preserve">Email Provider</w:t>
      </w:r>
    </w:p>
    <w:p>
      <w:pPr>
        <w:pStyle w:val="FirstParagraph"/>
      </w:pPr>
      <w:r>
        <w:t xml:space="preserve">não será tratado diretamente como evento interno confiável.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External Webhook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E21 Integration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Command/Event</w:t>
      </w:r>
    </w:p>
    <w:p>
      <w:r>
        <w:pict>
          <v:rect style="width:0;height:1.5pt" o:hralign="center" o:hrstd="t" o:hr="t"/>
        </w:pict>
      </w:r>
    </w:p>
    <w:bookmarkEnd w:id="87"/>
    <w:bookmarkStart w:id="88" w:name="provider-event"/>
    <w:p>
      <w:pPr>
        <w:pStyle w:val="Heading1"/>
      </w:pPr>
      <w:r>
        <w:t xml:space="preserve">76. Provider Event</w:t>
      </w:r>
    </w:p>
    <w:p>
      <w:pPr>
        <w:pStyle w:val="FirstParagraph"/>
      </w:pPr>
      <w:r>
        <w:t xml:space="preserve">Exemplo externo:</w:t>
      </w:r>
    </w:p>
    <w:p>
      <w:pPr>
        <w:pStyle w:val="SourceCode"/>
      </w:pPr>
      <w:r>
        <w:rPr>
          <w:rStyle w:val="VerbatimChar"/>
        </w:rPr>
        <w:t xml:space="preserve">payment.updated</w:t>
      </w:r>
    </w:p>
    <w:p>
      <w:pPr>
        <w:pStyle w:val="FirstParagraph"/>
      </w:pPr>
      <w:r>
        <w:t xml:space="preserve">de um fornecedor.</w:t>
      </w:r>
    </w:p>
    <w:p>
      <w:pPr>
        <w:pStyle w:val="BodyText"/>
      </w:pPr>
      <w:r>
        <w:t xml:space="preserve">O MiniHub poderá transformar isso em:</w:t>
      </w:r>
    </w:p>
    <w:p>
      <w:pPr>
        <w:pStyle w:val="SourceCode"/>
      </w:pPr>
      <w:r>
        <w:rPr>
          <w:rStyle w:val="VerbatimChar"/>
        </w:rPr>
        <w:t xml:space="preserve">PaymentReceived</w:t>
      </w:r>
    </w:p>
    <w:p>
      <w:pPr>
        <w:pStyle w:val="FirstParagraph"/>
      </w:pPr>
      <w:r>
        <w:t xml:space="preserve">somente depois de validar e aplicar as regras necessárias.</w:t>
      </w:r>
    </w:p>
    <w:p>
      <w:r>
        <w:pict>
          <v:rect style="width:0;height:1.5pt" o:hralign="center" o:hrstd="t" o:hr="t"/>
        </w:pict>
      </w:r>
    </w:p>
    <w:bookmarkEnd w:id="88"/>
    <w:bookmarkStart w:id="89" w:name="provider-source-of-truth"/>
    <w:p>
      <w:pPr>
        <w:pStyle w:val="Heading1"/>
      </w:pPr>
      <w:r>
        <w:t xml:space="preserve">77. Provider ≠ Source of Truth</w:t>
      </w:r>
    </w:p>
    <w:p>
      <w:pPr>
        <w:pStyle w:val="FirstParagraph"/>
      </w:pPr>
      <w:r>
        <w:t xml:space="preserve">O fornecedor externo informa um fato externo.</w:t>
      </w:r>
    </w:p>
    <w:p>
      <w:pPr>
        <w:pStyle w:val="BodyText"/>
      </w:pPr>
      <w:r>
        <w:t xml:space="preserve">O domínio MiniHub decide seu estado interno.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Provider:</w:t>
      </w:r>
      <w:r>
        <w:br/>
      </w:r>
      <w:r>
        <w:rPr>
          <w:rStyle w:val="VerbatimChar"/>
        </w:rPr>
        <w:t xml:space="preserve">payment = approved</w:t>
      </w:r>
      <w:r>
        <w:br/>
      </w:r>
      <w:r>
        <w:br/>
      </w: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processa webhook</w:t>
      </w:r>
      <w:r>
        <w:br/>
      </w:r>
      <w:r>
        <w:rPr>
          <w:rStyle w:val="VerbatimChar"/>
        </w:rPr>
        <w:t xml:space="preserve">valida operação</w:t>
      </w:r>
      <w:r>
        <w:br/>
      </w:r>
      <w:r>
        <w:rPr>
          <w:rStyle w:val="VerbatimChar"/>
        </w:rPr>
        <w:t xml:space="preserve">confere idempotência</w:t>
      </w:r>
      <w:r>
        <w:br/>
      </w:r>
      <w:r>
        <w:rPr>
          <w:rStyle w:val="VerbatimChar"/>
        </w:rPr>
        <w:t xml:space="preserve">atualiza Payment</w:t>
      </w:r>
      <w:r>
        <w:br/>
      </w:r>
      <w:r>
        <w:rPr>
          <w:rStyle w:val="VerbatimChar"/>
        </w:rPr>
        <w:t xml:space="preserve">gera PaymentReceived</w:t>
      </w:r>
    </w:p>
    <w:p>
      <w:r>
        <w:pict>
          <v:rect style="width:0;height:1.5pt" o:hralign="center" o:hrstd="t" o:hr="t"/>
        </w:pict>
      </w:r>
    </w:p>
    <w:bookmarkEnd w:id="89"/>
    <w:bookmarkStart w:id="90" w:name="event-names"/>
    <w:p>
      <w:pPr>
        <w:pStyle w:val="Heading1"/>
      </w:pPr>
      <w:r>
        <w:t xml:space="preserve">78. Event Names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&lt;domain&gt;.&lt;past-tense-event&gt;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catalog.variation-created</w:t>
      </w:r>
      <w:r>
        <w:br/>
      </w:r>
      <w:r>
        <w:rPr>
          <w:rStyle w:val="VerbatimChar"/>
        </w:rPr>
        <w:t xml:space="preserve">collection.exemplar-added</w:t>
      </w:r>
      <w:r>
        <w:br/>
      </w:r>
      <w:r>
        <w:rPr>
          <w:rStyle w:val="VerbatimChar"/>
        </w:rPr>
        <w:t xml:space="preserve">wishlist.item-added</w:t>
      </w:r>
      <w:r>
        <w:br/>
      </w:r>
      <w:r>
        <w:rPr>
          <w:rStyle w:val="VerbatimChar"/>
        </w:rPr>
        <w:t xml:space="preserve">offer.published</w:t>
      </w:r>
      <w:r>
        <w:br/>
      </w:r>
      <w:r>
        <w:rPr>
          <w:rStyle w:val="VerbatimChar"/>
        </w:rPr>
        <w:t xml:space="preserve">order.created</w:t>
      </w:r>
      <w:r>
        <w:br/>
      </w:r>
      <w:r>
        <w:rPr>
          <w:rStyle w:val="VerbatimChar"/>
        </w:rPr>
        <w:t xml:space="preserve">payment.received</w:t>
      </w:r>
      <w:r>
        <w:br/>
      </w:r>
      <w:r>
        <w:rPr>
          <w:rStyle w:val="VerbatimChar"/>
        </w:rPr>
        <w:t xml:space="preserve">shipment.delivered</w:t>
      </w:r>
      <w:r>
        <w:br/>
      </w:r>
      <w:r>
        <w:rPr>
          <w:rStyle w:val="VerbatimChar"/>
        </w:rPr>
        <w:t xml:space="preserve">garage.item-received</w:t>
      </w:r>
      <w:r>
        <w:br/>
      </w:r>
      <w:r>
        <w:rPr>
          <w:rStyle w:val="VerbatimChar"/>
        </w:rPr>
        <w:t xml:space="preserve">pre-sale.converted</w:t>
      </w:r>
    </w:p>
    <w:p>
      <w:r>
        <w:pict>
          <v:rect style="width:0;height:1.5pt" o:hralign="center" o:hrstd="t" o:hr="t"/>
        </w:pict>
      </w:r>
    </w:p>
    <w:bookmarkEnd w:id="90"/>
    <w:bookmarkStart w:id="91" w:name="domain-names"/>
    <w:p>
      <w:pPr>
        <w:pStyle w:val="Heading1"/>
      </w:pPr>
      <w:r>
        <w:t xml:space="preserve">79. Domain Names</w:t>
      </w:r>
    </w:p>
    <w:p>
      <w:pPr>
        <w:pStyle w:val="FirstParagraph"/>
      </w:pPr>
      <w:r>
        <w:t xml:space="preserve">Domínios oficiais: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external-promotion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91"/>
    <w:bookmarkStart w:id="92" w:name="eventos-principais-catalog"/>
    <w:p>
      <w:pPr>
        <w:pStyle w:val="Heading1"/>
      </w:pPr>
      <w:r>
        <w:t xml:space="preserve">80. Eventos principais — Catalog</w:t>
      </w:r>
    </w:p>
    <w:p>
      <w:pPr>
        <w:pStyle w:val="SourceCode"/>
      </w:pPr>
      <w:r>
        <w:rPr>
          <w:rStyle w:val="VerbatimChar"/>
        </w:rPr>
        <w:t xml:space="preserve">VariationCreated</w:t>
      </w:r>
      <w:r>
        <w:br/>
      </w:r>
      <w:r>
        <w:rPr>
          <w:rStyle w:val="VerbatimChar"/>
        </w:rPr>
        <w:t xml:space="preserve">VariationUpdated</w:t>
      </w:r>
      <w:r>
        <w:br/>
      </w:r>
      <w:r>
        <w:rPr>
          <w:rStyle w:val="VerbatimChar"/>
        </w:rPr>
        <w:t xml:space="preserve">VariationPublished</w:t>
      </w:r>
      <w:r>
        <w:br/>
      </w:r>
      <w:r>
        <w:rPr>
          <w:rStyle w:val="VerbatimChar"/>
        </w:rPr>
        <w:t xml:space="preserve">VariationDeprecated</w:t>
      </w:r>
      <w:r>
        <w:br/>
      </w:r>
      <w:r>
        <w:rPr>
          <w:rStyle w:val="VerbatimChar"/>
        </w:rPr>
        <w:t xml:space="preserve">CatalogRequestCreated</w:t>
      </w:r>
      <w:r>
        <w:br/>
      </w:r>
      <w:r>
        <w:rPr>
          <w:rStyle w:val="VerbatimChar"/>
        </w:rPr>
        <w:t xml:space="preserve">CatalogRequestApproved</w:t>
      </w:r>
      <w:r>
        <w:br/>
      </w:r>
      <w:r>
        <w:rPr>
          <w:rStyle w:val="VerbatimChar"/>
        </w:rPr>
        <w:t xml:space="preserve">CatalogRequestRejected</w:t>
      </w:r>
    </w:p>
    <w:p>
      <w:r>
        <w:pict>
          <v:rect style="width:0;height:1.5pt" o:hralign="center" o:hrstd="t" o:hr="t"/>
        </w:pict>
      </w:r>
    </w:p>
    <w:bookmarkEnd w:id="92"/>
    <w:bookmarkStart w:id="93" w:name="eventos-principais-collection"/>
    <w:p>
      <w:pPr>
        <w:pStyle w:val="Heading1"/>
      </w:pPr>
      <w:r>
        <w:t xml:space="preserve">81. Eventos principais — Collection</w:t>
      </w:r>
    </w:p>
    <w:p>
      <w:pPr>
        <w:pStyle w:val="SourceCode"/>
      </w:pPr>
      <w:r>
        <w:rPr>
          <w:rStyle w:val="VerbatimChar"/>
        </w:rPr>
        <w:t xml:space="preserve">CollectionExemplarAdded</w:t>
      </w:r>
      <w:r>
        <w:br/>
      </w:r>
      <w:r>
        <w:rPr>
          <w:rStyle w:val="VerbatimChar"/>
        </w:rPr>
        <w:t xml:space="preserve">CollectionExemplarUpdated</w:t>
      </w:r>
      <w:r>
        <w:br/>
      </w:r>
      <w:r>
        <w:rPr>
          <w:rStyle w:val="VerbatimChar"/>
        </w:rPr>
        <w:t xml:space="preserve">CollectionExemplarMoved</w:t>
      </w:r>
      <w:r>
        <w:br/>
      </w:r>
      <w:r>
        <w:rPr>
          <w:rStyle w:val="VerbatimChar"/>
        </w:rPr>
        <w:t xml:space="preserve">CollectionExemplarRemoved</w:t>
      </w:r>
    </w:p>
    <w:p>
      <w:r>
        <w:pict>
          <v:rect style="width:0;height:1.5pt" o:hralign="center" o:hrstd="t" o:hr="t"/>
        </w:pict>
      </w:r>
    </w:p>
    <w:bookmarkEnd w:id="93"/>
    <w:bookmarkStart w:id="94" w:name="eventos-principais-wishlist"/>
    <w:p>
      <w:pPr>
        <w:pStyle w:val="Heading1"/>
      </w:pPr>
      <w:r>
        <w:t xml:space="preserve">82. Eventos principais — Wishlist</w:t>
      </w:r>
    </w:p>
    <w:p>
      <w:pPr>
        <w:pStyle w:val="SourceCode"/>
      </w:pPr>
      <w:r>
        <w:rPr>
          <w:rStyle w:val="VerbatimChar"/>
        </w:rPr>
        <w:t xml:space="preserve">WishlistItemAdded</w:t>
      </w:r>
      <w:r>
        <w:br/>
      </w:r>
      <w:r>
        <w:rPr>
          <w:rStyle w:val="VerbatimChar"/>
        </w:rPr>
        <w:t xml:space="preserve">WishlistItemRemoved</w:t>
      </w:r>
    </w:p>
    <w:p>
      <w:r>
        <w:pict>
          <v:rect style="width:0;height:1.5pt" o:hralign="center" o:hrstd="t" o:hr="t"/>
        </w:pict>
      </w:r>
    </w:p>
    <w:bookmarkEnd w:id="94"/>
    <w:bookmarkStart w:id="95" w:name="eventos-principais-marketplace"/>
    <w:p>
      <w:pPr>
        <w:pStyle w:val="Heading1"/>
      </w:pPr>
      <w:r>
        <w:t xml:space="preserve">83. Eventos principais — Marketplace</w:t>
      </w:r>
    </w:p>
    <w:p>
      <w:pPr>
        <w:pStyle w:val="SourceCode"/>
      </w:pPr>
      <w:r>
        <w:rPr>
          <w:rStyle w:val="VerbatimChar"/>
        </w:rPr>
        <w:t xml:space="preserve">OfferCreated</w:t>
      </w:r>
      <w:r>
        <w:br/>
      </w:r>
      <w:r>
        <w:rPr>
          <w:rStyle w:val="VerbatimChar"/>
        </w:rPr>
        <w:t xml:space="preserve">OfferUpdated</w:t>
      </w:r>
      <w:r>
        <w:br/>
      </w:r>
      <w:r>
        <w:rPr>
          <w:rStyle w:val="VerbatimChar"/>
        </w:rPr>
        <w:t xml:space="preserve">OfferPublished</w:t>
      </w:r>
      <w:r>
        <w:br/>
      </w:r>
      <w:r>
        <w:rPr>
          <w:rStyle w:val="VerbatimChar"/>
        </w:rPr>
        <w:t xml:space="preserve">OfferPaused</w:t>
      </w:r>
      <w:r>
        <w:br/>
      </w:r>
      <w:r>
        <w:rPr>
          <w:rStyle w:val="VerbatimChar"/>
        </w:rPr>
        <w:t xml:space="preserve">OfferSuspended</w:t>
      </w:r>
      <w:r>
        <w:br/>
      </w:r>
      <w:r>
        <w:rPr>
          <w:rStyle w:val="VerbatimChar"/>
        </w:rPr>
        <w:t xml:space="preserve">OfferCancelled</w:t>
      </w:r>
      <w:r>
        <w:br/>
      </w:r>
      <w:r>
        <w:rPr>
          <w:rStyle w:val="VerbatimChar"/>
        </w:rPr>
        <w:t xml:space="preserve">OfferExpired</w:t>
      </w:r>
    </w:p>
    <w:p>
      <w:r>
        <w:pict>
          <v:rect style="width:0;height:1.5pt" o:hralign="center" o:hrstd="t" o:hr="t"/>
        </w:pict>
      </w:r>
    </w:p>
    <w:bookmarkEnd w:id="95"/>
    <w:bookmarkStart w:id="96" w:name="eventos-principais-inventory"/>
    <w:p>
      <w:pPr>
        <w:pStyle w:val="Heading1"/>
      </w:pPr>
      <w:r>
        <w:t xml:space="preserve">84. Eventos principais — Inventory</w:t>
      </w:r>
    </w:p>
    <w:p>
      <w:pPr>
        <w:pStyle w:val="SourceCode"/>
      </w:pPr>
      <w:r>
        <w:rPr>
          <w:rStyle w:val="VerbatimChar"/>
        </w:rPr>
        <w:t xml:space="preserve">StockReceived</w:t>
      </w:r>
      <w:r>
        <w:br/>
      </w:r>
      <w:r>
        <w:rPr>
          <w:rStyle w:val="VerbatimChar"/>
        </w:rPr>
        <w:t xml:space="preserve">StockReserved</w:t>
      </w:r>
      <w:r>
        <w:br/>
      </w:r>
      <w:r>
        <w:rPr>
          <w:rStyle w:val="VerbatimChar"/>
        </w:rPr>
        <w:t xml:space="preserve">StockReservationReleased</w:t>
      </w:r>
      <w:r>
        <w:br/>
      </w:r>
      <w:r>
        <w:rPr>
          <w:rStyle w:val="VerbatimChar"/>
        </w:rPr>
        <w:t xml:space="preserve">StockCommitted</w:t>
      </w:r>
      <w:r>
        <w:br/>
      </w:r>
      <w:r>
        <w:rPr>
          <w:rStyle w:val="VerbatimChar"/>
        </w:rPr>
        <w:t xml:space="preserve">StockAdjusted</w:t>
      </w:r>
    </w:p>
    <w:p>
      <w:pPr>
        <w:pStyle w:val="FirstParagraph"/>
      </w:pPr>
      <w:r>
        <w:t xml:space="preserve">Eventos financeiros e de estoque deverão respeitar as regras de idempotência e concorrência já definidas.</w:t>
      </w:r>
    </w:p>
    <w:p>
      <w:r>
        <w:pict>
          <v:rect style="width:0;height:1.5pt" o:hralign="center" o:hrstd="t" o:hr="t"/>
        </w:pict>
      </w:r>
    </w:p>
    <w:bookmarkEnd w:id="96"/>
    <w:bookmarkStart w:id="97" w:name="eventos-principais-order"/>
    <w:p>
      <w:pPr>
        <w:pStyle w:val="Heading1"/>
      </w:pPr>
      <w:r>
        <w:t xml:space="preserve">85. Eventos principais — Order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OrderCancelled</w:t>
      </w:r>
      <w:r>
        <w:br/>
      </w:r>
      <w:r>
        <w:rPr>
          <w:rStyle w:val="VerbatimChar"/>
        </w:rPr>
        <w:t xml:space="preserve">OrderCompleted</w:t>
      </w:r>
      <w:r>
        <w:br/>
      </w:r>
      <w:r>
        <w:rPr>
          <w:rStyle w:val="VerbatimChar"/>
        </w:rPr>
        <w:t xml:space="preserve">OrderExpired</w:t>
      </w:r>
    </w:p>
    <w:p>
      <w:r>
        <w:pict>
          <v:rect style="width:0;height:1.5pt" o:hralign="center" o:hrstd="t" o:hr="t"/>
        </w:pict>
      </w:r>
    </w:p>
    <w:bookmarkEnd w:id="97"/>
    <w:bookmarkStart w:id="98" w:name="eventos-principais-payment"/>
    <w:p>
      <w:pPr>
        <w:pStyle w:val="Heading1"/>
      </w:pPr>
      <w:r>
        <w:t xml:space="preserve">86. Eventos principais — Payment</w:t>
      </w:r>
    </w:p>
    <w:p>
      <w:pPr>
        <w:pStyle w:val="SourceCode"/>
      </w:pPr>
      <w:r>
        <w:rPr>
          <w:rStyle w:val="VerbatimChar"/>
        </w:rPr>
        <w:t xml:space="preserve">PaymentCreated</w:t>
      </w:r>
      <w:r>
        <w:br/>
      </w:r>
      <w:r>
        <w:rPr>
          <w:rStyle w:val="VerbatimChar"/>
        </w:rPr>
        <w:t xml:space="preserve">PaymentAuthorized</w:t>
      </w:r>
      <w:r>
        <w:br/>
      </w: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PaymentFailed</w:t>
      </w:r>
      <w:r>
        <w:br/>
      </w:r>
      <w:r>
        <w:rPr>
          <w:rStyle w:val="VerbatimChar"/>
        </w:rPr>
        <w:t xml:space="preserve">PaymentCancelled</w:t>
      </w:r>
      <w:r>
        <w:br/>
      </w:r>
      <w:r>
        <w:rPr>
          <w:rStyle w:val="VerbatimChar"/>
        </w:rPr>
        <w:t xml:space="preserve">PaymentRefunded</w:t>
      </w:r>
      <w:r>
        <w:br/>
      </w:r>
      <w:r>
        <w:rPr>
          <w:rStyle w:val="VerbatimChar"/>
        </w:rPr>
        <w:t xml:space="preserve">PaymentChargedBack</w:t>
      </w:r>
    </w:p>
    <w:p>
      <w:r>
        <w:pict>
          <v:rect style="width:0;height:1.5pt" o:hralign="center" o:hrstd="t" o:hr="t"/>
        </w:pict>
      </w:r>
    </w:p>
    <w:bookmarkEnd w:id="98"/>
    <w:bookmarkStart w:id="99" w:name="eventos-principais-finance"/>
    <w:p>
      <w:pPr>
        <w:pStyle w:val="Heading1"/>
      </w:pPr>
      <w:r>
        <w:t xml:space="preserve">87. Eventos principais — Finance</w:t>
      </w:r>
    </w:p>
    <w:p>
      <w:pPr>
        <w:pStyle w:val="SourceCode"/>
      </w:pPr>
      <w:r>
        <w:rPr>
          <w:rStyle w:val="VerbatimChar"/>
        </w:rPr>
        <w:t xml:space="preserve">FinancialTransactionCreated</w:t>
      </w:r>
      <w:r>
        <w:br/>
      </w:r>
      <w:r>
        <w:rPr>
          <w:rStyle w:val="VerbatimChar"/>
        </w:rPr>
        <w:t xml:space="preserve">LedgerTransactionPosted</w:t>
      </w:r>
      <w:r>
        <w:br/>
      </w:r>
      <w:r>
        <w:rPr>
          <w:rStyle w:val="VerbatimChar"/>
        </w:rPr>
        <w:t xml:space="preserve">RefundRecorded</w:t>
      </w:r>
      <w:r>
        <w:br/>
      </w:r>
      <w:r>
        <w:rPr>
          <w:rStyle w:val="VerbatimChar"/>
        </w:rPr>
        <w:t xml:space="preserve">ChargebackRecorded</w:t>
      </w:r>
      <w:r>
        <w:br/>
      </w:r>
      <w:r>
        <w:rPr>
          <w:rStyle w:val="VerbatimChar"/>
        </w:rPr>
        <w:t xml:space="preserve">SellerSettlementCreated</w:t>
      </w:r>
      <w:r>
        <w:br/>
      </w:r>
      <w:r>
        <w:rPr>
          <w:rStyle w:val="VerbatimChar"/>
        </w:rPr>
        <w:t xml:space="preserve">SellerRecoveryCreated</w:t>
      </w:r>
      <w:r>
        <w:br/>
      </w:r>
      <w:r>
        <w:rPr>
          <w:rStyle w:val="VerbatimChar"/>
        </w:rPr>
        <w:t xml:space="preserve">ReconciliationCompleted</w:t>
      </w:r>
    </w:p>
    <w:p>
      <w:pPr>
        <w:pStyle w:val="FirstParagraph"/>
      </w:pPr>
      <w:r>
        <w:t xml:space="preserve">O Ledger continuará imutável.</w:t>
      </w:r>
    </w:p>
    <w:p>
      <w:pPr>
        <w:pStyle w:val="BodyText"/>
      </w:pPr>
      <w:r>
        <w:t xml:space="preserve">Um evento financeiro não deverá alterar retroativamente um lançamento existente.</w:t>
      </w:r>
    </w:p>
    <w:p>
      <w:r>
        <w:pict>
          <v:rect style="width:0;height:1.5pt" o:hralign="center" o:hrstd="t" o:hr="t"/>
        </w:pict>
      </w:r>
    </w:p>
    <w:bookmarkEnd w:id="99"/>
    <w:bookmarkStart w:id="100" w:name="eventos-principais-fulfillment"/>
    <w:p>
      <w:pPr>
        <w:pStyle w:val="Heading1"/>
      </w:pPr>
      <w:r>
        <w:t xml:space="preserve">88. Eventos principais — Fulfillment</w:t>
      </w:r>
    </w:p>
    <w:p>
      <w:pPr>
        <w:pStyle w:val="SourceCode"/>
      </w:pPr>
      <w:r>
        <w:rPr>
          <w:rStyle w:val="VerbatimChar"/>
        </w:rPr>
        <w:t xml:space="preserve">FulfillmentCreated</w:t>
      </w:r>
      <w:r>
        <w:br/>
      </w:r>
      <w:r>
        <w:rPr>
          <w:rStyle w:val="VerbatimChar"/>
        </w:rPr>
        <w:t xml:space="preserve">FulfillmentConfirmed</w:t>
      </w:r>
      <w:r>
        <w:br/>
      </w:r>
      <w:r>
        <w:rPr>
          <w:rStyle w:val="VerbatimChar"/>
        </w:rPr>
        <w:t xml:space="preserve">FulfillmentPreparing</w:t>
      </w:r>
      <w:r>
        <w:br/>
      </w:r>
      <w:r>
        <w:rPr>
          <w:rStyle w:val="VerbatimChar"/>
        </w:rPr>
        <w:t xml:space="preserve">FulfillmentReadyToShip</w:t>
      </w:r>
      <w:r>
        <w:br/>
      </w:r>
      <w:r>
        <w:rPr>
          <w:rStyle w:val="VerbatimChar"/>
        </w:rPr>
        <w:t xml:space="preserve">FulfillmentShipped</w:t>
      </w:r>
      <w:r>
        <w:br/>
      </w:r>
      <w:r>
        <w:rPr>
          <w:rStyle w:val="VerbatimChar"/>
        </w:rPr>
        <w:t xml:space="preserve">FulfillmentDelivered</w:t>
      </w:r>
      <w:r>
        <w:br/>
      </w:r>
      <w:r>
        <w:rPr>
          <w:rStyle w:val="VerbatimChar"/>
        </w:rPr>
        <w:t xml:space="preserve">FulfillmentCancelled</w:t>
      </w:r>
    </w:p>
    <w:p>
      <w:r>
        <w:pict>
          <v:rect style="width:0;height:1.5pt" o:hralign="center" o:hrstd="t" o:hr="t"/>
        </w:pict>
      </w:r>
    </w:p>
    <w:bookmarkEnd w:id="100"/>
    <w:bookmarkStart w:id="101" w:name="eventos-principais-shipment"/>
    <w:p>
      <w:pPr>
        <w:pStyle w:val="Heading1"/>
      </w:pPr>
      <w:r>
        <w:t xml:space="preserve">89. Eventos principais — Shipment</w:t>
      </w:r>
    </w:p>
    <w:p>
      <w:pPr>
        <w:pStyle w:val="SourceCode"/>
      </w:pP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ShipmentLabelCreated</w:t>
      </w:r>
      <w:r>
        <w:br/>
      </w:r>
      <w:r>
        <w:rPr>
          <w:rStyle w:val="VerbatimChar"/>
        </w:rPr>
        <w:t xml:space="preserve">ShipmentReadyForPickup</w:t>
      </w:r>
      <w:r>
        <w:br/>
      </w:r>
      <w:r>
        <w:rPr>
          <w:rStyle w:val="VerbatimChar"/>
        </w:rPr>
        <w:t xml:space="preserve">ShipmentInTransit</w:t>
      </w:r>
      <w:r>
        <w:br/>
      </w:r>
      <w:r>
        <w:rPr>
          <w:rStyle w:val="VerbatimChar"/>
        </w:rPr>
        <w:t xml:space="preserve">ShipmentOutForDelivery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ShipmentCancelled</w:t>
      </w:r>
      <w:r>
        <w:br/>
      </w:r>
      <w:r>
        <w:rPr>
          <w:rStyle w:val="VerbatimChar"/>
        </w:rPr>
        <w:t xml:space="preserve">ShipmentReturned</w:t>
      </w:r>
      <w:r>
        <w:br/>
      </w:r>
      <w:r>
        <w:rPr>
          <w:rStyle w:val="VerbatimChar"/>
        </w:rPr>
        <w:t xml:space="preserve">TrackingEventReceived</w:t>
      </w:r>
    </w:p>
    <w:p>
      <w:r>
        <w:pict>
          <v:rect style="width:0;height:1.5pt" o:hralign="center" o:hrstd="t" o:hr="t"/>
        </w:pict>
      </w:r>
    </w:p>
    <w:bookmarkEnd w:id="101"/>
    <w:bookmarkStart w:id="102" w:name="eventos-principais-garage"/>
    <w:p>
      <w:pPr>
        <w:pStyle w:val="Heading1"/>
      </w:pPr>
      <w:r>
        <w:t xml:space="preserve">90. Eventos principais — Garage</w:t>
      </w:r>
    </w:p>
    <w:p>
      <w:pPr>
        <w:pStyle w:val="SourceCode"/>
      </w:pPr>
      <w:r>
        <w:rPr>
          <w:rStyle w:val="VerbatimChar"/>
        </w:rPr>
        <w:t xml:space="preserve">GarageItemReceived</w:t>
      </w:r>
      <w:r>
        <w:br/>
      </w:r>
      <w:r>
        <w:rPr>
          <w:rStyle w:val="VerbatimChar"/>
        </w:rPr>
        <w:t xml:space="preserve">GarageItemAvailable</w:t>
      </w:r>
      <w:r>
        <w:br/>
      </w:r>
      <w:r>
        <w:rPr>
          <w:rStyle w:val="VerbatimChar"/>
        </w:rPr>
        <w:t xml:space="preserve">GarageConsolidationCreated</w:t>
      </w:r>
      <w:r>
        <w:br/>
      </w:r>
      <w:r>
        <w:rPr>
          <w:rStyle w:val="VerbatimChar"/>
        </w:rPr>
        <w:t xml:space="preserve">GarageConsolidationRequested</w:t>
      </w:r>
      <w:r>
        <w:br/>
      </w:r>
      <w:r>
        <w:rPr>
          <w:rStyle w:val="VerbatimChar"/>
        </w:rPr>
        <w:t xml:space="preserve">GarageConsolidationConfirmed</w:t>
      </w:r>
      <w:r>
        <w:br/>
      </w:r>
      <w:r>
        <w:rPr>
          <w:rStyle w:val="VerbatimChar"/>
        </w:rPr>
        <w:t xml:space="preserve">GarageConsolidationDispatched</w:t>
      </w:r>
      <w:r>
        <w:br/>
      </w:r>
      <w:r>
        <w:rPr>
          <w:rStyle w:val="VerbatimChar"/>
        </w:rPr>
        <w:t xml:space="preserve">GarageItemMovedToCollection</w:t>
      </w:r>
    </w:p>
    <w:p>
      <w:r>
        <w:pict>
          <v:rect style="width:0;height:1.5pt" o:hralign="center" o:hrstd="t" o:hr="t"/>
        </w:pict>
      </w:r>
    </w:p>
    <w:bookmarkEnd w:id="102"/>
    <w:bookmarkStart w:id="103" w:name="eventos-principais-pre-sale"/>
    <w:p>
      <w:pPr>
        <w:pStyle w:val="Heading1"/>
      </w:pPr>
      <w:r>
        <w:t xml:space="preserve">91. Eventos principais — Pre-Sale</w:t>
      </w:r>
    </w:p>
    <w:p>
      <w:pPr>
        <w:pStyle w:val="SourceCode"/>
      </w:pPr>
      <w:r>
        <w:rPr>
          <w:rStyle w:val="VerbatimChar"/>
        </w:rPr>
        <w:t xml:space="preserve">PreSaleCreated</w:t>
      </w:r>
      <w:r>
        <w:br/>
      </w:r>
      <w:r>
        <w:rPr>
          <w:rStyle w:val="VerbatimChar"/>
        </w:rPr>
        <w:t xml:space="preserve">PreSaleConfirmed</w:t>
      </w:r>
      <w:r>
        <w:br/>
      </w:r>
      <w:r>
        <w:rPr>
          <w:rStyle w:val="VerbatimChar"/>
        </w:rPr>
        <w:t xml:space="preserve">PreSaleActivated</w:t>
      </w:r>
      <w:r>
        <w:br/>
      </w:r>
      <w:r>
        <w:rPr>
          <w:rStyle w:val="VerbatimChar"/>
        </w:rPr>
        <w:t xml:space="preserve">PreSaleReminderScheduled</w:t>
      </w:r>
      <w:r>
        <w:br/>
      </w:r>
      <w:r>
        <w:rPr>
          <w:rStyle w:val="VerbatimChar"/>
        </w:rPr>
        <w:t xml:space="preserve">PreSaleConverted</w:t>
      </w:r>
      <w:r>
        <w:br/>
      </w:r>
      <w:r>
        <w:rPr>
          <w:rStyle w:val="VerbatimChar"/>
        </w:rPr>
        <w:t xml:space="preserve">PreSaleCancelled</w:t>
      </w:r>
      <w:r>
        <w:br/>
      </w:r>
      <w:r>
        <w:rPr>
          <w:rStyle w:val="VerbatimChar"/>
        </w:rPr>
        <w:t xml:space="preserve">PreSaleExpired</w:t>
      </w:r>
      <w:r>
        <w:br/>
      </w:r>
      <w:r>
        <w:rPr>
          <w:rStyle w:val="VerbatimChar"/>
        </w:rPr>
        <w:t xml:space="preserve">PreSaleOverdue</w:t>
      </w:r>
    </w:p>
    <w:p>
      <w:r>
        <w:pict>
          <v:rect style="width:0;height:1.5pt" o:hralign="center" o:hrstd="t" o:hr="t"/>
        </w:pict>
      </w:r>
    </w:p>
    <w:bookmarkEnd w:id="103"/>
    <w:bookmarkStart w:id="104" w:name="eventos-principais-notifications"/>
    <w:p>
      <w:pPr>
        <w:pStyle w:val="Heading1"/>
      </w:pPr>
      <w:r>
        <w:t xml:space="preserve">92. Eventos principais — Notifications</w:t>
      </w:r>
    </w:p>
    <w:p>
      <w:pPr>
        <w:pStyle w:val="FirstParagraph"/>
      </w:pPr>
      <w:r>
        <w:t xml:space="preserve">E17 normalmente consome eventos.</w:t>
      </w:r>
    </w:p>
    <w:p>
      <w:pPr>
        <w:pStyle w:val="BodyText"/>
      </w:pPr>
      <w:r>
        <w:t xml:space="preserve">Ele poderá gerar eventos próprios de infraestrutura/comunicação:</w:t>
      </w:r>
    </w:p>
    <w:p>
      <w:pPr>
        <w:pStyle w:val="SourceCode"/>
      </w:pPr>
      <w:r>
        <w:rPr>
          <w:rStyle w:val="VerbatimChar"/>
        </w:rPr>
        <w:t xml:space="preserve">NotificationCreated</w:t>
      </w:r>
      <w:r>
        <w:br/>
      </w:r>
      <w:r>
        <w:rPr>
          <w:rStyle w:val="VerbatimChar"/>
        </w:rPr>
        <w:t xml:space="preserve">NotificationDelivered</w:t>
      </w:r>
      <w:r>
        <w:br/>
      </w:r>
      <w:r>
        <w:rPr>
          <w:rStyle w:val="VerbatimChar"/>
        </w:rPr>
        <w:t xml:space="preserve">NotificationFailed</w:t>
      </w:r>
      <w:r>
        <w:br/>
      </w:r>
      <w:r>
        <w:rPr>
          <w:rStyle w:val="VerbatimChar"/>
        </w:rPr>
        <w:t xml:space="preserve">NotificationRead</w:t>
      </w:r>
    </w:p>
    <w:p>
      <w:r>
        <w:pict>
          <v:rect style="width:0;height:1.5pt" o:hralign="center" o:hrstd="t" o:hr="t"/>
        </w:pict>
      </w:r>
    </w:p>
    <w:bookmarkEnd w:id="104"/>
    <w:bookmarkStart w:id="105" w:name="eventos-principais-external-promotions"/>
    <w:p>
      <w:pPr>
        <w:pStyle w:val="Heading1"/>
      </w:pPr>
      <w:r>
        <w:t xml:space="preserve">93. Eventos principais — External Promotions</w:t>
      </w:r>
    </w:p>
    <w:p>
      <w:pPr>
        <w:pStyle w:val="SourceCode"/>
      </w:pPr>
      <w:r>
        <w:rPr>
          <w:rStyle w:val="VerbatimChar"/>
        </w:rPr>
        <w:t xml:space="preserve">ExternalPromotionCreated</w:t>
      </w:r>
      <w:r>
        <w:br/>
      </w:r>
      <w:r>
        <w:rPr>
          <w:rStyle w:val="VerbatimChar"/>
        </w:rPr>
        <w:t xml:space="preserve">ExternalPromotionSubmitted</w:t>
      </w:r>
      <w:r>
        <w:br/>
      </w:r>
      <w:r>
        <w:rPr>
          <w:rStyle w:val="VerbatimChar"/>
        </w:rPr>
        <w:t xml:space="preserve">ExternalPromotionApproved</w:t>
      </w:r>
      <w:r>
        <w:br/>
      </w:r>
      <w:r>
        <w:rPr>
          <w:rStyle w:val="VerbatimChar"/>
        </w:rPr>
        <w:t xml:space="preserve">ExternalPromotionRejected</w:t>
      </w:r>
      <w:r>
        <w:br/>
      </w:r>
      <w:r>
        <w:rPr>
          <w:rStyle w:val="VerbatimChar"/>
        </w:rPr>
        <w:t xml:space="preserve">ExternalPromotionPublished</w:t>
      </w:r>
      <w:r>
        <w:br/>
      </w:r>
      <w:r>
        <w:rPr>
          <w:rStyle w:val="VerbatimChar"/>
        </w:rPr>
        <w:t xml:space="preserve">ExternalPromotionPaused</w:t>
      </w:r>
      <w:r>
        <w:br/>
      </w:r>
      <w:r>
        <w:rPr>
          <w:rStyle w:val="VerbatimChar"/>
        </w:rPr>
        <w:t xml:space="preserve">ExternalPromotionExpired</w:t>
      </w:r>
      <w:r>
        <w:br/>
      </w:r>
      <w:r>
        <w:rPr>
          <w:rStyle w:val="VerbatimChar"/>
        </w:rPr>
        <w:t xml:space="preserve">ExternalPromotionCancelled</w:t>
      </w:r>
      <w:r>
        <w:br/>
      </w:r>
      <w:r>
        <w:rPr>
          <w:rStyle w:val="VerbatimChar"/>
        </w:rPr>
        <w:t xml:space="preserve">ExternalPromotionLinkChanged</w:t>
      </w:r>
      <w:r>
        <w:br/>
      </w:r>
      <w:r>
        <w:rPr>
          <w:rStyle w:val="VerbatimChar"/>
        </w:rPr>
        <w:t xml:space="preserve">ExternalPromotionClicked</w:t>
      </w:r>
      <w:r>
        <w:br/>
      </w:r>
      <w:r>
        <w:rPr>
          <w:rStyle w:val="VerbatimChar"/>
        </w:rPr>
        <w:t xml:space="preserve">ExternalPromotionReported</w:t>
      </w:r>
    </w:p>
    <w:p>
      <w:r>
        <w:pict>
          <v:rect style="width:0;height:1.5pt" o:hralign="center" o:hrstd="t" o:hr="t"/>
        </w:pict>
      </w:r>
    </w:p>
    <w:bookmarkEnd w:id="105"/>
    <w:bookmarkStart w:id="106" w:name="eventos-principais-community"/>
    <w:p>
      <w:pPr>
        <w:pStyle w:val="Heading1"/>
      </w:pPr>
      <w:r>
        <w:t xml:space="preserve">94. Eventos principais — Community</w:t>
      </w:r>
    </w:p>
    <w:p>
      <w:pPr>
        <w:pStyle w:val="SourceCode"/>
      </w:pPr>
      <w:r>
        <w:rPr>
          <w:rStyle w:val="VerbatimChar"/>
        </w:rPr>
        <w:t xml:space="preserve">CommunityPostCreated</w:t>
      </w:r>
      <w:r>
        <w:br/>
      </w:r>
      <w:r>
        <w:rPr>
          <w:rStyle w:val="VerbatimChar"/>
        </w:rPr>
        <w:t xml:space="preserve">CommunityPostPublished</w:t>
      </w:r>
      <w:r>
        <w:br/>
      </w:r>
      <w:r>
        <w:rPr>
          <w:rStyle w:val="VerbatimChar"/>
        </w:rPr>
        <w:t xml:space="preserve">CommunityPostUpdated</w:t>
      </w:r>
      <w:r>
        <w:br/>
      </w:r>
      <w:r>
        <w:rPr>
          <w:rStyle w:val="VerbatimChar"/>
        </w:rPr>
        <w:t xml:space="preserve">CommunityPostRemoved</w:t>
      </w:r>
      <w:r>
        <w:br/>
      </w:r>
      <w:r>
        <w:rPr>
          <w:rStyle w:val="VerbatimChar"/>
        </w:rPr>
        <w:t xml:space="preserve">CommunityCommentCreated</w:t>
      </w:r>
      <w:r>
        <w:br/>
      </w:r>
      <w:r>
        <w:rPr>
          <w:rStyle w:val="VerbatimChar"/>
        </w:rPr>
        <w:t xml:space="preserve">CommunityReactionCreated</w:t>
      </w:r>
      <w:r>
        <w:br/>
      </w:r>
      <w:r>
        <w:rPr>
          <w:rStyle w:val="VerbatimChar"/>
        </w:rPr>
        <w:t xml:space="preserve">CommunityFollowCreated</w:t>
      </w:r>
      <w:r>
        <w:br/>
      </w:r>
      <w:r>
        <w:rPr>
          <w:rStyle w:val="VerbatimChar"/>
        </w:rPr>
        <w:t xml:space="preserve">CommunityReportCreated</w:t>
      </w:r>
      <w:r>
        <w:br/>
      </w:r>
      <w:r>
        <w:rPr>
          <w:rStyle w:val="VerbatimChar"/>
        </w:rPr>
        <w:t xml:space="preserve">CommunityModerated</w:t>
      </w:r>
    </w:p>
    <w:p>
      <w:r>
        <w:pict>
          <v:rect style="width:0;height:1.5pt" o:hralign="center" o:hrstd="t" o:hr="t"/>
        </w:pict>
      </w:r>
    </w:p>
    <w:bookmarkEnd w:id="106"/>
    <w:bookmarkStart w:id="107" w:name="eventos-de-identidade"/>
    <w:p>
      <w:pPr>
        <w:pStyle w:val="Heading1"/>
      </w:pPr>
      <w:r>
        <w:t xml:space="preserve">95. Eventos de identidade</w:t>
      </w:r>
    </w:p>
    <w:p>
      <w:pPr>
        <w:pStyle w:val="SourceCode"/>
      </w:pPr>
      <w:r>
        <w:rPr>
          <w:rStyle w:val="VerbatimChar"/>
        </w:rPr>
        <w:t xml:space="preserve">UserRegistered</w:t>
      </w:r>
      <w:r>
        <w:br/>
      </w:r>
      <w:r>
        <w:rPr>
          <w:rStyle w:val="VerbatimChar"/>
        </w:rPr>
        <w:t xml:space="preserve">UserActivated</w:t>
      </w:r>
      <w:r>
        <w:br/>
      </w:r>
      <w:r>
        <w:rPr>
          <w:rStyle w:val="VerbatimChar"/>
        </w:rPr>
        <w:t xml:space="preserve">UserSuspended</w:t>
      </w:r>
      <w:r>
        <w:br/>
      </w:r>
      <w:r>
        <w:rPr>
          <w:rStyle w:val="VerbatimChar"/>
        </w:rPr>
        <w:t xml:space="preserve">UserReactivated</w:t>
      </w:r>
      <w:r>
        <w:br/>
      </w:r>
      <w:r>
        <w:rPr>
          <w:rStyle w:val="VerbatimChar"/>
        </w:rPr>
        <w:t xml:space="preserve">UserDeactivated</w:t>
      </w:r>
      <w:r>
        <w:br/>
      </w:r>
      <w:r>
        <w:rPr>
          <w:rStyle w:val="VerbatimChar"/>
        </w:rPr>
        <w:t xml:space="preserve">UserRoleChanged</w:t>
      </w:r>
      <w:r>
        <w:br/>
      </w:r>
      <w:r>
        <w:rPr>
          <w:rStyle w:val="VerbatimChar"/>
        </w:rPr>
        <w:t xml:space="preserve">SellerApproved</w:t>
      </w:r>
      <w:r>
        <w:br/>
      </w:r>
      <w:r>
        <w:rPr>
          <w:rStyle w:val="VerbatimChar"/>
        </w:rPr>
        <w:t xml:space="preserve">SellerSuspended</w:t>
      </w:r>
    </w:p>
    <w:p>
      <w:r>
        <w:pict>
          <v:rect style="width:0;height:1.5pt" o:hralign="center" o:hrstd="t" o:hr="t"/>
        </w:pict>
      </w:r>
    </w:p>
    <w:bookmarkEnd w:id="107"/>
    <w:bookmarkStart w:id="108" w:name="evento-de-auditoria"/>
    <w:p>
      <w:pPr>
        <w:pStyle w:val="Heading1"/>
      </w:pPr>
      <w:r>
        <w:t xml:space="preserve">96. Evento de auditoria</w:t>
      </w:r>
    </w:p>
    <w:p>
      <w:pPr>
        <w:pStyle w:val="FirstParagraph"/>
      </w:pPr>
      <w:r>
        <w:t xml:space="preserve">Nem toda ação de auditoria deverá necessariamente ser publicada como Domain Event.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pode ser persistido diretamente como trilha de auditoria.</w:t>
      </w:r>
    </w:p>
    <w:p>
      <w:pPr>
        <w:pStyle w:val="BodyText"/>
      </w:pPr>
      <w:r>
        <w:t xml:space="preserve">Quando houver necessidade de reação assíncrona:</w:t>
      </w:r>
    </w:p>
    <w:p>
      <w:pPr>
        <w:pStyle w:val="SourceCode"/>
      </w:pPr>
      <w:r>
        <w:rPr>
          <w:rStyle w:val="VerbatimChar"/>
        </w:rPr>
        <w:t xml:space="preserve">SecurityEvent</w:t>
      </w:r>
    </w:p>
    <w:p>
      <w:pPr>
        <w:pStyle w:val="FirstParagraph"/>
      </w:pPr>
      <w:r>
        <w:t xml:space="preserve">poderá ser publicado.</w:t>
      </w:r>
    </w:p>
    <w:p>
      <w:r>
        <w:pict>
          <v:rect style="width:0;height:1.5pt" o:hralign="center" o:hrstd="t" o:hr="t"/>
        </w:pict>
      </w:r>
    </w:p>
    <w:bookmarkEnd w:id="108"/>
    <w:bookmarkStart w:id="109" w:name="event-categories"/>
    <w:p>
      <w:pPr>
        <w:pStyle w:val="Heading1"/>
      </w:pPr>
      <w:r>
        <w:t xml:space="preserve">97. Event Categories</w:t>
      </w:r>
    </w:p>
    <w:p>
      <w:pPr>
        <w:pStyle w:val="FirstParagraph"/>
      </w:pPr>
      <w:r>
        <w:t xml:space="preserve">Os eventos serão classificados em: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OBSERVABILITY</w:t>
      </w:r>
    </w:p>
    <w:p>
      <w:pPr>
        <w:pStyle w:val="FirstParagraph"/>
      </w:pPr>
      <w:r>
        <w:t xml:space="preserve">Não utilizar categorias para alterar a semântica do evento.</w:t>
      </w:r>
    </w:p>
    <w:p>
      <w:r>
        <w:pict>
          <v:rect style="width:0;height:1.5pt" o:hralign="center" o:hrstd="t" o:hr="t"/>
        </w:pict>
      </w:r>
    </w:p>
    <w:bookmarkEnd w:id="109"/>
    <w:bookmarkStart w:id="110" w:name="domain-event-1"/>
    <w:p>
      <w:pPr>
        <w:pStyle w:val="Heading1"/>
      </w:pPr>
      <w:r>
        <w:t xml:space="preserve">98. Domain Event</w:t>
      </w:r>
    </w:p>
    <w:p>
      <w:pPr>
        <w:pStyle w:val="FirstParagraph"/>
      </w:pPr>
      <w:r>
        <w:t xml:space="preserve">Origem:</w:t>
      </w:r>
    </w:p>
    <w:p>
      <w:pPr>
        <w:pStyle w:val="SourceCode"/>
      </w:pPr>
      <w:r>
        <w:rPr>
          <w:rStyle w:val="VerbatimChar"/>
        </w:rPr>
        <w:t xml:space="preserve">domínio MiniHub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r>
        <w:pict>
          <v:rect style="width:0;height:1.5pt" o:hralign="center" o:hrstd="t" o:hr="t"/>
        </w:pict>
      </w:r>
    </w:p>
    <w:bookmarkEnd w:id="110"/>
    <w:bookmarkStart w:id="111" w:name="integration-event-1"/>
    <w:p>
      <w:pPr>
        <w:pStyle w:val="Heading1"/>
      </w:pPr>
      <w:r>
        <w:t xml:space="preserve">99. Integration Event</w:t>
      </w:r>
    </w:p>
    <w:p>
      <w:pPr>
        <w:pStyle w:val="FirstParagraph"/>
      </w:pPr>
      <w:r>
        <w:t xml:space="preserve">Origem:</w:t>
      </w:r>
    </w:p>
    <w:p>
      <w:pPr>
        <w:pStyle w:val="SourceCode"/>
      </w:pPr>
      <w:r>
        <w:rPr>
          <w:rStyle w:val="VerbatimChar"/>
        </w:rPr>
        <w:t xml:space="preserve">adaptação para integração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PaymentProviderTransactionConfirmed</w:t>
      </w:r>
    </w:p>
    <w:p>
      <w:pPr>
        <w:pStyle w:val="FirstParagraph"/>
      </w:pPr>
      <w:r>
        <w:t xml:space="preserve">poderá ser convertido internamente em:</w:t>
      </w:r>
    </w:p>
    <w:p>
      <w:pPr>
        <w:pStyle w:val="SourceCode"/>
      </w:pPr>
      <w:r>
        <w:rPr>
          <w:rStyle w:val="VerbatimChar"/>
        </w:rPr>
        <w:t xml:space="preserve">PaymentReceived</w:t>
      </w:r>
    </w:p>
    <w:p>
      <w:r>
        <w:pict>
          <v:rect style="width:0;height:1.5pt" o:hralign="center" o:hrstd="t" o:hr="t"/>
        </w:pict>
      </w:r>
    </w:p>
    <w:bookmarkEnd w:id="111"/>
    <w:bookmarkStart w:id="112" w:name="security-event"/>
    <w:p>
      <w:pPr>
        <w:pStyle w:val="Heading1"/>
      </w:pPr>
      <w:r>
        <w:t xml:space="preserve">100. Security Event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AuthorizationDenied</w:t>
      </w:r>
      <w:r>
        <w:br/>
      </w:r>
      <w:r>
        <w:rPr>
          <w:rStyle w:val="VerbatimChar"/>
        </w:rPr>
        <w:t xml:space="preserve">UserSuspended</w:t>
      </w:r>
      <w:r>
        <w:br/>
      </w:r>
      <w:r>
        <w:rPr>
          <w:rStyle w:val="VerbatimChar"/>
        </w:rPr>
        <w:t xml:space="preserve">RoleChanged</w:t>
      </w:r>
    </w:p>
    <w:p>
      <w:r>
        <w:pict>
          <v:rect style="width:0;height:1.5pt" o:hralign="center" o:hrstd="t" o:hr="t"/>
        </w:pict>
      </w:r>
    </w:p>
    <w:bookmarkEnd w:id="112"/>
    <w:bookmarkStart w:id="113" w:name="event-filtering"/>
    <w:p>
      <w:pPr>
        <w:pStyle w:val="Heading1"/>
      </w:pPr>
      <w:r>
        <w:t xml:space="preserve">101. Event Filtering</w:t>
      </w:r>
    </w:p>
    <w:p>
      <w:pPr>
        <w:pStyle w:val="FirstParagraph"/>
      </w:pPr>
      <w:r>
        <w:t xml:space="preserve">Consumidores deverão declarar quais eventos consomem.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 Worker</w:t>
      </w:r>
    </w:p>
    <w:p>
      <w:pPr>
        <w:pStyle w:val="FirstParagraph"/>
      </w:pPr>
      <w:r>
        <w:t xml:space="preserve">consome:</w:t>
      </w:r>
    </w:p>
    <w:p>
      <w:pPr>
        <w:pStyle w:val="SourceCode"/>
      </w:pP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PreSaleReminderDue</w:t>
      </w:r>
    </w:p>
    <w:p>
      <w:pPr>
        <w:pStyle w:val="FirstParagraph"/>
      </w:pPr>
      <w:r>
        <w:t xml:space="preserve">mas não precisa receber:</w:t>
      </w:r>
    </w:p>
    <w:p>
      <w:pPr>
        <w:pStyle w:val="SourceCode"/>
      </w:pPr>
      <w:r>
        <w:rPr>
          <w:rStyle w:val="VerbatimChar"/>
        </w:rPr>
        <w:t xml:space="preserve">CollectionExemplarMoved</w:t>
      </w:r>
    </w:p>
    <w:p>
      <w:r>
        <w:pict>
          <v:rect style="width:0;height:1.5pt" o:hralign="center" o:hrstd="t" o:hr="t"/>
        </w:pict>
      </w:r>
    </w:p>
    <w:bookmarkEnd w:id="113"/>
    <w:bookmarkStart w:id="114" w:name="event-routing"/>
    <w:p>
      <w:pPr>
        <w:pStyle w:val="Heading1"/>
      </w:pPr>
      <w:r>
        <w:t xml:space="preserve">102. Event Routing</w:t>
      </w:r>
    </w:p>
    <w:p>
      <w:pPr>
        <w:pStyle w:val="FirstParagraph"/>
      </w:pPr>
      <w:r>
        <w:t xml:space="preserve">O broker poderá utilizar:</w:t>
      </w:r>
    </w:p>
    <w:p>
      <w:pPr>
        <w:pStyle w:val="SourceCode"/>
      </w:pP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routing key</w:t>
      </w:r>
      <w:r>
        <w:br/>
      </w:r>
      <w:r>
        <w:rPr>
          <w:rStyle w:val="VerbatimChar"/>
        </w:rPr>
        <w:t xml:space="preserve">event type</w:t>
      </w:r>
    </w:p>
    <w:p>
      <w:pPr>
        <w:pStyle w:val="FirstParagraph"/>
      </w:pPr>
      <w:r>
        <w:t xml:space="preserve">para direcionamento.</w:t>
      </w:r>
    </w:p>
    <w:p>
      <w:pPr>
        <w:pStyle w:val="BodyText"/>
      </w:pPr>
      <w:r>
        <w:t xml:space="preserve">A escolha concreta do produto de mensageria permanece em aberto conforme DOC-00.</w:t>
      </w:r>
    </w:p>
    <w:p>
      <w:r>
        <w:pict>
          <v:rect style="width:0;height:1.5pt" o:hralign="center" o:hrstd="t" o:hr="t"/>
        </w:pict>
      </w:r>
    </w:p>
    <w:bookmarkEnd w:id="114"/>
    <w:bookmarkStart w:id="115" w:name="event-bus"/>
    <w:p>
      <w:pPr>
        <w:pStyle w:val="Heading1"/>
      </w:pPr>
      <w:r>
        <w:t xml:space="preserve">103. Event Bus</w:t>
      </w:r>
    </w:p>
    <w:p>
      <w:pPr>
        <w:pStyle w:val="FirstParagraph"/>
      </w:pPr>
      <w:r>
        <w:t xml:space="preserve">O conceito lógico será:</w:t>
      </w:r>
    </w:p>
    <w:p>
      <w:pPr>
        <w:pStyle w:val="SourceCode"/>
      </w:pPr>
      <w:r>
        <w:rPr>
          <w:rStyle w:val="VerbatimChar"/>
        </w:rPr>
        <w:t xml:space="preserve">Event Bus</w:t>
      </w:r>
    </w:p>
    <w:p>
      <w:pPr>
        <w:pStyle w:val="FirstParagraph"/>
      </w:pPr>
      <w:r>
        <w:t xml:space="preserve">mas o produto físico ainda não está congelado.</w:t>
      </w:r>
    </w:p>
    <w:p>
      <w:pPr>
        <w:pStyle w:val="BodyText"/>
      </w:pPr>
      <w:r>
        <w:t xml:space="preserve">Poderá futuramente utilizar:</w:t>
      </w:r>
    </w:p>
    <w:p>
      <w:pPr>
        <w:pStyle w:val="SourceCode"/>
      </w:pP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SQS/SNS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NATS</w:t>
      </w:r>
    </w:p>
    <w:p>
      <w:pPr>
        <w:pStyle w:val="FirstParagraph"/>
      </w:pPr>
      <w:r>
        <w:t xml:space="preserve">ou outro mecanismo.</w:t>
      </w:r>
    </w:p>
    <w:p>
      <w:pPr>
        <w:pStyle w:val="BodyText"/>
      </w:pPr>
      <w:r>
        <w:t xml:space="preserve">A aplicação deverá depender de:</w:t>
      </w:r>
    </w:p>
    <w:p>
      <w:pPr>
        <w:pStyle w:val="SourceCode"/>
      </w:pPr>
      <w:r>
        <w:rPr>
          <w:rStyle w:val="VerbatimChar"/>
        </w:rPr>
        <w:t xml:space="preserve">EventBusPort</w:t>
      </w:r>
    </w:p>
    <w:p>
      <w:pPr>
        <w:pStyle w:val="FirstParagraph"/>
      </w:pPr>
      <w:r>
        <w:t xml:space="preserve">e não diretamente do fornecedor.</w:t>
      </w:r>
    </w:p>
    <w:p>
      <w:r>
        <w:pict>
          <v:rect style="width:0;height:1.5pt" o:hralign="center" o:hrstd="t" o:hr="t"/>
        </w:pict>
      </w:r>
    </w:p>
    <w:bookmarkEnd w:id="115"/>
    <w:bookmarkStart w:id="116" w:name="event-publisher-port"/>
    <w:p>
      <w:pPr>
        <w:pStyle w:val="Heading1"/>
      </w:pPr>
      <w:r>
        <w:t xml:space="preserve">104. Event Publisher Port</w:t>
      </w:r>
    </w:p>
    <w:p>
      <w:pPr>
        <w:pStyle w:val="FirstParagraph"/>
      </w:pPr>
      <w:r>
        <w:t xml:space="preserve">Interface conceitual:</w:t>
      </w:r>
    </w:p>
    <w:p>
      <w:pPr>
        <w:pStyle w:val="SourceCode"/>
      </w:pPr>
      <w:r>
        <w:rPr>
          <w:rStyle w:val="VerbatimChar"/>
        </w:rPr>
        <w:t xml:space="preserve">EventPublisher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publish(event)</w:t>
      </w:r>
      <w:r>
        <w:br/>
      </w:r>
      <w:r>
        <w:rPr>
          <w:rStyle w:val="VerbatimChar"/>
        </w:rPr>
        <w:t xml:space="preserve">publishBatch(events)</w:t>
      </w:r>
    </w:p>
    <w:p>
      <w:r>
        <w:pict>
          <v:rect style="width:0;height:1.5pt" o:hralign="center" o:hrstd="t" o:hr="t"/>
        </w:pict>
      </w:r>
    </w:p>
    <w:bookmarkEnd w:id="116"/>
    <w:bookmarkStart w:id="117" w:name="event-consumer"/>
    <w:p>
      <w:pPr>
        <w:pStyle w:val="Heading1"/>
      </w:pPr>
      <w:r>
        <w:t xml:space="preserve">105. Event Consumer</w:t>
      </w:r>
    </w:p>
    <w:p>
      <w:pPr>
        <w:pStyle w:val="FirstParagraph"/>
      </w:pPr>
      <w:r>
        <w:t xml:space="preserve">Interface conceitual:</w:t>
      </w:r>
    </w:p>
    <w:p>
      <w:pPr>
        <w:pStyle w:val="SourceCode"/>
      </w:pPr>
      <w:r>
        <w:rPr>
          <w:rStyle w:val="VerbatimChar"/>
        </w:rPr>
        <w:t xml:space="preserve">EventConsumer&lt;T&gt;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deserialize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ack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dead-letter</w:t>
      </w:r>
    </w:p>
    <w:p>
      <w:r>
        <w:pict>
          <v:rect style="width:0;height:1.5pt" o:hralign="center" o:hrstd="t" o:hr="t"/>
        </w:pict>
      </w:r>
    </w:p>
    <w:bookmarkEnd w:id="117"/>
    <w:bookmarkStart w:id="118" w:name="schema-validation"/>
    <w:p>
      <w:pPr>
        <w:pStyle w:val="Heading1"/>
      </w:pPr>
      <w:r>
        <w:t xml:space="preserve">106. Schema Validation</w:t>
      </w:r>
    </w:p>
    <w:p>
      <w:pPr>
        <w:pStyle w:val="FirstParagraph"/>
      </w:pPr>
      <w:r>
        <w:t xml:space="preserve">Antes de processar: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Envelope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Type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JSON Schema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Processing</w:t>
      </w:r>
    </w:p>
    <w:p>
      <w:r>
        <w:pict>
          <v:rect style="width:0;height:1.5pt" o:hralign="center" o:hrstd="t" o:hr="t"/>
        </w:pict>
      </w:r>
    </w:p>
    <w:bookmarkEnd w:id="118"/>
    <w:bookmarkStart w:id="119" w:name="schema-validation-business-validation"/>
    <w:p>
      <w:pPr>
        <w:pStyle w:val="Heading1"/>
      </w:pPr>
      <w:r>
        <w:t xml:space="preserve">107. Schema Validation ≠ Business Validation</w:t>
      </w:r>
    </w:p>
    <w:p>
      <w:pPr>
        <w:pStyle w:val="FirstParagraph"/>
      </w:pPr>
      <w:r>
        <w:t xml:space="preserve">Schema valida estrutura.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total_amount_minor = integer</w:t>
      </w:r>
    </w:p>
    <w:p>
      <w:pPr>
        <w:pStyle w:val="FirstParagraph"/>
      </w:pPr>
      <w:r>
        <w:t xml:space="preserve">Business Rule valida significado.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total_amount_minor &gt;= 0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seller must be active</w:t>
      </w:r>
    </w:p>
    <w:p>
      <w:pPr>
        <w:pStyle w:val="FirstParagraph"/>
      </w:pPr>
      <w:r>
        <w:t xml:space="preserve">Ambos podem ser necessários.</w:t>
      </w:r>
    </w:p>
    <w:p>
      <w:r>
        <w:pict>
          <v:rect style="width:0;height:1.5pt" o:hralign="center" o:hrstd="t" o:hr="t"/>
        </w:pict>
      </w:r>
    </w:p>
    <w:bookmarkEnd w:id="119"/>
    <w:bookmarkStart w:id="120" w:name="event-metadata"/>
    <w:p>
      <w:pPr>
        <w:pStyle w:val="Heading1"/>
      </w:pPr>
      <w:r>
        <w:t xml:space="preserve">108. Event Metadata</w:t>
      </w:r>
    </w:p>
    <w:p>
      <w:pPr>
        <w:pStyle w:val="FirstParagraph"/>
      </w:pPr>
      <w:r>
        <w:t xml:space="preserve">Metadata padrão:</w:t>
      </w:r>
    </w:p>
    <w:p>
      <w:pPr>
        <w:pStyle w:val="SourceCode"/>
      </w:pPr>
      <w:r>
        <w:rPr>
          <w:rStyle w:val="VerbatimChar"/>
        </w:rPr>
        <w:t xml:space="preserve">specversion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trace_id</w:t>
      </w:r>
    </w:p>
    <w:p>
      <w:r>
        <w:pict>
          <v:rect style="width:0;height:1.5pt" o:hralign="center" o:hrstd="t" o:hr="t"/>
        </w:pict>
      </w:r>
    </w:p>
    <w:bookmarkEnd w:id="120"/>
    <w:bookmarkStart w:id="121" w:name="event-data"/>
    <w:p>
      <w:pPr>
        <w:pStyle w:val="Heading1"/>
      </w:pPr>
      <w:r>
        <w:t xml:space="preserve">109. Event Data</w:t>
      </w:r>
    </w:p>
    <w:p>
      <w:pPr>
        <w:pStyle w:val="FirstParagraph"/>
      </w:pPr>
      <w:r>
        <w:t xml:space="preserve">Payload específico:</w:t>
      </w:r>
    </w:p>
    <w:p>
      <w:pPr>
        <w:pStyle w:val="SourceCode"/>
      </w:pP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Start w:id="122" w:name="currency"/>
    <w:p>
      <w:pPr>
        <w:pStyle w:val="Heading1"/>
      </w:pPr>
      <w:r>
        <w:t xml:space="preserve">110. Currency</w:t>
      </w:r>
    </w:p>
    <w:p>
      <w:pPr>
        <w:pStyle w:val="FirstParagraph"/>
      </w:pPr>
      <w:r>
        <w:t xml:space="preserve">Quando houver valores monetários:</w:t>
      </w:r>
    </w:p>
    <w:p>
      <w:pPr>
        <w:pStyle w:val="SourceCode"/>
      </w:pPr>
      <w:r>
        <w:rPr>
          <w:rStyle w:val="VerbatimChar"/>
        </w:rPr>
        <w:t xml:space="preserve">amount_minor</w:t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VerbatimChar"/>
        </w:rPr>
        <w:t xml:space="preserve">129.90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</w:p>
    <w:p>
      <w:pPr>
        <w:pStyle w:val="BodyText"/>
      </w:pPr>
      <w:r>
        <w:t xml:space="preserve">A representação segue ADR-004.</w:t>
      </w:r>
    </w:p>
    <w:p>
      <w:r>
        <w:pict>
          <v:rect style="width:0;height:1.5pt" o:hralign="center" o:hrstd="t" o:hr="t"/>
        </w:pict>
      </w:r>
    </w:p>
    <w:bookmarkEnd w:id="122"/>
    <w:bookmarkStart w:id="123" w:name="quantity"/>
    <w:p>
      <w:pPr>
        <w:pStyle w:val="Heading1"/>
      </w:pPr>
      <w:r>
        <w:t xml:space="preserve">111. Quantity</w:t>
      </w:r>
    </w:p>
    <w:p>
      <w:pPr>
        <w:pStyle w:val="FirstParagraph"/>
      </w:pPr>
      <w:r>
        <w:t xml:space="preserve">Para miniaturas discretas:</w:t>
      </w:r>
    </w:p>
    <w:p>
      <w:pPr>
        <w:pStyle w:val="SourceCode"/>
      </w:pPr>
      <w:r>
        <w:rPr>
          <w:rStyle w:val="VerbatimChar"/>
        </w:rPr>
        <w:t xml:space="preserve">quantity</w:t>
      </w:r>
    </w:p>
    <w:p>
      <w:pPr>
        <w:pStyle w:val="FirstParagraph"/>
      </w:pPr>
      <w:r>
        <w:t xml:space="preserve">será inteiro.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2.5</w:t>
      </w:r>
    </w:p>
    <w:p>
      <w:pPr>
        <w:pStyle w:val="FirstParagraph"/>
      </w:pPr>
      <w:r>
        <w:t xml:space="preserve">para quantidade física de exemplares.</w:t>
      </w:r>
    </w:p>
    <w:p>
      <w:r>
        <w:pict>
          <v:rect style="width:0;height:1.5pt" o:hralign="center" o:hrstd="t" o:hr="t"/>
        </w:pict>
      </w:r>
    </w:p>
    <w:bookmarkEnd w:id="123"/>
    <w:bookmarkStart w:id="124" w:name="datetime"/>
    <w:p>
      <w:pPr>
        <w:pStyle w:val="Heading1"/>
      </w:pPr>
      <w:r>
        <w:t xml:space="preserve">112. Date/Time</w:t>
      </w:r>
    </w:p>
    <w:p>
      <w:pPr>
        <w:pStyle w:val="FirstParagraph"/>
      </w:pPr>
      <w:r>
        <w:t xml:space="preserve">Eventos utilizarão:</w:t>
      </w:r>
    </w:p>
    <w:p>
      <w:pPr>
        <w:pStyle w:val="SourceCode"/>
      </w:pPr>
      <w:r>
        <w:rPr>
          <w:rStyle w:val="VerbatimChar"/>
        </w:rPr>
        <w:t xml:space="preserve">UTC</w:t>
      </w:r>
      <w:r>
        <w:br/>
      </w:r>
      <w:r>
        <w:rPr>
          <w:rStyle w:val="VerbatimChar"/>
        </w:rPr>
        <w:t xml:space="preserve">ISO 8601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2026-09-17T20:30:00Z</w:t>
      </w:r>
    </w:p>
    <w:p>
      <w:r>
        <w:pict>
          <v:rect style="width:0;height:1.5pt" o:hralign="center" o:hrstd="t" o:hr="t"/>
        </w:pict>
      </w:r>
    </w:p>
    <w:bookmarkEnd w:id="124"/>
    <w:bookmarkStart w:id="125" w:name="event-schema-repository"/>
    <w:p>
      <w:pPr>
        <w:pStyle w:val="Heading1"/>
      </w:pPr>
      <w:r>
        <w:t xml:space="preserve">113. Event Schema Repository</w:t>
      </w:r>
    </w:p>
    <w:p>
      <w:pPr>
        <w:pStyle w:val="FirstParagraph"/>
      </w:pPr>
      <w:r>
        <w:t xml:space="preserve">Estrutura recomendada:</w:t>
      </w:r>
    </w:p>
    <w:p>
      <w:pPr>
        <w:pStyle w:val="SourceCode"/>
      </w:pPr>
      <w:r>
        <w:rPr>
          <w:rStyle w:val="VerbatimChar"/>
        </w:rPr>
        <w:t xml:space="preserve">contracts/</w:t>
      </w:r>
      <w:r>
        <w:br/>
      </w:r>
      <w:r>
        <w:rPr>
          <w:rStyle w:val="VerbatimChar"/>
        </w:rPr>
        <w:t xml:space="preserve">└── events/</w:t>
      </w:r>
      <w:r>
        <w:br/>
      </w:r>
      <w:r>
        <w:rPr>
          <w:rStyle w:val="VerbatimChar"/>
        </w:rPr>
        <w:t xml:space="preserve">    ├── catalog/</w:t>
      </w:r>
      <w:r>
        <w:br/>
      </w:r>
      <w:r>
        <w:rPr>
          <w:rStyle w:val="VerbatimChar"/>
        </w:rPr>
        <w:t xml:space="preserve">    │   └── variation-created/</w:t>
      </w:r>
      <w:r>
        <w:br/>
      </w:r>
      <w:r>
        <w:rPr>
          <w:rStyle w:val="VerbatimChar"/>
        </w:rPr>
        <w:t xml:space="preserve">    │       └── v1.schema.json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order/</w:t>
      </w:r>
      <w:r>
        <w:br/>
      </w:r>
      <w:r>
        <w:rPr>
          <w:rStyle w:val="VerbatimChar"/>
        </w:rPr>
        <w:t xml:space="preserve">    │   └── order-created/</w:t>
      </w:r>
      <w:r>
        <w:br/>
      </w:r>
      <w:r>
        <w:rPr>
          <w:rStyle w:val="VerbatimChar"/>
        </w:rPr>
        <w:t xml:space="preserve">    │       └── v1.schema.json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payment/</w:t>
      </w:r>
      <w:r>
        <w:br/>
      </w:r>
      <w:r>
        <w:rPr>
          <w:rStyle w:val="VerbatimChar"/>
        </w:rPr>
        <w:t xml:space="preserve">    └── shipment/</w:t>
      </w:r>
    </w:p>
    <w:p>
      <w:r>
        <w:pict>
          <v:rect style="width:0;height:1.5pt" o:hralign="center" o:hrstd="t" o:hr="t"/>
        </w:pict>
      </w:r>
    </w:p>
    <w:bookmarkEnd w:id="125"/>
    <w:bookmarkStart w:id="126" w:name="contract-tests"/>
    <w:p>
      <w:pPr>
        <w:pStyle w:val="Heading1"/>
      </w:pPr>
      <w:r>
        <w:t xml:space="preserve">114. Contract Tests</w:t>
      </w:r>
    </w:p>
    <w:p>
      <w:pPr>
        <w:pStyle w:val="FirstParagraph"/>
      </w:pPr>
      <w:r>
        <w:t xml:space="preserve">Todo evento deverá possuir testes que validem: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serialization</w:t>
      </w:r>
      <w:r>
        <w:br/>
      </w:r>
      <w:r>
        <w:rPr>
          <w:rStyle w:val="VerbatimChar"/>
        </w:rPr>
        <w:t xml:space="preserve">deserialization</w:t>
      </w:r>
      <w:r>
        <w:br/>
      </w:r>
      <w:r>
        <w:rPr>
          <w:rStyle w:val="VerbatimChar"/>
        </w:rPr>
        <w:t xml:space="preserve">required fields</w:t>
      </w:r>
      <w:r>
        <w:br/>
      </w:r>
      <w:r>
        <w:rPr>
          <w:rStyle w:val="VerbatimChar"/>
        </w:rPr>
        <w:t xml:space="preserve">types</w:t>
      </w:r>
      <w:r>
        <w:br/>
      </w:r>
      <w:r>
        <w:rPr>
          <w:rStyle w:val="VerbatimChar"/>
        </w:rPr>
        <w:t xml:space="preserve">compatibility</w:t>
      </w:r>
      <w:r>
        <w:br/>
      </w:r>
      <w:r>
        <w:rPr>
          <w:rStyle w:val="VerbatimChar"/>
        </w:rPr>
        <w:t xml:space="preserve">consumer expectations</w:t>
      </w:r>
    </w:p>
    <w:p>
      <w:r>
        <w:pict>
          <v:rect style="width:0;height:1.5pt" o:hralign="center" o:hrstd="t" o:hr="t"/>
        </w:pict>
      </w:r>
    </w:p>
    <w:bookmarkEnd w:id="126"/>
    <w:bookmarkStart w:id="127" w:name="producer-contract-test"/>
    <w:p>
      <w:pPr>
        <w:pStyle w:val="Heading1"/>
      </w:pPr>
      <w:r>
        <w:t xml:space="preserve">115. Producer Contract Test</w:t>
      </w:r>
    </w:p>
    <w:p>
      <w:pPr>
        <w:pStyle w:val="FirstParagraph"/>
      </w:pPr>
      <w:r>
        <w:t xml:space="preserve">O produtor deverá garantir:</w:t>
      </w:r>
    </w:p>
    <w:p>
      <w:pPr>
        <w:pStyle w:val="SourceCode"/>
      </w:pPr>
      <w:r>
        <w:rPr>
          <w:rStyle w:val="VerbatimChar"/>
        </w:rPr>
        <w:t xml:space="preserve">evento produzido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schema válido</w:t>
      </w:r>
    </w:p>
    <w:p>
      <w:r>
        <w:pict>
          <v:rect style="width:0;height:1.5pt" o:hralign="center" o:hrstd="t" o:hr="t"/>
        </w:pict>
      </w:r>
    </w:p>
    <w:bookmarkEnd w:id="127"/>
    <w:bookmarkStart w:id="128" w:name="consumer-contract-test"/>
    <w:p>
      <w:pPr>
        <w:pStyle w:val="Heading1"/>
      </w:pPr>
      <w:r>
        <w:t xml:space="preserve">116. Consumer Contract Test</w:t>
      </w:r>
    </w:p>
    <w:p>
      <w:pPr>
        <w:pStyle w:val="FirstParagraph"/>
      </w:pPr>
      <w:r>
        <w:t xml:space="preserve">O consumidor deverá garantir:</w:t>
      </w:r>
    </w:p>
    <w:p>
      <w:pPr>
        <w:pStyle w:val="SourceCode"/>
      </w:pPr>
      <w:r>
        <w:rPr>
          <w:rStyle w:val="VerbatimChar"/>
        </w:rPr>
        <w:t xml:space="preserve">evento recebido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schema conhecido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processamento esperado</w:t>
      </w:r>
    </w:p>
    <w:p>
      <w:r>
        <w:pict>
          <v:rect style="width:0;height:1.5pt" o:hralign="center" o:hrstd="t" o:hr="t"/>
        </w:pict>
      </w:r>
    </w:p>
    <w:bookmarkEnd w:id="128"/>
    <w:bookmarkStart w:id="129" w:name="backward-compatibility"/>
    <w:p>
      <w:pPr>
        <w:pStyle w:val="Heading1"/>
      </w:pPr>
      <w:r>
        <w:t xml:space="preserve">117. Backward Compatibility</w:t>
      </w:r>
    </w:p>
    <w:p>
      <w:pPr>
        <w:pStyle w:val="FirstParagraph"/>
      </w:pPr>
      <w:r>
        <w:t xml:space="preserve">Antes de publicar uma nova versão:</w:t>
      </w:r>
    </w:p>
    <w:p>
      <w:pPr>
        <w:pStyle w:val="SourceCode"/>
      </w:pPr>
      <w:r>
        <w:rPr>
          <w:rStyle w:val="VerbatimChar"/>
        </w:rPr>
        <w:t xml:space="preserve">Schema v2</w:t>
      </w:r>
    </w:p>
    <w:p>
      <w:pPr>
        <w:pStyle w:val="FirstParagraph"/>
      </w:pPr>
      <w:r>
        <w:t xml:space="preserve">deverá ser comparado com:</w:t>
      </w:r>
    </w:p>
    <w:p>
      <w:pPr>
        <w:pStyle w:val="SourceCode"/>
      </w:pPr>
      <w:r>
        <w:rPr>
          <w:rStyle w:val="VerbatimChar"/>
        </w:rPr>
        <w:t xml:space="preserve">Schema v1</w:t>
      </w:r>
    </w:p>
    <w:p>
      <w:pPr>
        <w:pStyle w:val="FirstParagraph"/>
      </w:pPr>
      <w:r>
        <w:t xml:space="preserve">para verificar compatibilidade.</w:t>
      </w:r>
    </w:p>
    <w:p>
      <w:r>
        <w:pict>
          <v:rect style="width:0;height:1.5pt" o:hralign="center" o:hrstd="t" o:hr="t"/>
        </w:pict>
      </w:r>
    </w:p>
    <w:bookmarkEnd w:id="129"/>
    <w:bookmarkStart w:id="130" w:name="version-coexistence"/>
    <w:p>
      <w:pPr>
        <w:pStyle w:val="Heading1"/>
      </w:pPr>
      <w:r>
        <w:t xml:space="preserve">118. Version coexistence</w:t>
      </w:r>
    </w:p>
    <w:p>
      <w:pPr>
        <w:pStyle w:val="FirstParagraph"/>
      </w:pPr>
      <w:r>
        <w:t xml:space="preserve">Durante migração: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poderão coexistir.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 ├── v1</w:t>
      </w:r>
      <w:r>
        <w:br/>
      </w:r>
      <w:r>
        <w:rPr>
          <w:rStyle w:val="VerbatimChar"/>
        </w:rPr>
        <w:t xml:space="preserve"> └── v2</w:t>
      </w:r>
      <w:r>
        <w:br/>
      </w:r>
      <w:r>
        <w:br/>
      </w:r>
      <w:r>
        <w:rPr>
          <w:rStyle w:val="VerbatimChar"/>
        </w:rPr>
        <w:t xml:space="preserve">Consumers</w:t>
      </w:r>
      <w:r>
        <w:br/>
      </w:r>
      <w:r>
        <w:rPr>
          <w:rStyle w:val="VerbatimChar"/>
        </w:rPr>
        <w:t xml:space="preserve"> ├── Consumer A → v1</w:t>
      </w:r>
      <w:r>
        <w:br/>
      </w:r>
      <w:r>
        <w:rPr>
          <w:rStyle w:val="VerbatimChar"/>
        </w:rPr>
        <w:t xml:space="preserve"> └── Consumer B → v2</w:t>
      </w:r>
    </w:p>
    <w:p>
      <w:pPr>
        <w:pStyle w:val="FirstParagraph"/>
      </w:pPr>
      <w:r>
        <w:t xml:space="preserve">Até que todos os consumidores migrem.</w:t>
      </w:r>
    </w:p>
    <w:p>
      <w:r>
        <w:pict>
          <v:rect style="width:0;height:1.5pt" o:hralign="center" o:hrstd="t" o:hr="t"/>
        </w:pict>
      </w:r>
    </w:p>
    <w:bookmarkEnd w:id="130"/>
    <w:bookmarkStart w:id="131" w:name="upcasting"/>
    <w:p>
      <w:pPr>
        <w:pStyle w:val="Heading1"/>
      </w:pPr>
      <w:r>
        <w:t xml:space="preserve">119. Upcasting</w:t>
      </w:r>
    </w:p>
    <w:p>
      <w:pPr>
        <w:pStyle w:val="FirstParagraph"/>
      </w:pPr>
      <w:r>
        <w:t xml:space="preserve">Futuramente poderá ser utilizado:</w:t>
      </w:r>
    </w:p>
    <w:p>
      <w:pPr>
        <w:pStyle w:val="SourceCode"/>
      </w:pPr>
      <w:r>
        <w:rPr>
          <w:rStyle w:val="VerbatimChar"/>
        </w:rPr>
        <w:t xml:space="preserve">upcaster</w:t>
      </w:r>
    </w:p>
    <w:p>
      <w:pPr>
        <w:pStyle w:val="FirstParagraph"/>
      </w:pPr>
      <w:r>
        <w:t xml:space="preserve">para transformar:</w:t>
      </w:r>
    </w:p>
    <w:p>
      <w:pPr>
        <w:pStyle w:val="SourceCode"/>
      </w:pPr>
      <w:r>
        <w:rPr>
          <w:rStyle w:val="VerbatimChar"/>
        </w:rPr>
        <w:t xml:space="preserve">Event v1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Internal Event v2</w:t>
      </w:r>
    </w:p>
    <w:p>
      <w:pPr>
        <w:pStyle w:val="FirstParagraph"/>
      </w:pPr>
      <w:r>
        <w:t xml:space="preserve">sem alterar o evento original.</w:t>
      </w:r>
    </w:p>
    <w:p>
      <w:pPr>
        <w:pStyle w:val="BodyText"/>
      </w:pPr>
      <w:r>
        <w:t xml:space="preserve">Não será obrigatório no MVP.</w:t>
      </w:r>
    </w:p>
    <w:p>
      <w:r>
        <w:pict>
          <v:rect style="width:0;height:1.5pt" o:hralign="center" o:hrstd="t" o:hr="t"/>
        </w:pict>
      </w:r>
    </w:p>
    <w:bookmarkEnd w:id="131"/>
    <w:bookmarkStart w:id="132" w:name="event-replay-safety"/>
    <w:p>
      <w:pPr>
        <w:pStyle w:val="Heading1"/>
      </w:pPr>
      <w:r>
        <w:t xml:space="preserve">120. Event Replay Safety</w:t>
      </w:r>
    </w:p>
    <w:p>
      <w:pPr>
        <w:pStyle w:val="FirstParagraph"/>
      </w:pPr>
      <w:r>
        <w:t xml:space="preserve">Antes de permitir replay:</w:t>
      </w:r>
    </w:p>
    <w:p>
      <w:pPr>
        <w:pStyle w:val="SourceCode"/>
      </w:pPr>
      <w:r>
        <w:rPr>
          <w:rStyle w:val="VerbatimChar"/>
        </w:rPr>
        <w:t xml:space="preserve">verificar idempotência</w:t>
      </w:r>
      <w:r>
        <w:br/>
      </w:r>
      <w:r>
        <w:rPr>
          <w:rStyle w:val="VerbatimChar"/>
        </w:rPr>
        <w:t xml:space="preserve">verificar efeitos colaterais</w:t>
      </w:r>
      <w:r>
        <w:br/>
      </w:r>
      <w:r>
        <w:rPr>
          <w:rStyle w:val="VerbatimChar"/>
        </w:rPr>
        <w:t xml:space="preserve">verificar chamadas externas</w:t>
      </w:r>
      <w:r>
        <w:br/>
      </w:r>
      <w:r>
        <w:rPr>
          <w:rStyle w:val="VerbatimChar"/>
        </w:rPr>
        <w:t xml:space="preserve">verificar financeiro</w:t>
      </w:r>
      <w:r>
        <w:br/>
      </w:r>
      <w:r>
        <w:rPr>
          <w:rStyle w:val="VerbatimChar"/>
        </w:rPr>
        <w:t xml:space="preserve">verificar notificações</w:t>
      </w:r>
    </w:p>
    <w:p>
      <w:pPr>
        <w:pStyle w:val="FirstParagraph"/>
      </w:pPr>
      <w:r>
        <w:t xml:space="preserve">Um replay não poderá provocar:</w:t>
      </w:r>
    </w:p>
    <w:p>
      <w:pPr>
        <w:pStyle w:val="SourceCode"/>
      </w:pPr>
      <w:r>
        <w:rPr>
          <w:rStyle w:val="VerbatimChar"/>
        </w:rPr>
        <w:t xml:space="preserve">cobrança duplicada</w:t>
      </w:r>
      <w:r>
        <w:br/>
      </w:r>
      <w:r>
        <w:rPr>
          <w:rStyle w:val="VerbatimChar"/>
        </w:rPr>
        <w:t xml:space="preserve">pagamento duplicado</w:t>
      </w:r>
      <w:r>
        <w:br/>
      </w:r>
      <w:r>
        <w:rPr>
          <w:rStyle w:val="VerbatimChar"/>
        </w:rPr>
        <w:t xml:space="preserve">envio duplicado</w:t>
      </w:r>
      <w:r>
        <w:br/>
      </w:r>
      <w:r>
        <w:rPr>
          <w:rStyle w:val="VerbatimChar"/>
        </w:rPr>
        <w:t xml:space="preserve">notificação duplicada</w:t>
      </w:r>
    </w:p>
    <w:p>
      <w:r>
        <w:pict>
          <v:rect style="width:0;height:1.5pt" o:hralign="center" o:hrstd="t" o:hr="t"/>
        </w:pict>
      </w:r>
    </w:p>
    <w:bookmarkEnd w:id="132"/>
    <w:bookmarkStart w:id="133" w:name="eventos-financeiros"/>
    <w:p>
      <w:pPr>
        <w:pStyle w:val="Heading1"/>
      </w:pPr>
      <w:r>
        <w:t xml:space="preserve">121. Eventos financeiros</w:t>
      </w:r>
    </w:p>
    <w:p>
      <w:pPr>
        <w:pStyle w:val="FirstParagraph"/>
      </w:pPr>
      <w:r>
        <w:t xml:space="preserve">Eventos relacionados a Finance deverão ser tratados com especial cuidado.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PaymentReceived</w:t>
      </w:r>
    </w:p>
    <w:p>
      <w:pPr>
        <w:pStyle w:val="FirstParagraph"/>
      </w:pPr>
      <w:r>
        <w:t xml:space="preserve">pode causar:</w:t>
      </w:r>
    </w:p>
    <w:p>
      <w:pPr>
        <w:pStyle w:val="SourceCode"/>
      </w:pPr>
      <w:r>
        <w:rPr>
          <w:rStyle w:val="VerbatimChar"/>
        </w:rPr>
        <w:t xml:space="preserve">FinancialTransactionCreated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LedgerTransactionPosted</w:t>
      </w:r>
    </w:p>
    <w:p>
      <w:pPr>
        <w:pStyle w:val="FirstParagraph"/>
      </w:pPr>
      <w:r>
        <w:t xml:space="preserve">O consumidor financeiro deverá possuir mecanismos próprios para evitar duplicidade.</w:t>
      </w:r>
    </w:p>
    <w:p>
      <w:r>
        <w:pict>
          <v:rect style="width:0;height:1.5pt" o:hralign="center" o:hrstd="t" o:hr="t"/>
        </w:pict>
      </w:r>
    </w:p>
    <w:bookmarkEnd w:id="133"/>
    <w:bookmarkStart w:id="134" w:name="evento-não-cria-dinheiro"/>
    <w:p>
      <w:pPr>
        <w:pStyle w:val="Heading1"/>
      </w:pPr>
      <w:r>
        <w:t xml:space="preserve">122. Evento não cria dinheiro</w:t>
      </w:r>
    </w:p>
    <w:p>
      <w:pPr>
        <w:pStyle w:val="FirstParagraph"/>
      </w:pPr>
      <w:r>
        <w:t xml:space="preserve">Nenhum consumidor poderá simplesmente criar:</w:t>
      </w:r>
    </w:p>
    <w:p>
      <w:pPr>
        <w:pStyle w:val="SourceCode"/>
      </w:pPr>
      <w:r>
        <w:rPr>
          <w:rStyle w:val="VerbatimChar"/>
        </w:rPr>
        <w:t xml:space="preserve">LedgerEntry</w:t>
      </w:r>
    </w:p>
    <w:p>
      <w:pPr>
        <w:pStyle w:val="FirstParagraph"/>
      </w:pPr>
      <w:r>
        <w:t xml:space="preserve">porque recebeu:</w:t>
      </w:r>
    </w:p>
    <w:p>
      <w:pPr>
        <w:pStyle w:val="SourceCode"/>
      </w:pPr>
      <w:r>
        <w:rPr>
          <w:rStyle w:val="VerbatimChar"/>
        </w:rPr>
        <w:t xml:space="preserve">PaymentReceived</w:t>
      </w:r>
    </w:p>
    <w:p>
      <w:pPr>
        <w:pStyle w:val="FirstParagraph"/>
      </w:pPr>
      <w:r>
        <w:t xml:space="preserve">O domínio Finance deverá validar: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business state</w:t>
      </w:r>
    </w:p>
    <w:p>
      <w:pPr>
        <w:pStyle w:val="FirstParagraph"/>
      </w:pPr>
      <w:r>
        <w:t xml:space="preserve">antes do lançamento.</w:t>
      </w:r>
    </w:p>
    <w:p>
      <w:r>
        <w:pict>
          <v:rect style="width:0;height:1.5pt" o:hralign="center" o:hrstd="t" o:hr="t"/>
        </w:pict>
      </w:r>
    </w:p>
    <w:bookmarkEnd w:id="134"/>
    <w:bookmarkStart w:id="135" w:name="evento-não-altera-estado-diretamente"/>
    <w:p>
      <w:pPr>
        <w:pStyle w:val="Heading1"/>
      </w:pPr>
      <w:r>
        <w:t xml:space="preserve">123. Evento não altera estado diretamente</w:t>
      </w:r>
    </w:p>
    <w:p>
      <w:pPr>
        <w:pStyle w:val="FirstParagraph"/>
      </w:pPr>
      <w:r>
        <w:t xml:space="preserve">Consumidor deverá preferir: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Rule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State Change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tabela</w:t>
      </w:r>
    </w:p>
    <w:p>
      <w:pPr>
        <w:pStyle w:val="FirstParagraph"/>
      </w:pPr>
      <w:r>
        <w:t xml:space="preserve">fora da camada de domínio/aplicação.</w:t>
      </w:r>
    </w:p>
    <w:p>
      <w:r>
        <w:pict>
          <v:rect style="width:0;height:1.5pt" o:hralign="center" o:hrstd="t" o:hr="t"/>
        </w:pict>
      </w:r>
    </w:p>
    <w:bookmarkEnd w:id="135"/>
    <w:bookmarkStart w:id="136" w:name="cross-domain-communication"/>
    <w:p>
      <w:pPr>
        <w:pStyle w:val="Heading1"/>
      </w:pPr>
      <w:r>
        <w:t xml:space="preserve">124. Cross-Domain Communication</w:t>
      </w:r>
    </w:p>
    <w:p>
      <w:pPr>
        <w:pStyle w:val="FirstParagraph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Domain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tabela Domain B</w:t>
      </w:r>
    </w:p>
    <w:p>
      <w:r>
        <w:pict>
          <v:rect style="width:0;height:1.5pt" o:hralign="center" o:hrstd="t" o:hr="t"/>
        </w:pict>
      </w:r>
    </w:p>
    <w:bookmarkEnd w:id="136"/>
    <w:bookmarkStart w:id="137" w:name="exemplo-pedido"/>
    <w:p>
      <w:pPr>
        <w:pStyle w:val="Heading1"/>
      </w:pPr>
      <w:r>
        <w:t xml:space="preserve">125. Exemplo — Pedido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├── Notification</w:t>
      </w:r>
      <w:r>
        <w:br/>
      </w:r>
      <w:r>
        <w:rPr>
          <w:rStyle w:val="VerbatimChar"/>
        </w:rPr>
        <w:t xml:space="preserve"> ├── Analytics/Observability</w:t>
      </w:r>
      <w:r>
        <w:br/>
      </w:r>
      <w:r>
        <w:rPr>
          <w:rStyle w:val="VerbatimChar"/>
        </w:rPr>
        <w:t xml:space="preserve"> └── Other Consumers</w:t>
      </w:r>
    </w:p>
    <w:p>
      <w:r>
        <w:pict>
          <v:rect style="width:0;height:1.5pt" o:hralign="center" o:hrstd="t" o:hr="t"/>
        </w:pict>
      </w:r>
    </w:p>
    <w:bookmarkEnd w:id="137"/>
    <w:bookmarkStart w:id="138" w:name="exemplo-pagamento"/>
    <w:p>
      <w:pPr>
        <w:pStyle w:val="Heading1"/>
      </w:pPr>
      <w:r>
        <w:t xml:space="preserve">126. Exemplo — Pagamento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├── Finance</w:t>
      </w:r>
      <w:r>
        <w:br/>
      </w:r>
      <w:r>
        <w:rPr>
          <w:rStyle w:val="VerbatimChar"/>
        </w:rPr>
        <w:t xml:space="preserve"> ├── Order</w:t>
      </w:r>
      <w:r>
        <w:br/>
      </w:r>
      <w:r>
        <w:rPr>
          <w:rStyle w:val="VerbatimChar"/>
        </w:rPr>
        <w:t xml:space="preserve"> ├── Notification</w:t>
      </w:r>
      <w:r>
        <w:br/>
      </w:r>
      <w:r>
        <w:rPr>
          <w:rStyle w:val="VerbatimChar"/>
        </w:rPr>
        <w:t xml:space="preserve"> └── E22</w:t>
      </w:r>
    </w:p>
    <w:p>
      <w:r>
        <w:pict>
          <v:rect style="width:0;height:1.5pt" o:hralign="center" o:hrstd="t" o:hr="t"/>
        </w:pict>
      </w:r>
    </w:p>
    <w:bookmarkEnd w:id="138"/>
    <w:bookmarkStart w:id="139" w:name="exemplo-shipment"/>
    <w:p>
      <w:pPr>
        <w:pStyle w:val="Heading1"/>
      </w:pPr>
      <w:r>
        <w:t xml:space="preserve">127. Exemplo — Shipment</w:t>
      </w:r>
    </w:p>
    <w:p>
      <w:pPr>
        <w:pStyle w:val="SourceCode"/>
      </w:pPr>
      <w:r>
        <w:rPr>
          <w:rStyle w:val="VerbatimChar"/>
        </w:rPr>
        <w:t xml:space="preserve">Shipping 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 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 ├── Garage</w:t>
      </w:r>
      <w:r>
        <w:br/>
      </w:r>
      <w:r>
        <w:rPr>
          <w:rStyle w:val="VerbatimChar"/>
        </w:rPr>
        <w:t xml:space="preserve"> ├── Notification</w:t>
      </w:r>
      <w:r>
        <w:br/>
      </w:r>
      <w:r>
        <w:rPr>
          <w:rStyle w:val="VerbatimChar"/>
        </w:rPr>
        <w:t xml:space="preserve"> └── E22</w:t>
      </w:r>
    </w:p>
    <w:p>
      <w:r>
        <w:pict>
          <v:rect style="width:0;height:1.5pt" o:hralign="center" o:hrstd="t" o:hr="t"/>
        </w:pict>
      </w:r>
    </w:p>
    <w:bookmarkEnd w:id="139"/>
    <w:bookmarkStart w:id="140" w:name="exemplo-garage"/>
    <w:p>
      <w:pPr>
        <w:pStyle w:val="Heading1"/>
      </w:pPr>
      <w:r>
        <w:t xml:space="preserve">128. Exemplo — Garage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 Consumer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GarageItemReceived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140"/>
    <w:bookmarkStart w:id="141" w:name="exemplo-pre-sale"/>
    <w:p>
      <w:pPr>
        <w:pStyle w:val="Heading1"/>
      </w:pPr>
      <w:r>
        <w:t xml:space="preserve">129. Exemplo — Pre-Sale</w:t>
      </w:r>
    </w:p>
    <w:p>
      <w:pPr>
        <w:pStyle w:val="SourceCode"/>
      </w:pPr>
      <w:r>
        <w:rPr>
          <w:rStyle w:val="VerbatimChar"/>
        </w:rPr>
        <w:t xml:space="preserve">PreSaleConverted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Cada domínio continua responsável por seu próprio significado.</w:t>
      </w:r>
    </w:p>
    <w:p>
      <w:r>
        <w:pict>
          <v:rect style="width:0;height:1.5pt" o:hralign="center" o:hrstd="t" o:hr="t"/>
        </w:pict>
      </w:r>
    </w:p>
    <w:bookmarkEnd w:id="141"/>
    <w:bookmarkStart w:id="142" w:name="observabilidade"/>
    <w:p>
      <w:pPr>
        <w:pStyle w:val="Heading1"/>
      </w:pPr>
      <w:r>
        <w:t xml:space="preserve">130. Observabilidade</w:t>
      </w:r>
    </w:p>
    <w:p>
      <w:pPr>
        <w:pStyle w:val="FirstParagraph"/>
      </w:pPr>
      <w:r>
        <w:t xml:space="preserve">Eventos deverão carregar contexto suficiente para permitir correlação operacional.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OpenTelemetry permite correlacionar sinais através de propagação de contexto entre processos e fronteiras de rede.</w:t>
      </w:r>
    </w:p>
    <w:p>
      <w:r>
        <w:pict>
          <v:rect style="width:0;height:1.5pt" o:hralign="center" o:hrstd="t" o:hr="t"/>
        </w:pict>
      </w:r>
    </w:p>
    <w:bookmarkEnd w:id="142"/>
    <w:bookmarkStart w:id="143" w:name="logging"/>
    <w:p>
      <w:pPr>
        <w:pStyle w:val="Heading1"/>
      </w:pPr>
      <w:r>
        <w:t xml:space="preserve">131. Logging</w:t>
      </w:r>
    </w:p>
    <w:p>
      <w:pPr>
        <w:pStyle w:val="FirstParagraph"/>
      </w:pPr>
      <w:r>
        <w:t xml:space="preserve">Logs poderão registrar: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Nunca registrar payload sensível integralmente sem necessidade.</w:t>
      </w:r>
    </w:p>
    <w:p>
      <w:r>
        <w:pict>
          <v:rect style="width:0;height:1.5pt" o:hralign="center" o:hrstd="t" o:hr="t"/>
        </w:pict>
      </w:r>
    </w:p>
    <w:bookmarkEnd w:id="143"/>
    <w:bookmarkStart w:id="144" w:name="métricas"/>
    <w:p>
      <w:pPr>
        <w:pStyle w:val="Heading1"/>
      </w:pPr>
      <w:r>
        <w:t xml:space="preserve">132. Métricas</w:t>
      </w:r>
    </w:p>
    <w:p>
      <w:pPr>
        <w:pStyle w:val="FirstParagraph"/>
      </w:pPr>
      <w:r>
        <w:t xml:space="preserve">E22 poderá acompanhar:</w:t>
      </w:r>
    </w:p>
    <w:p>
      <w:pPr>
        <w:pStyle w:val="SourceCode"/>
      </w:pPr>
      <w:r>
        <w:rPr>
          <w:rStyle w:val="VerbatimChar"/>
        </w:rPr>
        <w:t xml:space="preserve">events_published_total</w:t>
      </w:r>
      <w:r>
        <w:br/>
      </w:r>
      <w:r>
        <w:rPr>
          <w:rStyle w:val="VerbatimChar"/>
        </w:rPr>
        <w:t xml:space="preserve">events_consumed_total</w:t>
      </w:r>
      <w:r>
        <w:br/>
      </w:r>
      <w:r>
        <w:rPr>
          <w:rStyle w:val="VerbatimChar"/>
        </w:rPr>
        <w:t xml:space="preserve">events_failed_total</w:t>
      </w:r>
      <w:r>
        <w:br/>
      </w:r>
      <w:r>
        <w:rPr>
          <w:rStyle w:val="VerbatimChar"/>
        </w:rPr>
        <w:t xml:space="preserve">events_retried_total</w:t>
      </w:r>
      <w:r>
        <w:br/>
      </w:r>
      <w:r>
        <w:rPr>
          <w:rStyle w:val="VerbatimChar"/>
        </w:rPr>
        <w:t xml:space="preserve">events_dlq_total</w:t>
      </w:r>
      <w:r>
        <w:br/>
      </w:r>
      <w:r>
        <w:rPr>
          <w:rStyle w:val="VerbatimChar"/>
        </w:rPr>
        <w:t xml:space="preserve">event_processing_duration</w:t>
      </w:r>
      <w:r>
        <w:br/>
      </w:r>
      <w:r>
        <w:rPr>
          <w:rStyle w:val="VerbatimChar"/>
        </w:rPr>
        <w:t xml:space="preserve">queue_lag</w:t>
      </w:r>
      <w:r>
        <w:br/>
      </w:r>
      <w:r>
        <w:rPr>
          <w:rStyle w:val="VerbatimChar"/>
        </w:rPr>
        <w:t xml:space="preserve">outbox_pending</w:t>
      </w:r>
    </w:p>
    <w:p>
      <w:r>
        <w:pict>
          <v:rect style="width:0;height:1.5pt" o:hralign="center" o:hrstd="t" o:hr="t"/>
        </w:pict>
      </w:r>
    </w:p>
    <w:bookmarkEnd w:id="144"/>
    <w:bookmarkStart w:id="145" w:name="alertas"/>
    <w:p>
      <w:pPr>
        <w:pStyle w:val="Heading1"/>
      </w:pPr>
      <w:r>
        <w:t xml:space="preserve">133. Alertas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DLQ crescendo</w:t>
      </w:r>
      <w:r>
        <w:br/>
      </w:r>
      <w:r>
        <w:rPr>
          <w:rStyle w:val="VerbatimChar"/>
        </w:rPr>
        <w:t xml:space="preserve">Outbox acumulando</w:t>
      </w:r>
      <w:r>
        <w:br/>
      </w:r>
      <w:r>
        <w:rPr>
          <w:rStyle w:val="VerbatimChar"/>
        </w:rPr>
        <w:t xml:space="preserve">Consumer failure rate elevado</w:t>
      </w:r>
      <w:r>
        <w:br/>
      </w:r>
      <w:r>
        <w:rPr>
          <w:rStyle w:val="VerbatimChar"/>
        </w:rPr>
        <w:t xml:space="preserve">Queue lag elevado</w:t>
      </w:r>
      <w:r>
        <w:br/>
      </w:r>
      <w:r>
        <w:rPr>
          <w:rStyle w:val="VerbatimChar"/>
        </w:rPr>
        <w:t xml:space="preserve">Schema validation failures</w:t>
      </w:r>
    </w:p>
    <w:p>
      <w:r>
        <w:pict>
          <v:rect style="width:0;height:1.5pt" o:hralign="center" o:hrstd="t" o:hr="t"/>
        </w:pict>
      </w:r>
    </w:p>
    <w:bookmarkEnd w:id="145"/>
    <w:bookmarkStart w:id="146" w:name="governança"/>
    <w:p>
      <w:pPr>
        <w:pStyle w:val="Heading1"/>
      </w:pPr>
      <w:r>
        <w:t xml:space="preserve">134. Governança</w:t>
      </w:r>
    </w:p>
    <w:p>
      <w:pPr>
        <w:pStyle w:val="FirstParagraph"/>
      </w:pPr>
      <w:r>
        <w:t xml:space="preserve">Nenhum módulo poderá criar evento oficial sem definir:</w:t>
      </w:r>
    </w:p>
    <w:p>
      <w:pPr>
        <w:pStyle w:val="SourceCode"/>
      </w:pPr>
      <w:r>
        <w:rPr>
          <w:rStyle w:val="VerbatimChar"/>
        </w:rPr>
        <w:t xml:space="preserve">event type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aggregate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consumers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idempotency</w:t>
      </w:r>
    </w:p>
    <w:p>
      <w:r>
        <w:pict>
          <v:rect style="width:0;height:1.5pt" o:hralign="center" o:hrstd="t" o:hr="t"/>
        </w:pict>
      </w:r>
    </w:p>
    <w:bookmarkEnd w:id="146"/>
    <w:bookmarkStart w:id="147" w:name="checklist-de-novo-evento"/>
    <w:p>
      <w:pPr>
        <w:pStyle w:val="Heading1"/>
      </w:pPr>
      <w:r>
        <w:t xml:space="preserve">135. Checklist de novo evento</w:t>
      </w:r>
    </w:p>
    <w:p>
      <w:pPr>
        <w:pStyle w:val="SourceCode"/>
      </w:pPr>
      <w:r>
        <w:rPr>
          <w:rStyle w:val="VerbatimChar"/>
        </w:rPr>
        <w:t xml:space="preserve">[ ] Nome definido</w:t>
      </w:r>
      <w:r>
        <w:br/>
      </w:r>
      <w:r>
        <w:rPr>
          <w:rStyle w:val="VerbatimChar"/>
        </w:rPr>
        <w:t xml:space="preserve">[ ] Domínio produtor definido</w:t>
      </w:r>
      <w:r>
        <w:br/>
      </w:r>
      <w:r>
        <w:rPr>
          <w:rStyle w:val="VerbatimChar"/>
        </w:rPr>
        <w:t xml:space="preserve">[ ] Aggregate definido</w:t>
      </w:r>
      <w:r>
        <w:br/>
      </w:r>
      <w:r>
        <w:rPr>
          <w:rStyle w:val="VerbatimChar"/>
        </w:rPr>
        <w:t xml:space="preserve">[ ] Subject definido</w:t>
      </w:r>
      <w:r>
        <w:br/>
      </w:r>
      <w:r>
        <w:rPr>
          <w:rStyle w:val="VerbatimChar"/>
        </w:rPr>
        <w:t xml:space="preserve">[ ] Payload definido</w:t>
      </w:r>
      <w:r>
        <w:br/>
      </w:r>
      <w:r>
        <w:rPr>
          <w:rStyle w:val="VerbatimChar"/>
        </w:rPr>
        <w:t xml:space="preserve">[ ] Schema criado</w:t>
      </w:r>
      <w:r>
        <w:br/>
      </w:r>
      <w:r>
        <w:rPr>
          <w:rStyle w:val="VerbatimChar"/>
        </w:rPr>
        <w:t xml:space="preserve">[ ] Version definida</w:t>
      </w:r>
      <w:r>
        <w:br/>
      </w:r>
      <w:r>
        <w:rPr>
          <w:rStyle w:val="VerbatimChar"/>
        </w:rPr>
        <w:t xml:space="preserve">[ ] Correlation definido</w:t>
      </w:r>
      <w:r>
        <w:br/>
      </w:r>
      <w:r>
        <w:rPr>
          <w:rStyle w:val="VerbatimChar"/>
        </w:rPr>
        <w:t xml:space="preserve">[ ] Causation definido</w:t>
      </w:r>
      <w:r>
        <w:br/>
      </w:r>
      <w:r>
        <w:rPr>
          <w:rStyle w:val="VerbatimChar"/>
        </w:rPr>
        <w:t xml:space="preserve">[ ] Segurança avaliada</w:t>
      </w:r>
      <w:r>
        <w:br/>
      </w:r>
      <w:r>
        <w:rPr>
          <w:rStyle w:val="VerbatimChar"/>
        </w:rPr>
        <w:t xml:space="preserve">[ ] PII avaliada</w:t>
      </w:r>
      <w:r>
        <w:br/>
      </w:r>
      <w:r>
        <w:rPr>
          <w:rStyle w:val="VerbatimChar"/>
        </w:rPr>
        <w:t xml:space="preserve">[ ] Consumidores identificados</w:t>
      </w:r>
      <w:r>
        <w:br/>
      </w:r>
      <w:r>
        <w:rPr>
          <w:rStyle w:val="VerbatimChar"/>
        </w:rPr>
        <w:t xml:space="preserve">[ ] Idempotência avaliada</w:t>
      </w:r>
      <w:r>
        <w:br/>
      </w:r>
      <w:r>
        <w:rPr>
          <w:rStyle w:val="VerbatimChar"/>
        </w:rPr>
        <w:t xml:space="preserve">[ ] Retry definido</w:t>
      </w:r>
      <w:r>
        <w:br/>
      </w:r>
      <w:r>
        <w:rPr>
          <w:rStyle w:val="VerbatimChar"/>
        </w:rPr>
        <w:t xml:space="preserve">[ ] DLQ definido</w:t>
      </w:r>
      <w:r>
        <w:br/>
      </w:r>
      <w:r>
        <w:rPr>
          <w:rStyle w:val="VerbatimChar"/>
        </w:rPr>
        <w:t xml:space="preserve">[ ] Observabilidade definida</w:t>
      </w:r>
      <w:r>
        <w:br/>
      </w:r>
      <w:r>
        <w:rPr>
          <w:rStyle w:val="VerbatimChar"/>
        </w:rPr>
        <w:t xml:space="preserve">[ ] Testes criados</w:t>
      </w:r>
      <w:r>
        <w:br/>
      </w:r>
      <w:r>
        <w:rPr>
          <w:rStyle w:val="VerbatimChar"/>
        </w:rPr>
        <w:t xml:space="preserve">[ ] Documentação atualizada</w:t>
      </w:r>
    </w:p>
    <w:p>
      <w:r>
        <w:pict>
          <v:rect style="width:0;height:1.5pt" o:hralign="center" o:hrstd="t" o:hr="t"/>
        </w:pict>
      </w:r>
    </w:p>
    <w:bookmarkEnd w:id="147"/>
    <w:bookmarkStart w:id="148" w:name="catálogo-inicial-de-eventos"/>
    <w:p>
      <w:pPr>
        <w:pStyle w:val="Heading1"/>
      </w:pPr>
      <w:r>
        <w:t xml:space="preserve">136. Catálogo inicial de eventos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Consumidores iniciais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UserRegistered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UserSuspended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Security /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VariationCreated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CollectionExemplarAdded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OfferPublished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Notification /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OrderCreated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Payment /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PaymentReceived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Finance / Order /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PaymentRefunded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Finance / Order /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FulfillmentCreated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ShipmentDelivered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Garage /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GarageItemReceived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PreSaleCreated</w:t>
            </w:r>
          </w:p>
        </w:tc>
        <w:tc>
          <w:tcPr/>
          <w:p>
            <w:pPr>
              <w:pStyle w:val="Compact"/>
            </w:pPr>
            <w:r>
              <w:t xml:space="preserve">Pre-Sale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PreSaleConverted</w:t>
            </w:r>
          </w:p>
        </w:tc>
        <w:tc>
          <w:tcPr/>
          <w:p>
            <w:pPr>
              <w:pStyle w:val="Compact"/>
            </w:pPr>
            <w:r>
              <w:t xml:space="preserve">Pre-Sale</w:t>
            </w:r>
          </w:p>
        </w:tc>
        <w:tc>
          <w:tcPr/>
          <w:p>
            <w:pPr>
              <w:pStyle w:val="Compact"/>
            </w:pPr>
            <w:r>
              <w:t xml:space="preserve">Order /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ExternalPromotionPublished</w:t>
            </w:r>
          </w:p>
        </w:tc>
        <w:tc>
          <w:tcPr/>
          <w:p>
            <w:pPr>
              <w:pStyle w:val="Compact"/>
            </w:pPr>
            <w:r>
              <w:t xml:space="preserve">External Promotion</w:t>
            </w:r>
          </w:p>
        </w:tc>
        <w:tc>
          <w:tcPr/>
          <w:p>
            <w:pPr>
              <w:pStyle w:val="Compact"/>
            </w:pPr>
            <w:r>
              <w:t xml:space="preserve">Notification /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CommunityPostPublished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Notification / Moderation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eventos-que-não-deverão-existir"/>
    <w:p>
      <w:pPr>
        <w:pStyle w:val="Heading1"/>
      </w:pPr>
      <w:r>
        <w:t xml:space="preserve">137. Eventos que não deverão existir</w:t>
      </w:r>
    </w:p>
    <w:p>
      <w:pPr>
        <w:pStyle w:val="FirstParagraph"/>
      </w:pPr>
      <w:r>
        <w:t xml:space="preserve">Evitar eventos técnicos sem significado de negócio:</w:t>
      </w:r>
    </w:p>
    <w:p>
      <w:pPr>
        <w:pStyle w:val="SourceCode"/>
      </w:pPr>
      <w:r>
        <w:rPr>
          <w:rStyle w:val="VerbatimChar"/>
        </w:rPr>
        <w:t xml:space="preserve">DatabaseUpdated</w:t>
      </w:r>
      <w:r>
        <w:br/>
      </w:r>
      <w:r>
        <w:rPr>
          <w:rStyle w:val="VerbatimChar"/>
        </w:rPr>
        <w:t xml:space="preserve">TableChanged</w:t>
      </w:r>
      <w:r>
        <w:br/>
      </w:r>
      <w:r>
        <w:rPr>
          <w:rStyle w:val="VerbatimChar"/>
        </w:rPr>
        <w:t xml:space="preserve">RowInserted</w:t>
      </w:r>
      <w:r>
        <w:br/>
      </w:r>
      <w:r>
        <w:rPr>
          <w:rStyle w:val="VerbatimChar"/>
        </w:rPr>
        <w:t xml:space="preserve">RowUpdated</w:t>
      </w:r>
      <w:r>
        <w:br/>
      </w:r>
      <w:r>
        <w:rPr>
          <w:rStyle w:val="VerbatimChar"/>
        </w:rPr>
        <w:t xml:space="preserve">CacheUpdated</w:t>
      </w:r>
      <w:r>
        <w:br/>
      </w:r>
      <w:r>
        <w:rPr>
          <w:rStyle w:val="VerbatimChar"/>
        </w:rPr>
        <w:t xml:space="preserve">ControllerExecuted</w:t>
      </w:r>
      <w:r>
        <w:br/>
      </w:r>
      <w:r>
        <w:rPr>
          <w:rStyle w:val="VerbatimChar"/>
        </w:rPr>
        <w:t xml:space="preserve">ServiceCalled</w:t>
      </w:r>
    </w:p>
    <w:p>
      <w:pPr>
        <w:pStyle w:val="FirstParagraph"/>
      </w:pPr>
      <w:r>
        <w:t xml:space="preserve">Esses eventos poderão existir internamente para observabilidade, mas não como contratos de domínio.</w:t>
      </w:r>
    </w:p>
    <w:p>
      <w:r>
        <w:pict>
          <v:rect style="width:0;height:1.5pt" o:hralign="center" o:hrstd="t" o:hr="t"/>
        </w:pict>
      </w:r>
    </w:p>
    <w:bookmarkEnd w:id="149"/>
    <w:bookmarkStart w:id="150" w:name="eventos-internos-técnicos"/>
    <w:p>
      <w:pPr>
        <w:pStyle w:val="Heading1"/>
      </w:pPr>
      <w:r>
        <w:t xml:space="preserve">138. Eventos internos técnicos</w:t>
      </w:r>
    </w:p>
    <w:p>
      <w:pPr>
        <w:pStyle w:val="FirstParagraph"/>
      </w:pPr>
      <w:r>
        <w:t xml:space="preserve">Quando necessário, eventos técnicos poderão ser usados internamente:</w:t>
      </w:r>
    </w:p>
    <w:p>
      <w:pPr>
        <w:pStyle w:val="SourceCode"/>
      </w:pPr>
      <w:r>
        <w:rPr>
          <w:rStyle w:val="VerbatimChar"/>
        </w:rPr>
        <w:t xml:space="preserve">WorkerStarted</w:t>
      </w:r>
      <w:r>
        <w:br/>
      </w:r>
      <w:r>
        <w:rPr>
          <w:rStyle w:val="VerbatimChar"/>
        </w:rPr>
        <w:t xml:space="preserve">WorkerStopped</w:t>
      </w:r>
      <w:r>
        <w:br/>
      </w:r>
      <w:r>
        <w:rPr>
          <w:rStyle w:val="VerbatimChar"/>
        </w:rPr>
        <w:t xml:space="preserve">QueueBacklogDetected</w:t>
      </w:r>
      <w:r>
        <w:br/>
      </w:r>
      <w:r>
        <w:rPr>
          <w:rStyle w:val="VerbatimChar"/>
        </w:rPr>
        <w:t xml:space="preserve">ProviderUnavailable</w:t>
      </w:r>
    </w:p>
    <w:p>
      <w:pPr>
        <w:pStyle w:val="FirstParagraph"/>
      </w:pPr>
      <w:r>
        <w:t xml:space="preserve">Esses pertencem principalmente a:</w:t>
      </w:r>
    </w:p>
    <w:p>
      <w:pPr>
        <w:pStyle w:val="SourceCode"/>
      </w:pP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E23 Async Processing</w:t>
      </w:r>
    </w:p>
    <w:p>
      <w:pPr>
        <w:pStyle w:val="FirstParagraph"/>
      </w:pPr>
      <w:r>
        <w:t xml:space="preserve">e não ao domínio comercial.</w:t>
      </w:r>
    </w:p>
    <w:p>
      <w:r>
        <w:pict>
          <v:rect style="width:0;height:1.5pt" o:hralign="center" o:hrstd="t" o:hr="t"/>
        </w:pict>
      </w:r>
    </w:p>
    <w:bookmarkEnd w:id="150"/>
    <w:bookmarkStart w:id="151" w:name="evento-de-falha"/>
    <w:p>
      <w:pPr>
        <w:pStyle w:val="Heading1"/>
      </w:pPr>
      <w:r>
        <w:t xml:space="preserve">139. Evento de falha</w:t>
      </w:r>
    </w:p>
    <w:p>
      <w:pPr>
        <w:pStyle w:val="FirstParagraph"/>
      </w:pPr>
      <w:r>
        <w:t xml:space="preserve">Falhas técnicas não devem ser confundidas com fatos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PaymentProviderUnavailable</w:t>
      </w:r>
    </w:p>
    <w:p>
      <w:pPr>
        <w:pStyle w:val="FirstParagraph"/>
      </w:pPr>
      <w:r>
        <w:t xml:space="preserve">é diferente de:</w:t>
      </w:r>
    </w:p>
    <w:p>
      <w:pPr>
        <w:pStyle w:val="SourceCode"/>
      </w:pPr>
      <w:r>
        <w:rPr>
          <w:rStyle w:val="VerbatimChar"/>
        </w:rPr>
        <w:t xml:space="preserve">PaymentFailed</w:t>
      </w:r>
    </w:p>
    <w:p>
      <w:pPr>
        <w:pStyle w:val="FirstParagraph"/>
      </w:pPr>
      <w:r>
        <w:t xml:space="preserve">O primeiro indica:</w:t>
      </w:r>
    </w:p>
    <w:p>
      <w:pPr>
        <w:pStyle w:val="SourceCode"/>
      </w:pPr>
      <w:r>
        <w:rPr>
          <w:rStyle w:val="VerbatimChar"/>
        </w:rPr>
        <w:t xml:space="preserve">infraestrutura/provedor</w:t>
      </w:r>
    </w:p>
    <w:p>
      <w:pPr>
        <w:pStyle w:val="FirstParagraph"/>
      </w:pPr>
      <w:r>
        <w:t xml:space="preserve">O segundo indica:</w:t>
      </w:r>
    </w:p>
    <w:p>
      <w:pPr>
        <w:pStyle w:val="SourceCode"/>
      </w:pPr>
      <w:r>
        <w:rPr>
          <w:rStyle w:val="VerbatimChar"/>
        </w:rPr>
        <w:t xml:space="preserve">resultado comercial do pagamento</w:t>
      </w:r>
    </w:p>
    <w:p>
      <w:r>
        <w:pict>
          <v:rect style="width:0;height:1.5pt" o:hralign="center" o:hrstd="t" o:hr="t"/>
        </w:pict>
      </w:r>
    </w:p>
    <w:bookmarkEnd w:id="151"/>
    <w:bookmarkStart w:id="152" w:name="error-event"/>
    <w:p>
      <w:pPr>
        <w:pStyle w:val="Heading1"/>
      </w:pPr>
      <w:r>
        <w:t xml:space="preserve">140. Error Event</w:t>
      </w:r>
    </w:p>
    <w:p>
      <w:pPr>
        <w:pStyle w:val="FirstParagraph"/>
      </w:pPr>
      <w:r>
        <w:t xml:space="preserve">Eventos de erro poderão possuir:</w:t>
      </w:r>
    </w:p>
    <w:p>
      <w:pPr>
        <w:pStyle w:val="SourceCode"/>
      </w:pP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error_category</w:t>
      </w:r>
      <w:r>
        <w:br/>
      </w:r>
      <w:r>
        <w:rPr>
          <w:rStyle w:val="VerbatimChar"/>
        </w:rPr>
        <w:t xml:space="preserve">retryable</w:t>
      </w:r>
      <w:r>
        <w:br/>
      </w:r>
      <w:r>
        <w:rPr>
          <w:rStyle w:val="VerbatimChar"/>
        </w:rPr>
        <w:t xml:space="preserve">provider_code</w:t>
      </w:r>
    </w:p>
    <w:p>
      <w:pPr>
        <w:pStyle w:val="FirstParagraph"/>
      </w:pPr>
      <w:r>
        <w:t xml:space="preserve">sem expor informações sensíveis.</w:t>
      </w:r>
    </w:p>
    <w:p>
      <w:r>
        <w:pict>
          <v:rect style="width:0;height:1.5pt" o:hralign="center" o:hrstd="t" o:hr="t"/>
        </w:pict>
      </w:r>
    </w:p>
    <w:bookmarkEnd w:id="152"/>
    <w:bookmarkStart w:id="153" w:name="event-retention"/>
    <w:p>
      <w:pPr>
        <w:pStyle w:val="Heading1"/>
      </w:pPr>
      <w:r>
        <w:t xml:space="preserve">141. Event Retention</w:t>
      </w:r>
    </w:p>
    <w:p>
      <w:pPr>
        <w:pStyle w:val="FirstParagraph"/>
      </w:pPr>
      <w:r>
        <w:t xml:space="preserve">Eventos deverão possuir política de retenção.</w:t>
      </w:r>
    </w:p>
    <w:p>
      <w:pPr>
        <w:pStyle w:val="BodyText"/>
      </w:pPr>
      <w:r>
        <w:t xml:space="preserve">Categorias:</w:t>
      </w:r>
    </w:p>
    <w:p>
      <w:pPr>
        <w:pStyle w:val="SourceCode"/>
      </w:pPr>
      <w:r>
        <w:rPr>
          <w:rStyle w:val="VerbatimChar"/>
        </w:rPr>
        <w:t xml:space="preserve">Operational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Integration</w:t>
      </w:r>
    </w:p>
    <w:p>
      <w:pPr>
        <w:pStyle w:val="FirstParagraph"/>
      </w:pPr>
      <w:r>
        <w:t xml:space="preserve">A retenção definitiva dependerá das necessidades:</w:t>
      </w:r>
    </w:p>
    <w:p>
      <w:pPr>
        <w:pStyle w:val="SourceCode"/>
      </w:pPr>
      <w:r>
        <w:rPr>
          <w:rStyle w:val="VerbatimChar"/>
        </w:rPr>
        <w:t xml:space="preserve">LGPD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replay</w:t>
      </w:r>
    </w:p>
    <w:p>
      <w:r>
        <w:pict>
          <v:rect style="width:0;height:1.5pt" o:hralign="center" o:hrstd="t" o:hr="t"/>
        </w:pict>
      </w:r>
    </w:p>
    <w:bookmarkEnd w:id="153"/>
    <w:bookmarkStart w:id="154" w:name="dados-pessoais-e-retenção"/>
    <w:p>
      <w:pPr>
        <w:pStyle w:val="Heading1"/>
      </w:pPr>
      <w:r>
        <w:t xml:space="preserve">142. Dados pessoais e retenção</w:t>
      </w:r>
    </w:p>
    <w:p>
      <w:pPr>
        <w:pStyle w:val="FirstParagraph"/>
      </w:pPr>
      <w:r>
        <w:t xml:space="preserve">Eventos que contenham PII deverão ser minimizados.</w:t>
      </w:r>
    </w:p>
    <w:p>
      <w:pPr>
        <w:pStyle w:val="BodyText"/>
      </w:pPr>
      <w:r>
        <w:t xml:space="preserve">Sempre que possível: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nome completo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CPF</w:t>
      </w:r>
      <w:r>
        <w:br/>
      </w:r>
      <w:r>
        <w:rPr>
          <w:rStyle w:val="VerbatimChar"/>
        </w:rPr>
        <w:t xml:space="preserve">endereço</w:t>
      </w:r>
    </w:p>
    <w:p>
      <w:pPr>
        <w:pStyle w:val="FirstParagraph"/>
      </w:pPr>
      <w:r>
        <w:t xml:space="preserve">Isso reduz exposição e facilita governança.</w:t>
      </w:r>
    </w:p>
    <w:p>
      <w:r>
        <w:pict>
          <v:rect style="width:0;height:1.5pt" o:hralign="center" o:hrstd="t" o:hr="t"/>
        </w:pict>
      </w:r>
    </w:p>
    <w:bookmarkEnd w:id="154"/>
    <w:bookmarkStart w:id="155" w:name="lgpd"/>
    <w:p>
      <w:pPr>
        <w:pStyle w:val="Heading1"/>
      </w:pPr>
      <w:r>
        <w:t xml:space="preserve">143. LGPD</w:t>
      </w:r>
    </w:p>
    <w:p>
      <w:pPr>
        <w:pStyle w:val="FirstParagraph"/>
      </w:pPr>
      <w:r>
        <w:t xml:space="preserve">Eventos deverão considerar:</w:t>
      </w:r>
    </w:p>
    <w:p>
      <w:pPr>
        <w:pStyle w:val="SourceCode"/>
      </w:pPr>
      <w:r>
        <w:rPr>
          <w:rStyle w:val="VerbatimChar"/>
        </w:rPr>
        <w:t xml:space="preserve">necessidade</w:t>
      </w:r>
      <w:r>
        <w:br/>
      </w:r>
      <w:r>
        <w:rPr>
          <w:rStyle w:val="VerbatimChar"/>
        </w:rPr>
        <w:t xml:space="preserve">minimização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acesso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proteção</w:t>
      </w:r>
    </w:p>
    <w:p>
      <w:pPr>
        <w:pStyle w:val="FirstParagraph"/>
      </w:pPr>
      <w:r>
        <w:t xml:space="preserve">A plataforma não deverá utilizar o Event Bus como banco paralelo de informações pessoais.</w:t>
      </w:r>
    </w:p>
    <w:p>
      <w:r>
        <w:pict>
          <v:rect style="width:0;height:1.5pt" o:hralign="center" o:hrstd="t" o:hr="t"/>
        </w:pict>
      </w:r>
    </w:p>
    <w:bookmarkEnd w:id="155"/>
    <w:bookmarkStart w:id="156" w:name="event-store-event-sourcing"/>
    <w:p>
      <w:pPr>
        <w:pStyle w:val="Heading1"/>
      </w:pPr>
      <w:r>
        <w:t xml:space="preserve">144. Event Store ≠ Event Sourcing</w:t>
      </w:r>
    </w:p>
    <w:p>
      <w:pPr>
        <w:pStyle w:val="FirstParagraph"/>
      </w:pPr>
      <w:r>
        <w:t xml:space="preserve">O MiniHub utilizará: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mas isso não significa:</w:t>
      </w:r>
    </w:p>
    <w:p>
      <w:pPr>
        <w:pStyle w:val="SourceCode"/>
      </w:pPr>
      <w:r>
        <w:rPr>
          <w:rStyle w:val="VerbatimChar"/>
        </w:rPr>
        <w:t xml:space="preserve">Event Sourcing</w:t>
      </w:r>
    </w:p>
    <w:p>
      <w:pPr>
        <w:pStyle w:val="FirstParagraph"/>
      </w:pPr>
      <w:r>
        <w:t xml:space="preserve">O banco transacional continuará sendo a fonte operacional de estado.</w:t>
      </w:r>
    </w:p>
    <w:p>
      <w:r>
        <w:pict>
          <v:rect style="width:0;height:1.5pt" o:hralign="center" o:hrstd="t" o:hr="t"/>
        </w:pict>
      </w:r>
    </w:p>
    <w:bookmarkEnd w:id="156"/>
    <w:bookmarkStart w:id="157" w:name="outbox-event-bus"/>
    <w:p>
      <w:pPr>
        <w:pStyle w:val="Heading1"/>
      </w:pPr>
      <w:r>
        <w:t xml:space="preserve">145. Outbox ≠ Event Bus</w:t>
      </w:r>
    </w:p>
    <w:p>
      <w:pPr>
        <w:pStyle w:val="FirstParagraph"/>
      </w:pPr>
      <w:r>
        <w:t xml:space="preserve">Outbox:</w:t>
      </w:r>
    </w:p>
    <w:p>
      <w:pPr>
        <w:pStyle w:val="SourceCode"/>
      </w:pPr>
      <w:r>
        <w:rPr>
          <w:rStyle w:val="VerbatimChar"/>
        </w:rPr>
        <w:t xml:space="preserve">persistência confiável do evento</w:t>
      </w:r>
    </w:p>
    <w:p>
      <w:pPr>
        <w:pStyle w:val="FirstParagraph"/>
      </w:pPr>
      <w:r>
        <w:t xml:space="preserve">Event Bus/Queue:</w:t>
      </w:r>
    </w:p>
    <w:p>
      <w:pPr>
        <w:pStyle w:val="SourceCode"/>
      </w:pPr>
      <w:r>
        <w:rPr>
          <w:rStyle w:val="VerbatimChar"/>
        </w:rPr>
        <w:t xml:space="preserve">transporte e distribuição</w:t>
      </w:r>
    </w:p>
    <w:p>
      <w:pPr>
        <w:pStyle w:val="FirstParagraph"/>
      </w:pPr>
      <w:r>
        <w:t xml:space="preserve">São responsabilidades diferentes.</w:t>
      </w:r>
    </w:p>
    <w:p>
      <w:r>
        <w:pict>
          <v:rect style="width:0;height:1.5pt" o:hralign="center" o:hrstd="t" o:hr="t"/>
        </w:pict>
      </w:r>
    </w:p>
    <w:bookmarkEnd w:id="157"/>
    <w:bookmarkStart w:id="158" w:name="event-bus-database"/>
    <w:p>
      <w:pPr>
        <w:pStyle w:val="Heading1"/>
      </w:pPr>
      <w:r>
        <w:t xml:space="preserve">146. Event Bus ≠ Database</w:t>
      </w:r>
    </w:p>
    <w:p>
      <w:pPr>
        <w:pStyle w:val="FirstParagraph"/>
      </w:pPr>
      <w:r>
        <w:t xml:space="preserve">Não consultar eventos para reconstruir arbitrariamente o estado atual.</w:t>
      </w:r>
    </w:p>
    <w:p>
      <w:pPr>
        <w:pStyle w:val="BodyText"/>
      </w:pPr>
      <w:r>
        <w:t xml:space="preserve">Quando necessário:</w:t>
      </w:r>
    </w:p>
    <w:p>
      <w:pPr>
        <w:pStyle w:val="SourceCode"/>
      </w:pPr>
      <w:r>
        <w:rPr>
          <w:rStyle w:val="VerbatimChar"/>
        </w:rPr>
        <w:t xml:space="preserve">Domain Database</w:t>
      </w:r>
    </w:p>
    <w:p>
      <w:pPr>
        <w:pStyle w:val="FirstParagraph"/>
      </w:pPr>
      <w:r>
        <w:t xml:space="preserve">continua sendo a fonte operacional.</w:t>
      </w:r>
    </w:p>
    <w:p>
      <w:r>
        <w:pict>
          <v:rect style="width:0;height:1.5pt" o:hralign="center" o:hrstd="t" o:hr="t"/>
        </w:pict>
      </w:r>
    </w:p>
    <w:bookmarkEnd w:id="158"/>
    <w:bookmarkStart w:id="159" w:name="event-contract-api-contract"/>
    <w:p>
      <w:pPr>
        <w:pStyle w:val="Heading1"/>
      </w:pPr>
      <w:r>
        <w:t xml:space="preserve">147. Event Contract ≠ API Contract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B03</w:t>
      </w:r>
    </w:p>
    <w:p>
      <w:pPr>
        <w:pStyle w:val="FirstParagraph"/>
      </w:pPr>
      <w:r>
        <w:t xml:space="preserve">define comunicação síncrona.</w:t>
      </w:r>
    </w:p>
    <w:p>
      <w:pPr>
        <w:pStyle w:val="BodyText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B05</w:t>
      </w:r>
    </w:p>
    <w:p>
      <w:pPr>
        <w:pStyle w:val="FirstParagraph"/>
      </w:pPr>
      <w:r>
        <w:t xml:space="preserve">define comunicação assíncrona.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Event Contract</w:t>
      </w:r>
    </w:p>
    <w:p>
      <w:r>
        <w:pict>
          <v:rect style="width:0;height:1.5pt" o:hralign="center" o:hrstd="t" o:hr="t"/>
        </w:pict>
      </w:r>
    </w:p>
    <w:bookmarkEnd w:id="159"/>
    <w:bookmarkStart w:id="160" w:name="api-version-event-version"/>
    <w:p>
      <w:pPr>
        <w:pStyle w:val="Heading1"/>
      </w:pPr>
      <w:r>
        <w:t xml:space="preserve">148. API Version ≠ Event Version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API:</w:t>
      </w:r>
      <w:r>
        <w:br/>
      </w:r>
      <w:r>
        <w:rPr>
          <w:rStyle w:val="VerbatimChar"/>
        </w:rPr>
        <w:t xml:space="preserve">v1</w:t>
      </w:r>
      <w:r>
        <w:br/>
      </w:r>
      <w:r>
        <w:br/>
      </w:r>
      <w:r>
        <w:rPr>
          <w:rStyle w:val="VerbatimChar"/>
        </w:rPr>
        <w:t xml:space="preserve">Event:</w:t>
      </w:r>
      <w:r>
        <w:br/>
      </w:r>
      <w:r>
        <w:rPr>
          <w:rStyle w:val="VerbatimChar"/>
        </w:rPr>
        <w:t xml:space="preserve">order-created v2</w:t>
      </w:r>
    </w:p>
    <w:p>
      <w:pPr>
        <w:pStyle w:val="FirstParagraph"/>
      </w:pPr>
      <w:r>
        <w:t xml:space="preserve">pode existir simultaneamente.</w:t>
      </w:r>
    </w:p>
    <w:p>
      <w:pPr>
        <w:pStyle w:val="BodyText"/>
      </w:pPr>
      <w:r>
        <w:t xml:space="preserve">Não assumir que:</w:t>
      </w:r>
    </w:p>
    <w:p>
      <w:pPr>
        <w:pStyle w:val="SourceCode"/>
      </w:pPr>
      <w:r>
        <w:rPr>
          <w:rStyle w:val="VerbatimChar"/>
        </w:rPr>
        <w:t xml:space="preserve">API v2</w:t>
      </w:r>
    </w:p>
    <w:p>
      <w:pPr>
        <w:pStyle w:val="FirstParagraph"/>
      </w:pPr>
      <w:r>
        <w:t xml:space="preserve">implica:</w:t>
      </w:r>
    </w:p>
    <w:p>
      <w:pPr>
        <w:pStyle w:val="SourceCode"/>
      </w:pPr>
      <w:r>
        <w:rPr>
          <w:rStyle w:val="VerbatimChar"/>
        </w:rPr>
        <w:t xml:space="preserve">Event v2</w:t>
      </w:r>
    </w:p>
    <w:p>
      <w:r>
        <w:pict>
          <v:rect style="width:0;height:1.5pt" o:hralign="center" o:hrstd="t" o:hr="t"/>
        </w:pict>
      </w:r>
    </w:p>
    <w:bookmarkEnd w:id="160"/>
    <w:bookmarkStart w:id="161" w:name="segurança-do-consumidor"/>
    <w:p>
      <w:pPr>
        <w:pStyle w:val="Heading1"/>
      </w:pPr>
      <w:r>
        <w:t xml:space="preserve">149. Segurança do consumidor</w:t>
      </w:r>
    </w:p>
    <w:p>
      <w:pPr>
        <w:pStyle w:val="FirstParagraph"/>
      </w:pPr>
      <w:r>
        <w:t xml:space="preserve">Consumidores deverão validar: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authorization context</w:t>
      </w:r>
    </w:p>
    <w:p>
      <w:pPr>
        <w:pStyle w:val="FirstParagraph"/>
      </w:pPr>
      <w:r>
        <w:t xml:space="preserve">quando aplicável.</w:t>
      </w:r>
    </w:p>
    <w:p>
      <w:pPr>
        <w:pStyle w:val="BodyText"/>
      </w:pPr>
      <w:r>
        <w:t xml:space="preserve">Eventos privilegiados deverão possuir controles adicionais.</w:t>
      </w:r>
    </w:p>
    <w:p>
      <w:r>
        <w:pict>
          <v:rect style="width:0;height:1.5pt" o:hralign="center" o:hrstd="t" o:hr="t"/>
        </w:pict>
      </w:r>
    </w:p>
    <w:bookmarkEnd w:id="161"/>
    <w:bookmarkStart w:id="162" w:name="primeiro-vertical-slice"/>
    <w:p>
      <w:pPr>
        <w:pStyle w:val="Heading1"/>
      </w:pPr>
      <w:r>
        <w:t xml:space="preserve">150. Primeiro Vertical Slice</w:t>
      </w:r>
    </w:p>
    <w:p>
      <w:pPr>
        <w:pStyle w:val="FirstParagraph"/>
      </w:pPr>
      <w:r>
        <w:t xml:space="preserve">Para a primeira vertical slice: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 DETAIL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TO 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 COLLECTION</w:t>
      </w:r>
    </w:p>
    <w:p>
      <w:pPr>
        <w:pStyle w:val="FirstParagraph"/>
      </w:pPr>
      <w:r>
        <w:t xml:space="preserve">o primeiro evento de negócio relevante será:</w:t>
      </w:r>
    </w:p>
    <w:p>
      <w:pPr>
        <w:pStyle w:val="SourceCode"/>
      </w:pPr>
      <w:r>
        <w:rPr>
          <w:rStyle w:val="VerbatimChar"/>
        </w:rPr>
        <w:t xml:space="preserve">CollectionExemplarAdded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Collection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├── INSERT COLLECTION_EXEMPLAR</w:t>
      </w:r>
      <w:r>
        <w:br/>
      </w:r>
      <w:r>
        <w:rPr>
          <w:rStyle w:val="VerbatimChar"/>
        </w:rPr>
        <w:t xml:space="preserve"> └── INSERT OUTBOX_EVENT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Consumers</w:t>
      </w:r>
    </w:p>
    <w:p>
      <w:r>
        <w:pict>
          <v:rect style="width:0;height:1.5pt" o:hralign="center" o:hrstd="t" o:hr="t"/>
        </w:pict>
      </w:r>
    </w:p>
    <w:bookmarkEnd w:id="162"/>
    <w:bookmarkStart w:id="163" w:name="exemplo-completo-collectionexemplaradded"/>
    <w:p>
      <w:pPr>
        <w:pStyle w:val="Heading1"/>
      </w:pPr>
      <w:r>
        <w:t xml:space="preserve">151. Exemplo completo — CollectionExemplarAdded</w:t>
      </w:r>
    </w:p>
    <w:p>
      <w:pPr>
        <w:pStyle w:val="FirstParagraph"/>
      </w:pPr>
      <w:r>
        <w:t xml:space="preserve">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"minihub/collection"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"com.minihub.collection.exemplar-added"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"collection-exemplar/019..."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"2026-09-17T20:00:00Z"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"exemplar_id"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Start w:id="164" w:name="consumer-notification"/>
    <w:p>
      <w:pPr>
        <w:pStyle w:val="Heading1"/>
      </w:pPr>
      <w:r>
        <w:t xml:space="preserve">152. Consumer — Notification</w:t>
      </w:r>
    </w:p>
    <w:p>
      <w:pPr>
        <w:pStyle w:val="FirstParagraph"/>
      </w:pPr>
      <w:r>
        <w:t xml:space="preserve">O Notification Service poderá receber:</w:t>
      </w:r>
    </w:p>
    <w:p>
      <w:pPr>
        <w:pStyle w:val="SourceCode"/>
      </w:pPr>
      <w:r>
        <w:rPr>
          <w:rStyle w:val="VerbatimChar"/>
        </w:rPr>
        <w:t xml:space="preserve">CollectionExemplarAdded</w:t>
      </w:r>
    </w:p>
    <w:p>
      <w:pPr>
        <w:pStyle w:val="FirstParagraph"/>
      </w:pPr>
      <w:r>
        <w:t xml:space="preserve">e decidir:</w:t>
      </w:r>
    </w:p>
    <w:p>
      <w:pPr>
        <w:pStyle w:val="SourceCode"/>
      </w:pPr>
      <w:r>
        <w:rPr>
          <w:rStyle w:val="VerbatimChar"/>
        </w:rPr>
        <w:t xml:space="preserve">não enviar notificação</w:t>
      </w:r>
    </w:p>
    <w:p>
      <w:pPr>
        <w:pStyle w:val="FirstParagraph"/>
      </w:pPr>
      <w:r>
        <w:t xml:space="preserve">Isso é perfeitamente válido.</w:t>
      </w:r>
    </w:p>
    <w:p>
      <w:pPr>
        <w:pStyle w:val="BodyText"/>
      </w:pPr>
      <w:r>
        <w:t xml:space="preserve">Nem todo consumidor precisa reagir a todo evento.</w:t>
      </w:r>
    </w:p>
    <w:p>
      <w:r>
        <w:pict>
          <v:rect style="width:0;height:1.5pt" o:hralign="center" o:hrstd="t" o:hr="t"/>
        </w:pict>
      </w:r>
    </w:p>
    <w:bookmarkEnd w:id="164"/>
    <w:bookmarkStart w:id="165" w:name="consumer-observability"/>
    <w:p>
      <w:pPr>
        <w:pStyle w:val="Heading1"/>
      </w:pPr>
      <w:r>
        <w:t xml:space="preserve">153. Consumer — Observability</w:t>
      </w:r>
    </w:p>
    <w:p>
      <w:pPr>
        <w:pStyle w:val="FirstParagraph"/>
      </w:pPr>
      <w:r>
        <w:t xml:space="preserve">E22 poderá registrar:</w:t>
      </w:r>
    </w:p>
    <w:p>
      <w:pPr>
        <w:pStyle w:val="SourceCode"/>
      </w:pPr>
      <w:r>
        <w:rPr>
          <w:rStyle w:val="VerbatimChar"/>
        </w:rPr>
        <w:t xml:space="preserve">collection.exemplar.added</w:t>
      </w:r>
    </w:p>
    <w:p>
      <w:pPr>
        <w:pStyle w:val="FirstParagraph"/>
      </w:pPr>
      <w:r>
        <w:t xml:space="preserve">e atualizar:</w:t>
      </w:r>
    </w:p>
    <w:p>
      <w:pPr>
        <w:pStyle w:val="SourceCode"/>
      </w:pPr>
      <w:r>
        <w:rPr>
          <w:rStyle w:val="VerbatimChar"/>
        </w:rPr>
        <w:t xml:space="preserve">collection_exemplars_added_total</w:t>
      </w:r>
    </w:p>
    <w:p>
      <w:r>
        <w:pict>
          <v:rect style="width:0;height:1.5pt" o:hralign="center" o:hrstd="t" o:hr="t"/>
        </w:pict>
      </w:r>
    </w:p>
    <w:bookmarkEnd w:id="165"/>
    <w:bookmarkStart w:id="166" w:name="consumer-analytics-futuro"/>
    <w:p>
      <w:pPr>
        <w:pStyle w:val="Heading1"/>
      </w:pPr>
      <w:r>
        <w:t xml:space="preserve">154. Consumer — Analytics futuro</w:t>
      </w:r>
    </w:p>
    <w:p>
      <w:pPr>
        <w:pStyle w:val="FirstParagraph"/>
      </w:pPr>
      <w:r>
        <w:t xml:space="preserve">Um futuro módulo poderá consumir:</w:t>
      </w:r>
    </w:p>
    <w:p>
      <w:pPr>
        <w:pStyle w:val="SourceCode"/>
      </w:pPr>
      <w:r>
        <w:rPr>
          <w:rStyle w:val="VerbatimChar"/>
        </w:rPr>
        <w:t xml:space="preserve">CollectionExemplarAdded</w:t>
      </w:r>
    </w:p>
    <w:p>
      <w:pPr>
        <w:pStyle w:val="FirstParagraph"/>
      </w:pPr>
      <w:r>
        <w:t xml:space="preserve">para gerar:</w:t>
      </w:r>
    </w:p>
    <w:p>
      <w:pPr>
        <w:pStyle w:val="SourceCode"/>
      </w:pPr>
      <w:r>
        <w:rPr>
          <w:rStyle w:val="VerbatimChar"/>
        </w:rPr>
        <w:t xml:space="preserve">estatísticas</w:t>
      </w:r>
      <w:r>
        <w:br/>
      </w:r>
      <w:r>
        <w:rPr>
          <w:rStyle w:val="VerbatimChar"/>
        </w:rPr>
        <w:t xml:space="preserve">tendências</w:t>
      </w:r>
      <w:r>
        <w:br/>
      </w:r>
      <w:r>
        <w:rPr>
          <w:rStyle w:val="VerbatimChar"/>
        </w:rPr>
        <w:t xml:space="preserve">dashboards</w:t>
      </w:r>
    </w:p>
    <w:p>
      <w:pPr>
        <w:pStyle w:val="FirstParagraph"/>
      </w:pPr>
      <w:r>
        <w:t xml:space="preserve">sem modificar o domínio Collection.</w:t>
      </w:r>
    </w:p>
    <w:p>
      <w:r>
        <w:pict>
          <v:rect style="width:0;height:1.5pt" o:hralign="center" o:hrstd="t" o:hr="t"/>
        </w:pict>
      </w:r>
    </w:p>
    <w:bookmarkEnd w:id="166"/>
    <w:bookmarkStart w:id="167" w:name="benefício-arquitetural"/>
    <w:p>
      <w:pPr>
        <w:pStyle w:val="Heading1"/>
      </w:pPr>
      <w:r>
        <w:t xml:space="preserve">155. Benefício arquitetural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Novos consumidores</w:t>
      </w:r>
    </w:p>
    <w:p>
      <w:pPr>
        <w:pStyle w:val="FirstParagraph"/>
      </w:pPr>
      <w:r>
        <w:t xml:space="preserve">sem alterar:</w:t>
      </w:r>
    </w:p>
    <w:p>
      <w:pPr>
        <w:pStyle w:val="SourceCode"/>
      </w:pPr>
      <w:r>
        <w:rPr>
          <w:rStyle w:val="VerbatimChar"/>
        </w:rPr>
        <w:t xml:space="preserve">Collection Domain</w:t>
      </w:r>
    </w:p>
    <w:p>
      <w:pPr>
        <w:pStyle w:val="FirstParagraph"/>
      </w:pPr>
      <w:r>
        <w:t xml:space="preserve">a cada nova necessidade.</w:t>
      </w:r>
    </w:p>
    <w:p>
      <w:r>
        <w:pict>
          <v:rect style="width:0;height:1.5pt" o:hralign="center" o:hrstd="t" o:hr="t"/>
        </w:pict>
      </w:r>
    </w:p>
    <w:bookmarkEnd w:id="167"/>
    <w:bookmarkStart w:id="168" w:name="definition-of-done-b05"/>
    <w:p>
      <w:pPr>
        <w:pStyle w:val="Heading1"/>
      </w:pPr>
      <w:r>
        <w:t xml:space="preserve">156. Definition of Done — B05</w:t>
      </w:r>
    </w:p>
    <w:p>
      <w:pPr>
        <w:pStyle w:val="SourceCode"/>
      </w:pPr>
      <w:r>
        <w:rPr>
          <w:rStyle w:val="VerbatimChar"/>
        </w:rPr>
        <w:t xml:space="preserve">[ ] Event Envelope definido</w:t>
      </w:r>
      <w:r>
        <w:br/>
      </w:r>
      <w:r>
        <w:rPr>
          <w:rStyle w:val="VerbatimChar"/>
        </w:rPr>
        <w:t xml:space="preserve">[ ] Event ID definido</w:t>
      </w:r>
      <w:r>
        <w:br/>
      </w:r>
      <w:r>
        <w:rPr>
          <w:rStyle w:val="VerbatimChar"/>
        </w:rPr>
        <w:t xml:space="preserve">[ ] Event Type definido</w:t>
      </w:r>
      <w:r>
        <w:br/>
      </w:r>
      <w:r>
        <w:rPr>
          <w:rStyle w:val="VerbatimChar"/>
        </w:rPr>
        <w:t xml:space="preserve">[ ] Event Version definido</w:t>
      </w:r>
      <w:r>
        <w:br/>
      </w:r>
      <w:r>
        <w:rPr>
          <w:rStyle w:val="VerbatimChar"/>
        </w:rPr>
        <w:t xml:space="preserve">[ ] Source definido</w:t>
      </w:r>
      <w:r>
        <w:br/>
      </w:r>
      <w:r>
        <w:rPr>
          <w:rStyle w:val="VerbatimChar"/>
        </w:rPr>
        <w:t xml:space="preserve">[ ] Subject definido</w:t>
      </w:r>
      <w:r>
        <w:br/>
      </w:r>
      <w:r>
        <w:rPr>
          <w:rStyle w:val="VerbatimChar"/>
        </w:rPr>
        <w:t xml:space="preserve">[ ] Aggregate definido</w:t>
      </w:r>
      <w:r>
        <w:br/>
      </w:r>
      <w:r>
        <w:rPr>
          <w:rStyle w:val="VerbatimChar"/>
        </w:rPr>
        <w:t xml:space="preserve">[ ] Correlation ID definido</w:t>
      </w:r>
      <w:r>
        <w:br/>
      </w:r>
      <w:r>
        <w:rPr>
          <w:rStyle w:val="VerbatimChar"/>
        </w:rPr>
        <w:t xml:space="preserve">[ ] Causation ID definido</w:t>
      </w:r>
      <w:r>
        <w:br/>
      </w:r>
      <w:r>
        <w:rPr>
          <w:rStyle w:val="VerbatimChar"/>
        </w:rPr>
        <w:t xml:space="preserve">[ ] Trace Context definido</w:t>
      </w:r>
      <w:r>
        <w:br/>
      </w:r>
      <w:r>
        <w:rPr>
          <w:rStyle w:val="VerbatimChar"/>
        </w:rPr>
        <w:t xml:space="preserve">[ ] Event Payload definido</w:t>
      </w:r>
      <w:r>
        <w:br/>
      </w:r>
      <w:r>
        <w:rPr>
          <w:rStyle w:val="VerbatimChar"/>
        </w:rPr>
        <w:t xml:space="preserve">[ ] JSON Schema definido</w:t>
      </w:r>
      <w:r>
        <w:br/>
      </w:r>
      <w:r>
        <w:rPr>
          <w:rStyle w:val="VerbatimChar"/>
        </w:rPr>
        <w:t xml:space="preserve">[ ] Schema Registry definido</w:t>
      </w:r>
      <w:r>
        <w:br/>
      </w:r>
      <w:r>
        <w:rPr>
          <w:rStyle w:val="VerbatimChar"/>
        </w:rPr>
        <w:t xml:space="preserve">[ ] Versionamento definido</w:t>
      </w:r>
      <w:r>
        <w:br/>
      </w:r>
      <w:r>
        <w:rPr>
          <w:rStyle w:val="VerbatimChar"/>
        </w:rPr>
        <w:t xml:space="preserve">[ ] Compatibilidade definida</w:t>
      </w:r>
      <w:r>
        <w:br/>
      </w:r>
      <w:r>
        <w:rPr>
          <w:rStyle w:val="VerbatimChar"/>
        </w:rPr>
        <w:t xml:space="preserve">[ ] Deprecation definida</w:t>
      </w:r>
      <w:r>
        <w:br/>
      </w:r>
      <w:r>
        <w:rPr>
          <w:rStyle w:val="VerbatimChar"/>
        </w:rPr>
        <w:t xml:space="preserve">[ ] Outbox integrada</w:t>
      </w:r>
      <w:r>
        <w:br/>
      </w:r>
      <w:r>
        <w:rPr>
          <w:rStyle w:val="VerbatimChar"/>
        </w:rPr>
        <w:t xml:space="preserve">[ ] Queue integrada</w:t>
      </w:r>
      <w:r>
        <w:br/>
      </w:r>
      <w:r>
        <w:rPr>
          <w:rStyle w:val="VerbatimChar"/>
        </w:rPr>
        <w:t xml:space="preserve">[ ] Idempotência definida</w:t>
      </w:r>
      <w:r>
        <w:br/>
      </w:r>
      <w:r>
        <w:rPr>
          <w:rStyle w:val="VerbatimChar"/>
        </w:rPr>
        <w:t xml:space="preserve">[ ] Retry definido</w:t>
      </w:r>
      <w:r>
        <w:br/>
      </w:r>
      <w:r>
        <w:rPr>
          <w:rStyle w:val="VerbatimChar"/>
        </w:rPr>
        <w:t xml:space="preserve">[ ] DLQ definido</w:t>
      </w:r>
      <w:r>
        <w:br/>
      </w:r>
      <w:r>
        <w:rPr>
          <w:rStyle w:val="VerbatimChar"/>
        </w:rPr>
        <w:t xml:space="preserve">[ ] Replay definido</w:t>
      </w:r>
      <w:r>
        <w:br/>
      </w:r>
      <w:r>
        <w:rPr>
          <w:rStyle w:val="VerbatimChar"/>
        </w:rPr>
        <w:t xml:space="preserve">[ ] Segurança definida</w:t>
      </w:r>
      <w:r>
        <w:br/>
      </w:r>
      <w:r>
        <w:rPr>
          <w:rStyle w:val="VerbatimChar"/>
        </w:rPr>
        <w:t xml:space="preserve">[ ] PII definida</w:t>
      </w:r>
      <w:r>
        <w:br/>
      </w:r>
      <w:r>
        <w:rPr>
          <w:rStyle w:val="VerbatimChar"/>
        </w:rPr>
        <w:t xml:space="preserve">[ ] Retenção definida</w:t>
      </w:r>
      <w:r>
        <w:br/>
      </w:r>
      <w:r>
        <w:rPr>
          <w:rStyle w:val="VerbatimChar"/>
        </w:rPr>
        <w:t xml:space="preserve">[ ] Observabilidade definida</w:t>
      </w:r>
      <w:r>
        <w:br/>
      </w:r>
      <w:r>
        <w:rPr>
          <w:rStyle w:val="VerbatimChar"/>
        </w:rPr>
        <w:t xml:space="preserve">[ ] Catálogo inicial definido</w:t>
      </w:r>
      <w:r>
        <w:br/>
      </w:r>
      <w:r>
        <w:rPr>
          <w:rStyle w:val="VerbatimChar"/>
        </w:rPr>
        <w:t xml:space="preserve">[ ] Contract Tests definidos</w:t>
      </w:r>
    </w:p>
    <w:p>
      <w:r>
        <w:pict>
          <v:rect style="width:0;height:1.5pt" o:hralign="center" o:hrstd="t" o:hr="t"/>
        </w:pict>
      </w:r>
    </w:p>
    <w:bookmarkEnd w:id="168"/>
    <w:bookmarkStart w:id="169" w:name="decisões-consolidadas"/>
    <w:p>
      <w:pPr>
        <w:pStyle w:val="Heading1"/>
      </w:pPr>
      <w:r>
        <w:t xml:space="preserve">157. Decisões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B05.01</w:t>
            </w:r>
          </w:p>
        </w:tc>
        <w:tc>
          <w:tcPr/>
          <w:p>
            <w:pPr>
              <w:pStyle w:val="Compact"/>
            </w:pPr>
            <w:r>
              <w:t xml:space="preserve">Eventos representam fatos ocorridos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B05.02</w:t>
            </w:r>
          </w:p>
        </w:tc>
        <w:tc>
          <w:tcPr/>
          <w:p>
            <w:pPr>
              <w:pStyle w:val="Compact"/>
            </w:pPr>
            <w:r>
              <w:t xml:space="preserve">Commands representam solicitações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B05.03</w:t>
            </w:r>
          </w:p>
        </w:tc>
        <w:tc>
          <w:tcPr/>
          <w:p>
            <w:pPr>
              <w:pStyle w:val="Compact"/>
            </w:pPr>
            <w:r>
              <w:t xml:space="preserve">Events e Commands não serão tratados como equivalentes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B05.04</w:t>
            </w:r>
          </w:p>
        </w:tc>
        <w:tc>
          <w:tcPr/>
          <w:p>
            <w:pPr>
              <w:pStyle w:val="Compact"/>
            </w:pPr>
            <w:r>
              <w:t xml:space="preserve">Envelope seguirá conceitos compatíveis com CloudEvents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B05.05</w:t>
            </w:r>
          </w:p>
        </w:tc>
        <w:tc>
          <w:tcPr/>
          <w:p>
            <w:pPr>
              <w:pStyle w:val="Compact"/>
            </w:pPr>
            <w:r>
              <w:t xml:space="preserve">Event ID utilizará UUIDv7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B05.06</w:t>
            </w:r>
          </w:p>
        </w:tc>
        <w:tc>
          <w:tcPr/>
          <w:p>
            <w:pPr>
              <w:pStyle w:val="Compact"/>
            </w:pPr>
            <w:r>
              <w:t xml:space="preserve">Event ID será diferente de Aggregate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B05.07</w:t>
            </w:r>
          </w:p>
        </w:tc>
        <w:tc>
          <w:tcPr/>
          <w:p>
            <w:pPr>
              <w:pStyle w:val="Compact"/>
            </w:pPr>
            <w:r>
              <w:t xml:space="preserve">Event Type terá namespace 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B05.08</w:t>
            </w:r>
          </w:p>
        </w:tc>
        <w:tc>
          <w:tcPr/>
          <w:p>
            <w:pPr>
              <w:pStyle w:val="Compact"/>
            </w:pPr>
            <w:r>
              <w:t xml:space="preserve">Event Version será independente da API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B05.09</w:t>
            </w:r>
          </w:p>
        </w:tc>
        <w:tc>
          <w:tcPr/>
          <w:p>
            <w:pPr>
              <w:pStyle w:val="Compact"/>
            </w:pPr>
            <w:r>
              <w:t xml:space="preserve">Correlation ID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B05.10</w:t>
            </w:r>
          </w:p>
        </w:tc>
        <w:tc>
          <w:tcPr/>
          <w:p>
            <w:pPr>
              <w:pStyle w:val="Compact"/>
            </w:pPr>
            <w:r>
              <w:t xml:space="preserve">Causation ID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B05.11</w:t>
            </w:r>
          </w:p>
        </w:tc>
        <w:tc>
          <w:tcPr/>
          <w:p>
            <w:pPr>
              <w:pStyle w:val="Compact"/>
            </w:pPr>
            <w:r>
              <w:t xml:space="preserve">Trace Context poderá ser propagado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B05.12</w:t>
            </w:r>
          </w:p>
        </w:tc>
        <w:tc>
          <w:tcPr/>
          <w:p>
            <w:pPr>
              <w:pStyle w:val="Compact"/>
            </w:pPr>
            <w:r>
              <w:t xml:space="preserve">Payload será separado do 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B05.13</w:t>
            </w:r>
          </w:p>
        </w:tc>
        <w:tc>
          <w:tcPr/>
          <w:p>
            <w:pPr>
              <w:pStyle w:val="Compact"/>
            </w:pPr>
            <w:r>
              <w:t xml:space="preserve">Eventos não representarão tabelas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B05.14</w:t>
            </w:r>
          </w:p>
        </w:tc>
        <w:tc>
          <w:tcPr/>
          <w:p>
            <w:pPr>
              <w:pStyle w:val="Compact"/>
            </w:pPr>
            <w:r>
              <w:t xml:space="preserve">JSON Schema será utilizado para contratos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B05.15</w:t>
            </w:r>
          </w:p>
        </w:tc>
        <w:tc>
          <w:tcPr/>
          <w:p>
            <w:pPr>
              <w:pStyle w:val="Compact"/>
            </w:pPr>
            <w:r>
              <w:t xml:space="preserve">Schema 2020-12 será a referência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B05.16</w:t>
            </w:r>
          </w:p>
        </w:tc>
        <w:tc>
          <w:tcPr/>
          <w:p>
            <w:pPr>
              <w:pStyle w:val="Compact"/>
            </w:pPr>
            <w:r>
              <w:t xml:space="preserve">Schemas serão versionados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B05.17</w:t>
            </w:r>
          </w:p>
        </w:tc>
        <w:tc>
          <w:tcPr/>
          <w:p>
            <w:pPr>
              <w:pStyle w:val="Compact"/>
            </w:pPr>
            <w:r>
              <w:t xml:space="preserve">Eventos publicados serão imutáveis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B05.18</w:t>
            </w:r>
          </w:p>
        </w:tc>
        <w:tc>
          <w:tcPr/>
          <w:p>
            <w:pPr>
              <w:pStyle w:val="Compact"/>
            </w:pPr>
            <w:r>
              <w:t xml:space="preserve">Correções gerarão novos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B05.19</w:t>
            </w:r>
          </w:p>
        </w:tc>
        <w:tc>
          <w:tcPr/>
          <w:p>
            <w:pPr>
              <w:pStyle w:val="Compact"/>
            </w:pPr>
            <w:r>
              <w:t xml:space="preserve">Consumidores deverão ser idempotentes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B05.20</w:t>
            </w:r>
          </w:p>
        </w:tc>
        <w:tc>
          <w:tcPr/>
          <w:p>
            <w:pPr>
              <w:pStyle w:val="Compact"/>
            </w:pPr>
            <w:r>
              <w:t xml:space="preserve">At-least-once será a premissa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B05.21</w:t>
            </w:r>
          </w:p>
        </w:tc>
        <w:tc>
          <w:tcPr/>
          <w:p>
            <w:pPr>
              <w:pStyle w:val="Compact"/>
            </w:pPr>
            <w:r>
              <w:t xml:space="preserve">Outbox será utilizada para eventos transacionais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B05.22</w:t>
            </w:r>
          </w:p>
        </w:tc>
        <w:tc>
          <w:tcPr/>
          <w:p>
            <w:pPr>
              <w:pStyle w:val="Compact"/>
            </w:pPr>
            <w:r>
              <w:t xml:space="preserve">Queue será separada da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B05.23</w:t>
            </w:r>
          </w:p>
        </w:tc>
        <w:tc>
          <w:tcPr/>
          <w:p>
            <w:pPr>
              <w:pStyle w:val="Compact"/>
            </w:pPr>
            <w:r>
              <w:t xml:space="preserve">Event ID será diferente de Message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B05.24</w:t>
            </w:r>
          </w:p>
        </w:tc>
        <w:tc>
          <w:tcPr/>
          <w:p>
            <w:pPr>
              <w:pStyle w:val="Compact"/>
            </w:pPr>
            <w:r>
              <w:t xml:space="preserve">Retry utilizará backoff/jitter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B05.25</w:t>
            </w:r>
          </w:p>
        </w:tc>
        <w:tc>
          <w:tcPr/>
          <w:p>
            <w:pPr>
              <w:pStyle w:val="Compact"/>
            </w:pPr>
            <w:r>
              <w:t xml:space="preserve">Eventos problemáticos poderão ir para 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B05.26</w:t>
            </w:r>
          </w:p>
        </w:tc>
        <w:tc>
          <w:tcPr/>
          <w:p>
            <w:pPr>
              <w:pStyle w:val="Compact"/>
            </w:pPr>
            <w:r>
              <w:t xml:space="preserve">Replay será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B05.27</w:t>
            </w:r>
          </w:p>
        </w:tc>
        <w:tc>
          <w:tcPr/>
          <w:p>
            <w:pPr>
              <w:pStyle w:val="Compact"/>
            </w:pPr>
            <w:r>
              <w:t xml:space="preserve">Eventos externos serão normalizados por E21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B05.28</w:t>
            </w:r>
          </w:p>
        </w:tc>
        <w:tc>
          <w:tcPr/>
          <w:p>
            <w:pPr>
              <w:pStyle w:val="Compact"/>
            </w:pPr>
            <w:r>
              <w:t xml:space="preserve">Provider externo não será fonte automática do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B05.29</w:t>
            </w:r>
          </w:p>
        </w:tc>
        <w:tc>
          <w:tcPr/>
          <w:p>
            <w:pPr>
              <w:pStyle w:val="Compact"/>
            </w:pPr>
            <w:r>
              <w:t xml:space="preserve">Eventos financeiros terão idempotência reforçada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B05.30</w:t>
            </w:r>
          </w:p>
        </w:tc>
        <w:tc>
          <w:tcPr/>
          <w:p>
            <w:pPr>
              <w:pStyle w:val="Compact"/>
            </w:pPr>
            <w:r>
              <w:t xml:space="preserve">PII será minimizada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B05.31</w:t>
            </w:r>
          </w:p>
        </w:tc>
        <w:tc>
          <w:tcPr/>
          <w:p>
            <w:pPr>
              <w:pStyle w:val="Compact"/>
            </w:pPr>
            <w:r>
              <w:t xml:space="preserve">Event Bus não será banco paralelo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B05.32</w:t>
            </w:r>
          </w:p>
        </w:tc>
        <w:tc>
          <w:tcPr/>
          <w:p>
            <w:pPr>
              <w:pStyle w:val="Compact"/>
            </w:pPr>
            <w:r>
              <w:t xml:space="preserve">Event Sourcing não será adotado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B05.33</w:t>
            </w:r>
          </w:p>
        </w:tc>
        <w:tc>
          <w:tcPr/>
          <w:p>
            <w:pPr>
              <w:pStyle w:val="Compact"/>
            </w:pPr>
            <w:r>
              <w:t xml:space="preserve">Produtor será responsável pelo significado do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B05.34</w:t>
            </w:r>
          </w:p>
        </w:tc>
        <w:tc>
          <w:tcPr/>
          <w:p>
            <w:pPr>
              <w:pStyle w:val="Compact"/>
            </w:pPr>
            <w:r>
              <w:t xml:space="preserve">Consumidor será responsável por sua reação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B05.35</w:t>
            </w:r>
          </w:p>
        </w:tc>
        <w:tc>
          <w:tcPr/>
          <w:p>
            <w:pPr>
              <w:pStyle w:val="Compact"/>
            </w:pPr>
            <w:r>
              <w:t xml:space="preserve">Contratos deverão possuir testes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B05.36</w:t>
            </w:r>
          </w:p>
        </w:tc>
        <w:tc>
          <w:tcPr/>
          <w:p>
            <w:pPr>
              <w:pStyle w:val="Compact"/>
            </w:pPr>
            <w:r>
              <w:t xml:space="preserve">Eventos técnicos serão separados de eventos de negócio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invariantes"/>
    <w:p>
      <w:pPr>
        <w:pStyle w:val="Heading1"/>
      </w:pPr>
      <w:r>
        <w:t xml:space="preserve">158. Invariantes</w:t>
      </w:r>
    </w:p>
    <w:p>
      <w:pPr>
        <w:pStyle w:val="FirstParagraph"/>
      </w:pPr>
      <w:r>
        <w:t xml:space="preserve">As seguintes regras são obrigatórias:</w:t>
      </w:r>
    </w:p>
    <w:p>
      <w:pPr>
        <w:pStyle w:val="SourceCode"/>
      </w:pPr>
      <w:r>
        <w:rPr>
          <w:rStyle w:val="VerbatimChar"/>
        </w:rPr>
        <w:t xml:space="preserve">EVENT ≠ COMMAND</w:t>
      </w:r>
      <w:r>
        <w:br/>
      </w:r>
      <w:r>
        <w:br/>
      </w:r>
      <w:r>
        <w:rPr>
          <w:rStyle w:val="VerbatimChar"/>
        </w:rPr>
        <w:t xml:space="preserve">EVENT ≠ NOTIFICATION</w:t>
      </w:r>
      <w:r>
        <w:br/>
      </w:r>
      <w:r>
        <w:br/>
      </w:r>
      <w:r>
        <w:rPr>
          <w:rStyle w:val="VerbatimChar"/>
        </w:rPr>
        <w:t xml:space="preserve">EVENT ID ≠ AGGREGATE ID</w:t>
      </w:r>
      <w:r>
        <w:br/>
      </w:r>
      <w:r>
        <w:br/>
      </w:r>
      <w:r>
        <w:rPr>
          <w:rStyle w:val="VerbatimChar"/>
        </w:rPr>
        <w:t xml:space="preserve">EVENT ID ≠ MESSAGE ID</w:t>
      </w:r>
      <w:r>
        <w:br/>
      </w:r>
      <w:r>
        <w:br/>
      </w:r>
      <w:r>
        <w:rPr>
          <w:rStyle w:val="VerbatimChar"/>
        </w:rPr>
        <w:t xml:space="preserve">EVENT VERSION ≠ API VERSION</w:t>
      </w:r>
      <w:r>
        <w:br/>
      </w:r>
      <w:r>
        <w:br/>
      </w:r>
      <w:r>
        <w:rPr>
          <w:rStyle w:val="VerbatimChar"/>
        </w:rPr>
        <w:t xml:space="preserve">EVENT ≠ DATABASE ROW</w:t>
      </w:r>
      <w:r>
        <w:br/>
      </w:r>
      <w:r>
        <w:br/>
      </w:r>
      <w:r>
        <w:rPr>
          <w:rStyle w:val="VerbatimChar"/>
        </w:rPr>
        <w:t xml:space="preserve">OUTBOX ≠ EVENT BUS</w:t>
      </w:r>
      <w:r>
        <w:br/>
      </w:r>
      <w:r>
        <w:br/>
      </w:r>
      <w:r>
        <w:rPr>
          <w:rStyle w:val="VerbatimChar"/>
        </w:rPr>
        <w:t xml:space="preserve">EVENT BUS ≠ DATABASE</w:t>
      </w:r>
      <w:r>
        <w:br/>
      </w:r>
      <w:r>
        <w:br/>
      </w:r>
      <w:r>
        <w:rPr>
          <w:rStyle w:val="VerbatimChar"/>
        </w:rPr>
        <w:t xml:space="preserve">SCHEMA ≠ DATABASE MODEL</w:t>
      </w:r>
      <w:r>
        <w:br/>
      </w:r>
      <w:r>
        <w:br/>
      </w:r>
      <w:r>
        <w:rPr>
          <w:rStyle w:val="VerbatimChar"/>
        </w:rPr>
        <w:t xml:space="preserve">REPLAY ≠ NEW EVENT</w:t>
      </w:r>
      <w:r>
        <w:br/>
      </w:r>
      <w:r>
        <w:br/>
      </w:r>
      <w:r>
        <w:rPr>
          <w:rStyle w:val="VerbatimChar"/>
        </w:rPr>
        <w:t xml:space="preserve">PROVIDER EVENT ≠ DOMAIN EVENT</w:t>
      </w:r>
      <w:r>
        <w:br/>
      </w:r>
      <w:r>
        <w:br/>
      </w:r>
      <w:r>
        <w:rPr>
          <w:rStyle w:val="VerbatimChar"/>
        </w:rPr>
        <w:t xml:space="preserve">DOMAIN EVENT ≠ LEDGER ENTRY</w:t>
      </w:r>
    </w:p>
    <w:p>
      <w:r>
        <w:pict>
          <v:rect style="width:0;height:1.5pt" o:hralign="center" o:hrstd="t" o:hr="t"/>
        </w:pict>
      </w:r>
    </w:p>
    <w:bookmarkEnd w:id="170"/>
    <w:bookmarkStart w:id="171" w:name="relação-com-e23"/>
    <w:p>
      <w:pPr>
        <w:pStyle w:val="Heading1"/>
      </w:pPr>
      <w:r>
        <w:t xml:space="preserve">159. Relação com E23</w:t>
      </w:r>
    </w:p>
    <w:p>
      <w:pPr>
        <w:pStyle w:val="SourceCode"/>
      </w:pPr>
      <w:r>
        <w:rPr>
          <w:rStyle w:val="VerbatimChar"/>
        </w:rPr>
        <w:t xml:space="preserve">B05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Contract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Replay</w:t>
      </w:r>
    </w:p>
    <w:p>
      <w:pPr>
        <w:pStyle w:val="FirstParagraph"/>
      </w:pPr>
      <w:r>
        <w:t xml:space="preserve">E23 executará o processamento.</w:t>
      </w:r>
    </w:p>
    <w:p>
      <w:pPr>
        <w:pStyle w:val="BodyText"/>
      </w:pPr>
      <w:r>
        <w:t xml:space="preserve">B05 define</w:t>
      </w:r>
      <w:r>
        <w:t xml:space="preserve"> </w:t>
      </w:r>
      <w:r>
        <w:rPr>
          <w:b/>
          <w:bCs/>
        </w:rPr>
        <w:t xml:space="preserve">o que está sendo transportado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1"/>
    <w:bookmarkStart w:id="172" w:name="relação-com-e17"/>
    <w:p>
      <w:pPr>
        <w:pStyle w:val="Heading1"/>
      </w:pPr>
      <w:r>
        <w:t xml:space="preserve">160. Relação com E17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E17 não deverá inventar fatos de negócio.</w:t>
      </w:r>
    </w:p>
    <w:p>
      <w:r>
        <w:pict>
          <v:rect style="width:0;height:1.5pt" o:hralign="center" o:hrstd="t" o:hr="t"/>
        </w:pict>
      </w:r>
    </w:p>
    <w:bookmarkEnd w:id="172"/>
    <w:bookmarkStart w:id="173" w:name="relação-com-e21"/>
    <w:p>
      <w:pPr>
        <w:pStyle w:val="Heading1"/>
      </w:pPr>
      <w:r>
        <w:t xml:space="preserve">161. Relação com E21</w:t>
      </w:r>
    </w:p>
    <w:p>
      <w:pPr>
        <w:pStyle w:val="SourceCode"/>
      </w:pPr>
      <w:r>
        <w:rPr>
          <w:rStyle w:val="VerbatimChar"/>
        </w:rPr>
        <w:t xml:space="preserve">External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E21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Event</w:t>
      </w:r>
    </w:p>
    <w:p>
      <w:pPr>
        <w:pStyle w:val="FirstParagraph"/>
      </w:pPr>
      <w:r>
        <w:t xml:space="preserve">E21 protege o domínio contra diferenças entre fornecedores.</w:t>
      </w:r>
    </w:p>
    <w:p>
      <w:r>
        <w:pict>
          <v:rect style="width:0;height:1.5pt" o:hralign="center" o:hrstd="t" o:hr="t"/>
        </w:pict>
      </w:r>
    </w:p>
    <w:bookmarkEnd w:id="173"/>
    <w:bookmarkStart w:id="174" w:name="relação-com-e22"/>
    <w:p>
      <w:pPr>
        <w:pStyle w:val="Heading1"/>
      </w:pPr>
      <w:r>
        <w:t xml:space="preserve">162. Relação com E22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Correlation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Dashboards</w:t>
      </w:r>
    </w:p>
    <w:p>
      <w:pPr>
        <w:pStyle w:val="FirstParagraph"/>
      </w:pPr>
      <w:r>
        <w:t xml:space="preserve">OpenTelemetry fornece mecanismos para propagação de contexto e correlação entre sinais, incluindo traces e logs.</w:t>
      </w:r>
    </w:p>
    <w:p>
      <w:r>
        <w:pict>
          <v:rect style="width:0;height:1.5pt" o:hralign="center" o:hrstd="t" o:hr="t"/>
        </w:pict>
      </w:r>
    </w:p>
    <w:bookmarkEnd w:id="174"/>
    <w:bookmarkStart w:id="175" w:name="relação-com-e24"/>
    <w:p>
      <w:pPr>
        <w:pStyle w:val="Heading1"/>
      </w:pPr>
      <w:r>
        <w:t xml:space="preserve">163. Relação com E24</w:t>
      </w:r>
    </w:p>
    <w:p>
      <w:pPr>
        <w:pStyle w:val="FirstParagraph"/>
      </w:pPr>
      <w:r>
        <w:t xml:space="preserve">E24 deverá testar:</w:t>
      </w:r>
    </w:p>
    <w:p>
      <w:pPr>
        <w:pStyle w:val="SourceCode"/>
      </w:pP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event serialization</w:t>
      </w:r>
      <w:r>
        <w:br/>
      </w:r>
      <w:r>
        <w:rPr>
          <w:rStyle w:val="VerbatimChar"/>
        </w:rPr>
        <w:t xml:space="preserve">event compatibility</w:t>
      </w:r>
      <w:r>
        <w:br/>
      </w:r>
      <w:r>
        <w:rPr>
          <w:rStyle w:val="VerbatimChar"/>
        </w:rPr>
        <w:t xml:space="preserve">duplicate delivery</w:t>
      </w:r>
      <w:r>
        <w:br/>
      </w:r>
      <w:r>
        <w:rPr>
          <w:rStyle w:val="VerbatimChar"/>
        </w:rPr>
        <w:t xml:space="preserve">out-of-order delivery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consumer idempotency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PII</w:t>
      </w:r>
    </w:p>
    <w:p>
      <w:r>
        <w:pict>
          <v:rect style="width:0;height:1.5pt" o:hralign="center" o:hrstd="t" o:hr="t"/>
        </w:pict>
      </w:r>
    </w:p>
    <w:bookmarkEnd w:id="175"/>
    <w:bookmarkStart w:id="176" w:name="documentação-hierárquica"/>
    <w:p>
      <w:pPr>
        <w:pStyle w:val="Heading1"/>
      </w:pPr>
      <w:r>
        <w:t xml:space="preserve">164. Documentação hierárquica</w:t>
      </w:r>
    </w:p>
    <w:p>
      <w:pPr>
        <w:pStyle w:val="FirstParagraph"/>
      </w:pPr>
      <w:r>
        <w:t xml:space="preserve">A arquitetura fica:</w:t>
      </w:r>
    </w:p>
    <w:p>
      <w:pPr>
        <w:pStyle w:val="SourceCode"/>
      </w:pPr>
      <w:r>
        <w:rPr>
          <w:rStyle w:val="VerbatimChar"/>
        </w:rPr>
        <w:t xml:space="preserve">DOC-00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B01</w:t>
      </w:r>
      <w:r>
        <w:br/>
      </w:r>
      <w:r>
        <w:rPr>
          <w:rStyle w:val="VerbatimChar"/>
        </w:rPr>
        <w:t xml:space="preserve">B02</w:t>
      </w:r>
      <w:r>
        <w:br/>
      </w:r>
      <w:r>
        <w:rPr>
          <w:rStyle w:val="VerbatimChar"/>
        </w:rPr>
        <w:t xml:space="preserve">B03</w:t>
      </w:r>
      <w:r>
        <w:br/>
      </w:r>
      <w:r>
        <w:rPr>
          <w:rStyle w:val="VerbatimChar"/>
        </w:rPr>
        <w:t xml:space="preserve">B04</w:t>
      </w:r>
      <w:r>
        <w:br/>
      </w:r>
      <w:r>
        <w:rPr>
          <w:rStyle w:val="VerbatimChar"/>
        </w:rPr>
        <w:t xml:space="preserve">B05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E01-E24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Implementação</w:t>
      </w:r>
    </w:p>
    <w:p>
      <w:r>
        <w:pict>
          <v:rect style="width:0;height:1.5pt" o:hralign="center" o:hrstd="t" o:hr="t"/>
        </w:pict>
      </w:r>
    </w:p>
    <w:bookmarkEnd w:id="176"/>
    <w:bookmarkStart w:id="177" w:name="status"/>
    <w:p>
      <w:pPr>
        <w:pStyle w:val="Heading1"/>
      </w:pPr>
      <w:r>
        <w:t xml:space="preserve">165. Status</w:t>
      </w:r>
    </w:p>
    <w:p>
      <w:pPr>
        <w:pStyle w:val="SourceCode"/>
      </w:pPr>
      <w:r>
        <w:rPr>
          <w:rStyle w:val="VerbatimChar"/>
        </w:rPr>
        <w:t xml:space="preserve">B05</w:t>
      </w:r>
      <w:r>
        <w:br/>
      </w:r>
      <w:r>
        <w:rPr>
          <w:rStyle w:val="VerbatimChar"/>
        </w:rPr>
        <w:t xml:space="preserve">Contratos de Eventos e Event Schema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DEFINIDO</w:t>
      </w:r>
    </w:p>
    <w:p>
      <w:pPr>
        <w:pStyle w:val="FirstParagraph"/>
      </w:pPr>
      <w:r>
        <w:t xml:space="preserve">O MiniHub passa a possuir um contrato formal para comunicação assíncrona: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CONSUMER</w:t>
      </w:r>
    </w:p>
    <w:p>
      <w:r>
        <w:pict>
          <v:rect style="width:0;height:1.5pt" o:hralign="center" o:hrstd="t" o:hr="t"/>
        </w:pict>
      </w:r>
    </w:p>
    <w:bookmarkEnd w:id="177"/>
    <w:bookmarkStart w:id="178" w:name="regra-de-ouro"/>
    <w:p>
      <w:pPr>
        <w:pStyle w:val="Heading1"/>
      </w:pPr>
      <w:r>
        <w:t xml:space="preserve">166. Regra de ouro</w:t>
      </w:r>
    </w:p>
    <w:p>
      <w:pPr>
        <w:pStyle w:val="BlockText"/>
      </w:pPr>
      <w:r>
        <w:rPr>
          <w:b/>
          <w:bCs/>
        </w:rPr>
        <w:t xml:space="preserve">Eventos representam fatos imutáveis. Comandos solicitam ações. O produtor é responsável pelo significado do fato; o consumidor é responsável por decidir o que fazer com ele.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Nenhum evento será considerado pronto para produção sem tipo, versão, schema, produtor, consumidores, estratégia de idempotência, segurança e observabilidade definidos.</w:t>
      </w:r>
    </w:p>
    <w:p>
      <w:r>
        <w:pict>
          <v:rect style="width:0;height:1.5pt" o:hralign="center" o:hrstd="t" o:hr="t"/>
        </w:pict>
      </w:r>
    </w:p>
    <w:bookmarkEnd w:id="178"/>
    <w:bookmarkStart w:id="180" w:name="próximo-documento"/>
    <w:p>
      <w:pPr>
        <w:pStyle w:val="Heading1"/>
      </w:pPr>
      <w:r>
        <w:t xml:space="preserve">167. Próximo documento</w:t>
      </w:r>
    </w:p>
    <w:p>
      <w:pPr>
        <w:pStyle w:val="FirstParagraph"/>
      </w:pPr>
      <w:r>
        <w:t xml:space="preserve">O próximo documento da sequência será:</w:t>
      </w:r>
    </w:p>
    <w:bookmarkStart w:id="179" w:name="Xd66eaf52a8bb85ee636aace22acd69c34aae2f6"/>
    <w:p>
      <w:pPr>
        <w:pStyle w:val="Heading2"/>
      </w:pPr>
      <w:r>
        <w:t xml:space="preserve">B06 — Queue, Workers, Retry, DLQ e Processamento Assíncrono</w:t>
      </w:r>
    </w:p>
    <w:p>
      <w:pPr>
        <w:pStyle w:val="FirstParagraph"/>
      </w:pPr>
      <w:r>
        <w:t xml:space="preserve">O B06 transformará os contratos definidos neste documento em uma arquitetura operacional para: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Broker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ACK</w:t>
      </w:r>
    </w:p>
    <w:p>
      <w:pPr>
        <w:pStyle w:val="FirstParagraph"/>
      </w:pPr>
      <w:r>
        <w:t xml:space="preserve">incluindo:</w:t>
      </w:r>
    </w:p>
    <w:p>
      <w:pPr>
        <w:pStyle w:val="SourceCode"/>
      </w:pP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visibility timeout</w:t>
      </w:r>
      <w:r>
        <w:br/>
      </w:r>
      <w:r>
        <w:rPr>
          <w:rStyle w:val="VerbatimChar"/>
        </w:rPr>
        <w:t xml:space="preserve">lease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backoff</w:t>
      </w:r>
      <w:r>
        <w:br/>
      </w:r>
      <w:r>
        <w:rPr>
          <w:rStyle w:val="VerbatimChar"/>
        </w:rPr>
        <w:t xml:space="preserve">jitter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deduplicação</w:t>
      </w:r>
      <w:r>
        <w:br/>
      </w:r>
      <w:r>
        <w:rPr>
          <w:rStyle w:val="VerbatimChar"/>
        </w:rPr>
        <w:t xml:space="preserve">prioridade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graceful shutdown</w:t>
      </w:r>
      <w:r>
        <w:br/>
      </w:r>
      <w:r>
        <w:rPr>
          <w:rStyle w:val="VerbatimChar"/>
        </w:rPr>
        <w:t xml:space="preserve">worker health</w:t>
      </w:r>
      <w:r>
        <w:br/>
      </w:r>
      <w:r>
        <w:rPr>
          <w:rStyle w:val="VerbatimChar"/>
        </w:rPr>
        <w:t xml:space="preserve">queue lag</w:t>
      </w:r>
      <w:r>
        <w:br/>
      </w:r>
      <w:r>
        <w:rPr>
          <w:rStyle w:val="VerbatimChar"/>
        </w:rPr>
        <w:t xml:space="preserve">monitoramento</w:t>
      </w:r>
    </w:p>
    <w:p>
      <w:pPr>
        <w:pStyle w:val="FirstParagraph"/>
      </w:pPr>
      <w:r>
        <w:t xml:space="preserve">Esse documento será o último elo da infraestrutura assíncrona antes de avançarmos para a implementação física do backend.</w:t>
      </w:r>
    </w:p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