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cumento-10.3-financeiro-comercial"/>
    <w:p>
      <w:pPr>
        <w:pStyle w:val="Heading1"/>
      </w:pPr>
      <w:r>
        <w:t xml:space="preserve">Documento 10.3 — Financeiro Comercial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a arquitetura funcional e conceitual do</w:t>
      </w:r>
      <w:r>
        <w:t xml:space="preserve"> </w:t>
      </w:r>
      <w:r>
        <w:rPr>
          <w:b/>
          <w:bCs/>
        </w:rPr>
        <w:t xml:space="preserve">Financeiro Comercial do MiniHub Car</w:t>
      </w:r>
      <w:r>
        <w:t xml:space="preserve">, responsável por controlar os eventos financeiros originados principalmente pelo Marketplace e, posteriormente, pela Pré-Venda, Loja e demais módulos comerciais.</w:t>
      </w:r>
    </w:p>
    <w:p>
      <w:pPr>
        <w:pStyle w:val="BodyText"/>
      </w:pPr>
      <w:r>
        <w:t xml:space="preserve">O objetivo é garantir:</w:t>
      </w:r>
    </w:p>
    <w:p>
      <w:pPr>
        <w:pStyle w:val="Compact"/>
        <w:numPr>
          <w:ilvl w:val="0"/>
          <w:numId w:val="1001"/>
        </w:numPr>
      </w:pPr>
      <w:r>
        <w:t xml:space="preserve">rastreabilidade financeira;</w:t>
      </w:r>
    </w:p>
    <w:p>
      <w:pPr>
        <w:pStyle w:val="Compact"/>
        <w:numPr>
          <w:ilvl w:val="0"/>
          <w:numId w:val="1001"/>
        </w:numPr>
      </w:pPr>
      <w:r>
        <w:t xml:space="preserve">separação entre comprador, vendedor e MiniHub;</w:t>
      </w:r>
    </w:p>
    <w:p>
      <w:pPr>
        <w:pStyle w:val="Compact"/>
        <w:numPr>
          <w:ilvl w:val="0"/>
          <w:numId w:val="1001"/>
        </w:numPr>
      </w:pPr>
      <w:r>
        <w:t xml:space="preserve">controle de pagamentos;</w:t>
      </w:r>
    </w:p>
    <w:p>
      <w:pPr>
        <w:pStyle w:val="Compact"/>
        <w:numPr>
          <w:ilvl w:val="0"/>
          <w:numId w:val="1001"/>
        </w:numPr>
      </w:pPr>
      <w:r>
        <w:t xml:space="preserve">controle de comissões;</w:t>
      </w:r>
    </w:p>
    <w:p>
      <w:pPr>
        <w:pStyle w:val="Compact"/>
        <w:numPr>
          <w:ilvl w:val="0"/>
          <w:numId w:val="1001"/>
        </w:numPr>
      </w:pPr>
      <w:r>
        <w:t xml:space="preserve">controle de parcelamentos;</w:t>
      </w:r>
    </w:p>
    <w:p>
      <w:pPr>
        <w:pStyle w:val="Compact"/>
        <w:numPr>
          <w:ilvl w:val="0"/>
          <w:numId w:val="1001"/>
        </w:numPr>
      </w:pPr>
      <w:r>
        <w:t xml:space="preserve">controle de estornos e reembolsos;</w:t>
      </w:r>
    </w:p>
    <w:p>
      <w:pPr>
        <w:pStyle w:val="Compact"/>
        <w:numPr>
          <w:ilvl w:val="0"/>
          <w:numId w:val="1001"/>
        </w:numPr>
      </w:pPr>
      <w:r>
        <w:t xml:space="preserve">tratamento de chargebacks;</w:t>
      </w:r>
    </w:p>
    <w:p>
      <w:pPr>
        <w:pStyle w:val="Compact"/>
        <w:numPr>
          <w:ilvl w:val="0"/>
          <w:numId w:val="1001"/>
        </w:numPr>
      </w:pPr>
      <w:r>
        <w:t xml:space="preserve">conciliação com o provedor de pagamentos;</w:t>
      </w:r>
    </w:p>
    <w:p>
      <w:pPr>
        <w:pStyle w:val="Compact"/>
        <w:numPr>
          <w:ilvl w:val="0"/>
          <w:numId w:val="1001"/>
        </w:numPr>
      </w:pPr>
      <w:r>
        <w:t xml:space="preserve">idempotência dos eventos financeiros;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possibilidade de integração com diferentes provedores de pagamento.</w:t>
      </w:r>
    </w:p>
    <w:p>
      <w:pPr>
        <w:pStyle w:val="FirstParagraph"/>
      </w:pPr>
      <w:r>
        <w:t xml:space="preserve">O financeiro comercial</w:t>
      </w:r>
      <w:r>
        <w:t xml:space="preserve"> </w:t>
      </w:r>
      <w:r>
        <w:rPr>
          <w:b/>
          <w:bCs/>
        </w:rPr>
        <w:t xml:space="preserve">não representa a contabilidade oficial do vendedor ou do MiniHub</w:t>
      </w:r>
      <w:r>
        <w:t xml:space="preserve">.</w:t>
      </w:r>
    </w:p>
    <w:p>
      <w:pPr>
        <w:pStyle w:val="BodyText"/>
      </w:pPr>
      <w:r>
        <w:t xml:space="preserve">Ele representa o</w:t>
      </w:r>
      <w:r>
        <w:t xml:space="preserve"> </w:t>
      </w:r>
      <w:r>
        <w:rPr>
          <w:b/>
          <w:bCs/>
        </w:rPr>
        <w:t xml:space="preserve">livro operacional das transações realizadas dentro da plataforma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incípio-central"/>
    <w:p>
      <w:pPr>
        <w:pStyle w:val="Heading1"/>
      </w:pPr>
      <w:r>
        <w:t xml:space="preserve">2. Princípio central</w:t>
      </w:r>
    </w:p>
    <w:p>
      <w:pPr>
        <w:pStyle w:val="FirstParagraph"/>
      </w:pPr>
      <w:r>
        <w:t xml:space="preserve">O MiniHub deve conseguir responder, para qualquer venda:</w:t>
      </w:r>
    </w:p>
    <w:p>
      <w:pPr>
        <w:pStyle w:val="BlockText"/>
      </w:pPr>
      <w:r>
        <w:t xml:space="preserve">Quanto o comprador pagou?</w:t>
      </w:r>
    </w:p>
    <w:p>
      <w:pPr>
        <w:pStyle w:val="BlockText"/>
      </w:pPr>
      <w:r>
        <w:t xml:space="preserve">Quanto foi destinado ao vendedor?</w:t>
      </w:r>
    </w:p>
    <w:p>
      <w:pPr>
        <w:pStyle w:val="BlockText"/>
      </w:pPr>
      <w:r>
        <w:t xml:space="preserve">Quanto ficou com o MiniHub?</w:t>
      </w:r>
    </w:p>
    <w:p>
      <w:pPr>
        <w:pStyle w:val="BlockText"/>
      </w:pPr>
      <w:r>
        <w:t xml:space="preserve">Quanto foi cobrado pelo provedor de pagamento?</w:t>
      </w:r>
    </w:p>
    <w:p>
      <w:pPr>
        <w:pStyle w:val="BlockText"/>
      </w:pPr>
      <w:r>
        <w:t xml:space="preserve">Qual foi o valor líquido?</w:t>
      </w:r>
    </w:p>
    <w:p>
      <w:pPr>
        <w:pStyle w:val="BlockText"/>
      </w:pPr>
      <w:r>
        <w:t xml:space="preserve">O pagamento foi aprovado?</w:t>
      </w:r>
    </w:p>
    <w:p>
      <w:pPr>
        <w:pStyle w:val="BlockText"/>
      </w:pPr>
      <w:r>
        <w:t xml:space="preserve">Já houve repasse?</w:t>
      </w:r>
    </w:p>
    <w:p>
      <w:pPr>
        <w:pStyle w:val="BlockText"/>
      </w:pPr>
      <w:r>
        <w:t xml:space="preserve">Houve estorno?</w:t>
      </w:r>
    </w:p>
    <w:p>
      <w:pPr>
        <w:pStyle w:val="BlockText"/>
      </w:pPr>
      <w:r>
        <w:t xml:space="preserve">Houve chargeback?</w:t>
      </w:r>
    </w:p>
    <w:p>
      <w:pPr>
        <w:pStyle w:val="BlockText"/>
      </w:pPr>
      <w:r>
        <w:t xml:space="preserve">Qual é o estado financeiro atual da operação?</w:t>
      </w:r>
    </w:p>
    <w:p>
      <w:r>
        <w:pict>
          <v:rect style="width:0;height:1.5pt" o:hralign="center" o:hrstd="t" o:hr="t"/>
        </w:pict>
      </w:r>
    </w:p>
    <w:bookmarkEnd w:id="12"/>
    <w:bookmarkStart w:id="13" w:name="separação-dos-domínios"/>
    <w:p>
      <w:pPr>
        <w:pStyle w:val="Heading1"/>
      </w:pPr>
      <w:r>
        <w:t xml:space="preserve">3. Separação dos domínios</w:t>
      </w:r>
    </w:p>
    <w:p>
      <w:pPr>
        <w:pStyle w:val="FirstParagraph"/>
      </w:pPr>
      <w:r>
        <w:t xml:space="preserve">O financeiro comercial deve permanecer separado dos demais domínios.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FINANCEIRO COMERCIAL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</w:t>
      </w:r>
    </w:p>
    <w:p>
      <w:pPr>
        <w:pStyle w:val="FirstParagraph"/>
      </w:pPr>
      <w:r>
        <w:t xml:space="preserve">São fluxos operacionais diferentes.</w:t>
      </w:r>
    </w:p>
    <w:p>
      <w:pPr>
        <w:pStyle w:val="BodyText"/>
      </w:pPr>
      <w:r>
        <w:t xml:space="preserve">O pagamento não deve depender do despacho físico para existir.</w:t>
      </w:r>
    </w:p>
    <w:p>
      <w:pPr>
        <w:pStyle w:val="BodyText"/>
      </w:pPr>
      <w:r>
        <w:t xml:space="preserve">Da mesma forma, uma entrega não deve ser considerada pagamento apenas porque o pedido foi entregue.</w:t>
      </w:r>
    </w:p>
    <w:p>
      <w:r>
        <w:pict>
          <v:rect style="width:0;height:1.5pt" o:hralign="center" o:hrstd="t" o:hr="t"/>
        </w:pict>
      </w:r>
    </w:p>
    <w:bookmarkEnd w:id="13"/>
    <w:bookmarkStart w:id="14" w:name="financeiro-contabilidade"/>
    <w:p>
      <w:pPr>
        <w:pStyle w:val="Heading1"/>
      </w:pPr>
      <w:r>
        <w:t xml:space="preserve">4. Financeiro ≠ Contabilidade</w:t>
      </w:r>
    </w:p>
    <w:p>
      <w:pPr>
        <w:pStyle w:val="FirstParagraph"/>
      </w:pPr>
      <w:r>
        <w:t xml:space="preserve">O MiniHub deverá manter um</w:t>
      </w:r>
      <w:r>
        <w:t xml:space="preserve"> </w:t>
      </w:r>
      <w:r>
        <w:rPr>
          <w:b/>
          <w:bCs/>
        </w:rPr>
        <w:t xml:space="preserve">controle financeiro operacional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Venda: R$ 100,00</w:t>
      </w:r>
      <w:r>
        <w:br/>
      </w:r>
      <w:r>
        <w:br/>
      </w: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paga R$ 100,00</w:t>
      </w:r>
      <w:r>
        <w:br/>
      </w:r>
      <w:r>
        <w:br/>
      </w:r>
      <w:r>
        <w:rPr>
          <w:rStyle w:val="VerbatimChar"/>
        </w:rPr>
        <w:t xml:space="preserve">Provedor de pagamento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taxa do pagamento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operação de split</w:t>
      </w:r>
      <w:r>
        <w:br/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└── comissão</w:t>
      </w:r>
      <w:r>
        <w:br/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└── valor líquido destinado ao vendedor</w:t>
      </w:r>
    </w:p>
    <w:p>
      <w:pPr>
        <w:pStyle w:val="FirstParagraph"/>
      </w:pPr>
      <w:r>
        <w:t xml:space="preserve">Esse controle não deve ser confundido com:</w:t>
      </w:r>
    </w:p>
    <w:p>
      <w:pPr>
        <w:pStyle w:val="Compact"/>
        <w:numPr>
          <w:ilvl w:val="0"/>
          <w:numId w:val="1002"/>
        </w:numPr>
      </w:pPr>
      <w:r>
        <w:t xml:space="preserve">escrituração contábil;</w:t>
      </w:r>
    </w:p>
    <w:p>
      <w:pPr>
        <w:pStyle w:val="Compact"/>
        <w:numPr>
          <w:ilvl w:val="0"/>
          <w:numId w:val="1002"/>
        </w:numPr>
      </w:pPr>
      <w:r>
        <w:t xml:space="preserve">apuração tributária;</w:t>
      </w:r>
    </w:p>
    <w:p>
      <w:pPr>
        <w:pStyle w:val="Compact"/>
        <w:numPr>
          <w:ilvl w:val="0"/>
          <w:numId w:val="1002"/>
        </w:numPr>
      </w:pPr>
      <w:r>
        <w:t xml:space="preserve">emissão de documentos fiscais;</w:t>
      </w:r>
    </w:p>
    <w:p>
      <w:pPr>
        <w:pStyle w:val="Compact"/>
        <w:numPr>
          <w:ilvl w:val="0"/>
          <w:numId w:val="1002"/>
        </w:numPr>
      </w:pPr>
      <w:r>
        <w:t xml:space="preserve">contabilização oficial;</w:t>
      </w:r>
    </w:p>
    <w:p>
      <w:pPr>
        <w:pStyle w:val="Compact"/>
        <w:numPr>
          <w:ilvl w:val="0"/>
          <w:numId w:val="1002"/>
        </w:numPr>
      </w:pPr>
      <w:r>
        <w:t xml:space="preserve">classificação contábil;</w:t>
      </w:r>
    </w:p>
    <w:p>
      <w:pPr>
        <w:pStyle w:val="Compact"/>
        <w:numPr>
          <w:ilvl w:val="0"/>
          <w:numId w:val="1002"/>
        </w:numPr>
      </w:pPr>
      <w:r>
        <w:t xml:space="preserve">obrigações acessórias.</w:t>
      </w:r>
    </w:p>
    <w:p>
      <w:pPr>
        <w:pStyle w:val="FirstParagraph"/>
      </w:pPr>
      <w:r>
        <w:t xml:space="preserve">Essas responsabilidades deverão ser tratadas separadamente e validadas juridicamente e contabilmente antes da operação comercial real.</w:t>
      </w:r>
    </w:p>
    <w:p>
      <w:r>
        <w:pict>
          <v:rect style="width:0;height:1.5pt" o:hralign="center" o:hrstd="t" o:hr="t"/>
        </w:pict>
      </w:r>
    </w:p>
    <w:bookmarkEnd w:id="14"/>
    <w:bookmarkStart w:id="19" w:name="participantes-financeiros"/>
    <w:p>
      <w:pPr>
        <w:pStyle w:val="Heading1"/>
      </w:pPr>
      <w:r>
        <w:t xml:space="preserve">5. Participantes financeiros</w:t>
      </w:r>
    </w:p>
    <w:p>
      <w:pPr>
        <w:pStyle w:val="FirstParagraph"/>
      </w:pPr>
      <w:r>
        <w:t xml:space="preserve">O modelo financeiro considera inicialmente três participantes principais:</w:t>
      </w:r>
    </w:p>
    <w:p>
      <w:pPr>
        <w:pStyle w:val="SourceCode"/>
      </w:pPr>
      <w:r>
        <w:rPr>
          <w:rStyle w:val="VerbatimChar"/>
        </w:rPr>
        <w:t xml:space="preserve">COMPRADOR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pagamento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PROVEDOR DE PAGAMENTO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├──────────────► MINIHUB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└──────────────► VENDEDOR</w:t>
      </w:r>
    </w:p>
    <w:bookmarkStart w:id="15" w:name="comprador"/>
    <w:p>
      <w:pPr>
        <w:pStyle w:val="Heading3"/>
      </w:pPr>
      <w:r>
        <w:t xml:space="preserve">Comprador</w:t>
      </w:r>
    </w:p>
    <w:p>
      <w:pPr>
        <w:pStyle w:val="FirstParagraph"/>
      </w:pPr>
      <w:r>
        <w:t xml:space="preserve">Responsável pelo pagamento da compra.</w:t>
      </w:r>
    </w:p>
    <w:bookmarkEnd w:id="15"/>
    <w:bookmarkStart w:id="16" w:name="vendedor"/>
    <w:p>
      <w:pPr>
        <w:pStyle w:val="Heading3"/>
      </w:pPr>
      <w:r>
        <w:t xml:space="preserve">Vendedor</w:t>
      </w:r>
    </w:p>
    <w:p>
      <w:pPr>
        <w:pStyle w:val="FirstParagraph"/>
      </w:pPr>
      <w:r>
        <w:t xml:space="preserve">Responsável pelo fornecimento do produto e pela parcela financeira que lhe corresponde.</w:t>
      </w:r>
    </w:p>
    <w:bookmarkEnd w:id="16"/>
    <w:bookmarkStart w:id="17" w:name="minihub"/>
    <w:p>
      <w:pPr>
        <w:pStyle w:val="Heading3"/>
      </w:pPr>
      <w:r>
        <w:t xml:space="preserve">MiniHub</w:t>
      </w:r>
    </w:p>
    <w:p>
      <w:pPr>
        <w:pStyle w:val="FirstParagraph"/>
      </w:pPr>
      <w:r>
        <w:t xml:space="preserve">Responsável pela comissão ou remuneração da plataforma conforme o modelo comercial adotado.</w:t>
      </w:r>
    </w:p>
    <w:bookmarkEnd w:id="17"/>
    <w:bookmarkStart w:id="18" w:name="provedor-de-pagamento"/>
    <w:p>
      <w:pPr>
        <w:pStyle w:val="Heading3"/>
      </w:pPr>
      <w:r>
        <w:t xml:space="preserve">Provedor de pagamento</w:t>
      </w:r>
    </w:p>
    <w:p>
      <w:pPr>
        <w:pStyle w:val="FirstParagraph"/>
      </w:pPr>
      <w:r>
        <w:t xml:space="preserve">Responsável pelo processamento financeiro da transação.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odelo-financeiro-do-marketplace"/>
    <w:p>
      <w:pPr>
        <w:pStyle w:val="Heading1"/>
      </w:pPr>
      <w:r>
        <w:t xml:space="preserve">6. Modelo financeiro do Marketplace</w:t>
      </w:r>
    </w:p>
    <w:p>
      <w:pPr>
        <w:pStyle w:val="FirstParagraph"/>
      </w:pPr>
      <w:r>
        <w:t xml:space="preserve">A arquitetura deve permitir: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ORDER_TOTAL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A venda comercial não deve ser confundida com o pagamento.</w:t>
      </w:r>
    </w:p>
    <w:p>
      <w:pPr>
        <w:pStyle w:val="BodyText"/>
      </w:pPr>
      <w:r>
        <w:t xml:space="preserve">Uma venda pode possuir:</w:t>
      </w:r>
    </w:p>
    <w:p>
      <w:pPr>
        <w:pStyle w:val="Compact"/>
        <w:numPr>
          <w:ilvl w:val="0"/>
          <w:numId w:val="1003"/>
        </w:numPr>
      </w:pPr>
      <w:r>
        <w:t xml:space="preserve">uma tentativa de pagamento;</w:t>
      </w:r>
    </w:p>
    <w:p>
      <w:pPr>
        <w:pStyle w:val="Compact"/>
        <w:numPr>
          <w:ilvl w:val="0"/>
          <w:numId w:val="1003"/>
        </w:numPr>
      </w:pPr>
      <w:r>
        <w:t xml:space="preserve">várias tentativas;</w:t>
      </w:r>
    </w:p>
    <w:p>
      <w:pPr>
        <w:pStyle w:val="Compact"/>
        <w:numPr>
          <w:ilvl w:val="0"/>
          <w:numId w:val="1003"/>
        </w:numPr>
      </w:pPr>
      <w:r>
        <w:t xml:space="preserve">pagamento aprovado;</w:t>
      </w:r>
    </w:p>
    <w:p>
      <w:pPr>
        <w:pStyle w:val="Compact"/>
        <w:numPr>
          <w:ilvl w:val="0"/>
          <w:numId w:val="1003"/>
        </w:numPr>
      </w:pPr>
      <w:r>
        <w:t xml:space="preserve">pagamento recusado;</w:t>
      </w:r>
    </w:p>
    <w:p>
      <w:pPr>
        <w:pStyle w:val="Compact"/>
        <w:numPr>
          <w:ilvl w:val="0"/>
          <w:numId w:val="1003"/>
        </w:numPr>
      </w:pPr>
      <w:r>
        <w:t xml:space="preserve">pagamento cancelado;</w:t>
      </w:r>
    </w:p>
    <w:p>
      <w:pPr>
        <w:pStyle w:val="Compact"/>
        <w:numPr>
          <w:ilvl w:val="0"/>
          <w:numId w:val="1003"/>
        </w:numPr>
      </w:pPr>
      <w:r>
        <w:t xml:space="preserve">pagamento parcialmente reembolsado;</w:t>
      </w:r>
    </w:p>
    <w:p>
      <w:pPr>
        <w:pStyle w:val="Compact"/>
        <w:numPr>
          <w:ilvl w:val="0"/>
          <w:numId w:val="1003"/>
        </w:numPr>
      </w:pPr>
      <w:r>
        <w:t xml:space="preserve">pagamento totalmente reembolsado;</w:t>
      </w:r>
    </w:p>
    <w:p>
      <w:pPr>
        <w:pStyle w:val="Compact"/>
        <w:numPr>
          <w:ilvl w:val="0"/>
          <w:numId w:val="1003"/>
        </w:numPr>
      </w:pPr>
      <w:r>
        <w:t xml:space="preserve">chargeback.</w:t>
      </w:r>
    </w:p>
    <w:p>
      <w:r>
        <w:pict>
          <v:rect style="width:0;height:1.5pt" o:hralign="center" o:hrstd="t" o:hr="t"/>
        </w:pict>
      </w:r>
    </w:p>
    <w:bookmarkEnd w:id="20"/>
    <w:bookmarkStart w:id="21" w:name="composição-do-valor-da-venda"/>
    <w:p>
      <w:pPr>
        <w:pStyle w:val="Heading1"/>
      </w:pPr>
      <w:r>
        <w:t xml:space="preserve">7. Composição do valor da venda</w:t>
      </w:r>
    </w:p>
    <w:p>
      <w:pPr>
        <w:pStyle w:val="FirstParagraph"/>
      </w:pPr>
      <w:r>
        <w:t xml:space="preserve">O valor financeiro da operação deverá ser composto por elementos independentes.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Produtos                         R$ 100,00</w:t>
      </w:r>
      <w:r>
        <w:br/>
      </w:r>
      <w:r>
        <w:rPr>
          <w:rStyle w:val="VerbatimChar"/>
        </w:rPr>
        <w:t xml:space="preserve">Frete                             R$ 20,00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Total do pedido                  R$ 120,00</w:t>
      </w:r>
    </w:p>
    <w:p>
      <w:pPr>
        <w:pStyle w:val="FirstParagraph"/>
      </w:pPr>
      <w:r>
        <w:t xml:space="preserve">O sistema deverá manter os valores separadamente.</w:t>
      </w:r>
    </w:p>
    <w:p>
      <w:pPr>
        <w:pStyle w:val="BodyText"/>
      </w:pPr>
      <w:r>
        <w:t xml:space="preserve">Não utilizar apenas:</w:t>
      </w:r>
    </w:p>
    <w:p>
      <w:pPr>
        <w:pStyle w:val="SourceCode"/>
      </w:pPr>
      <w:r>
        <w:rPr>
          <w:rStyle w:val="VerbatimChar"/>
        </w:rPr>
        <w:t xml:space="preserve">total = 120,00</w:t>
      </w:r>
    </w:p>
    <w:p>
      <w:pPr>
        <w:pStyle w:val="FirstParagraph"/>
      </w:pPr>
      <w:r>
        <w:t xml:space="preserve">sem preservar a composição.</w:t>
      </w:r>
    </w:p>
    <w:p>
      <w:r>
        <w:pict>
          <v:rect style="width:0;height:1.5pt" o:hralign="center" o:hrstd="t" o:hr="t"/>
        </w:pict>
      </w:r>
    </w:p>
    <w:bookmarkEnd w:id="21"/>
    <w:bookmarkStart w:id="22" w:name="snapshot-financeiro"/>
    <w:p>
      <w:pPr>
        <w:pStyle w:val="Heading1"/>
      </w:pPr>
      <w:r>
        <w:t xml:space="preserve">8. Snapshot financeiro</w:t>
      </w:r>
    </w:p>
    <w:p>
      <w:pPr>
        <w:pStyle w:val="FirstParagraph"/>
      </w:pPr>
      <w:r>
        <w:t xml:space="preserve">Os valores comerciais deverão ser congelados no momento da confirmação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subtotal = 100,00</w:t>
      </w:r>
      <w:r>
        <w:br/>
      </w:r>
      <w:r>
        <w:rPr>
          <w:rStyle w:val="VerbatimChar"/>
        </w:rPr>
        <w:t xml:space="preserve">discount =   5,00</w:t>
      </w:r>
      <w:r>
        <w:br/>
      </w:r>
      <w:r>
        <w:rPr>
          <w:rStyle w:val="VerbatimChar"/>
        </w:rPr>
        <w:t xml:space="preserve">shipping =  20,00</w:t>
      </w:r>
      <w:r>
        <w:br/>
      </w:r>
      <w:r>
        <w:rPr>
          <w:rStyle w:val="VerbatimChar"/>
        </w:rPr>
        <w:t xml:space="preserve">total    = 115,00</w:t>
      </w:r>
    </w:p>
    <w:p>
      <w:pPr>
        <w:pStyle w:val="FirstParagraph"/>
      </w:pPr>
      <w:r>
        <w:t xml:space="preserve">Caso o vendedor altere posteriormente:</w:t>
      </w:r>
    </w:p>
    <w:p>
      <w:pPr>
        <w:pStyle w:val="Compact"/>
        <w:numPr>
          <w:ilvl w:val="0"/>
          <w:numId w:val="1004"/>
        </w:numPr>
      </w:pPr>
      <w:r>
        <w:t xml:space="preserve">preço da oferta;</w:t>
      </w:r>
    </w:p>
    <w:p>
      <w:pPr>
        <w:pStyle w:val="Compact"/>
        <w:numPr>
          <w:ilvl w:val="0"/>
          <w:numId w:val="1004"/>
        </w:numPr>
      </w:pPr>
      <w:r>
        <w:t xml:space="preserve">comissão;</w:t>
      </w:r>
    </w:p>
    <w:p>
      <w:pPr>
        <w:pStyle w:val="Compact"/>
        <w:numPr>
          <w:ilvl w:val="0"/>
          <w:numId w:val="1004"/>
        </w:numPr>
      </w:pPr>
      <w:r>
        <w:t xml:space="preserve">política de frete;</w:t>
      </w:r>
    </w:p>
    <w:p>
      <w:pPr>
        <w:pStyle w:val="Compact"/>
        <w:numPr>
          <w:ilvl w:val="0"/>
          <w:numId w:val="1004"/>
        </w:numPr>
      </w:pPr>
      <w:r>
        <w:t xml:space="preserve">condições comerciais;</w:t>
      </w:r>
    </w:p>
    <w:p>
      <w:pPr>
        <w:pStyle w:val="FirstParagraph"/>
      </w:pPr>
      <w:r>
        <w:t xml:space="preserve">o pedido histórico não deverá ser alterado.</w:t>
      </w:r>
    </w:p>
    <w:p>
      <w:r>
        <w:pict>
          <v:rect style="width:0;height:1.5pt" o:hralign="center" o:hrstd="t" o:hr="t"/>
        </w:pict>
      </w:r>
    </w:p>
    <w:bookmarkEnd w:id="22"/>
    <w:bookmarkStart w:id="23" w:name="preço-histórico"/>
    <w:p>
      <w:pPr>
        <w:pStyle w:val="Heading1"/>
      </w:pPr>
      <w:r>
        <w:t xml:space="preserve">9. Preço histórico</w:t>
      </w:r>
    </w:p>
    <w:p>
      <w:pPr>
        <w:pStyle w:val="FirstParagraph"/>
      </w:pPr>
      <w:r>
        <w:t xml:space="preserve">O pedido deve preservar o preço praticado no momento da compra.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price = R$ 89,90</w:t>
      </w:r>
      <w:r>
        <w:br/>
      </w:r>
      <w:r>
        <w:br/>
      </w:r>
      <w:r>
        <w:rPr>
          <w:rStyle w:val="VerbatimChar"/>
        </w:rPr>
        <w:t xml:space="preserve">        ↓ compra</w:t>
      </w:r>
      <w:r>
        <w:br/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unit_price = R$ 89,90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price = R$ 99,90</w:t>
      </w:r>
    </w:p>
    <w:p>
      <w:pPr>
        <w:pStyle w:val="FirstParagraph"/>
      </w:pPr>
      <w:r>
        <w:t xml:space="preserve">não altera: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unit_price = R$ 89,90</w:t>
      </w:r>
    </w:p>
    <w:p>
      <w:r>
        <w:pict>
          <v:rect style="width:0;height:1.5pt" o:hralign="center" o:hrstd="t" o:hr="t"/>
        </w:pict>
      </w:r>
    </w:p>
    <w:bookmarkEnd w:id="23"/>
    <w:bookmarkStart w:id="24" w:name="comissão-do-minihub"/>
    <w:p>
      <w:pPr>
        <w:pStyle w:val="Heading1"/>
      </w:pPr>
      <w:r>
        <w:t xml:space="preserve">10. Comissão do MiniHub</w:t>
      </w:r>
    </w:p>
    <w:p>
      <w:pPr>
        <w:pStyle w:val="FirstParagraph"/>
      </w:pPr>
      <w:r>
        <w:t xml:space="preserve">A comissão representa a remuneração do MiniHub sobre uma operação comercial.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                        R$ 100,00</w:t>
      </w:r>
      <w:r>
        <w:br/>
      </w:r>
      <w:r>
        <w:rPr>
          <w:rStyle w:val="VerbatimChar"/>
        </w:rPr>
        <w:t xml:space="preserve">Comissão MiniHub 10%          R$  10,00</w:t>
      </w:r>
      <w:r>
        <w:br/>
      </w:r>
      <w:r>
        <w:rPr>
          <w:rStyle w:val="VerbatimChar"/>
        </w:rPr>
        <w:t xml:space="preserve">---------------------------------------</w:t>
      </w:r>
      <w:r>
        <w:br/>
      </w:r>
      <w:r>
        <w:rPr>
          <w:rStyle w:val="VerbatimChar"/>
        </w:rPr>
        <w:t xml:space="preserve">Vendedor                      R$  90,00</w:t>
      </w:r>
    </w:p>
    <w:p>
      <w:pPr>
        <w:pStyle w:val="FirstParagraph"/>
      </w:pPr>
      <w:r>
        <w:t xml:space="preserve">O percentual utilizado deve ser registrado na própria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commission_rate = 10.00</w:t>
      </w:r>
      <w:r>
        <w:br/>
      </w:r>
      <w:r>
        <w:rPr>
          <w:rStyle w:val="VerbatimChar"/>
        </w:rPr>
        <w:t xml:space="preserve">commission_base = 100.00</w:t>
      </w:r>
      <w:r>
        <w:br/>
      </w:r>
      <w:r>
        <w:rPr>
          <w:rStyle w:val="VerbatimChar"/>
        </w:rPr>
        <w:t xml:space="preserve">commission_amount = 10.00</w:t>
      </w:r>
    </w:p>
    <w:p>
      <w:pPr>
        <w:pStyle w:val="FirstParagraph"/>
      </w:pPr>
      <w:r>
        <w:t xml:space="preserve">Isso evita que alterações futuras nos planos comerciais modifiquem operações históricas.</w:t>
      </w:r>
    </w:p>
    <w:p>
      <w:r>
        <w:pict>
          <v:rect style="width:0;height:1.5pt" o:hralign="center" o:hrstd="t" o:hr="t"/>
        </w:pict>
      </w:r>
    </w:p>
    <w:bookmarkEnd w:id="24"/>
    <w:bookmarkStart w:id="25" w:name="base-de-cálculo-da-comissão"/>
    <w:p>
      <w:pPr>
        <w:pStyle w:val="Heading1"/>
      </w:pPr>
      <w:r>
        <w:t xml:space="preserve">11. Base de cálculo da comissão</w:t>
      </w:r>
    </w:p>
    <w:p>
      <w:pPr>
        <w:pStyle w:val="FirstParagraph"/>
      </w:pPr>
      <w:r>
        <w:t xml:space="preserve">A arquitetura deverá permitir diferentes políticas.</w:t>
      </w:r>
    </w:p>
    <w:p>
      <w:pPr>
        <w:pStyle w:val="BodyText"/>
      </w:pPr>
      <w:r>
        <w:t xml:space="preserve">Exemplo A:</w:t>
      </w:r>
    </w:p>
    <w:p>
      <w:pPr>
        <w:pStyle w:val="SourceCode"/>
      </w:pPr>
      <w:r>
        <w:rPr>
          <w:rStyle w:val="VerbatimChar"/>
        </w:rPr>
        <w:t xml:space="preserve">Comissão somente sobre produtos</w:t>
      </w:r>
    </w:p>
    <w:p>
      <w:pPr>
        <w:pStyle w:val="FirstParagraph"/>
      </w:pPr>
      <w:r>
        <w:t xml:space="preserve">Exemplo B:</w:t>
      </w:r>
    </w:p>
    <w:p>
      <w:pPr>
        <w:pStyle w:val="SourceCode"/>
      </w:pPr>
      <w:r>
        <w:rPr>
          <w:rStyle w:val="VerbatimChar"/>
        </w:rPr>
        <w:t xml:space="preserve">Comissão sobre produtos + frete</w:t>
      </w:r>
    </w:p>
    <w:p>
      <w:pPr>
        <w:pStyle w:val="FirstParagraph"/>
      </w:pPr>
      <w:r>
        <w:t xml:space="preserve">Exemplo C:</w:t>
      </w:r>
    </w:p>
    <w:p>
      <w:pPr>
        <w:pStyle w:val="SourceCode"/>
      </w:pPr>
      <w:r>
        <w:rPr>
          <w:rStyle w:val="VerbatimChar"/>
        </w:rPr>
        <w:t xml:space="preserve">Comissão sobre produtos</w:t>
      </w:r>
      <w:r>
        <w:br/>
      </w:r>
      <w:r>
        <w:rPr>
          <w:rStyle w:val="VerbatimChar"/>
        </w:rPr>
        <w:t xml:space="preserve">Frete não comissionado</w:t>
      </w:r>
    </w:p>
    <w:p>
      <w:pPr>
        <w:pStyle w:val="FirstParagraph"/>
      </w:pPr>
      <w:r>
        <w:t xml:space="preserve">A regra deverá ser definida comercialmente antes da implementação definitiva.</w:t>
      </w:r>
    </w:p>
    <w:p>
      <w:pPr>
        <w:pStyle w:val="BodyText"/>
      </w:pPr>
      <w:r>
        <w:t xml:space="preserve">Recomendação inicial:</w:t>
      </w:r>
    </w:p>
    <w:p>
      <w:pPr>
        <w:pStyle w:val="BlockText"/>
      </w:pPr>
      <w:r>
        <w:rPr>
          <w:b/>
          <w:bCs/>
        </w:rPr>
        <w:t xml:space="preserve">A comissão deve incidir sobre o valor dos produtos, mantendo o frete como componente financeiro separado.</w:t>
      </w:r>
    </w:p>
    <w:p>
      <w:pPr>
        <w:pStyle w:val="FirstParagraph"/>
      </w:pPr>
      <w:r>
        <w:t xml:space="preserve">Essa decisão pode ser revisitada após validação do modelo comercial.</w:t>
      </w:r>
    </w:p>
    <w:p>
      <w:r>
        <w:pict>
          <v:rect style="width:0;height:1.5pt" o:hralign="center" o:hrstd="t" o:hr="t"/>
        </w:pict>
      </w:r>
    </w:p>
    <w:bookmarkEnd w:id="25"/>
    <w:bookmarkStart w:id="26" w:name="taxa-do-provedor-de-pagamento"/>
    <w:p>
      <w:pPr>
        <w:pStyle w:val="Heading1"/>
      </w:pPr>
      <w:r>
        <w:t xml:space="preserve">12. Taxa do provedor de pagamento</w:t>
      </w:r>
    </w:p>
    <w:p>
      <w:pPr>
        <w:pStyle w:val="FirstParagraph"/>
      </w:pPr>
      <w:r>
        <w:t xml:space="preserve">A taxa do provedor não deve ser confundida com a comissão do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                        R$ 100,00</w:t>
      </w:r>
      <w:r>
        <w:br/>
      </w:r>
      <w:r>
        <w:rPr>
          <w:rStyle w:val="VerbatimChar"/>
        </w:rPr>
        <w:t xml:space="preserve">Taxa provedor                  R$  4,00</w:t>
      </w:r>
      <w:r>
        <w:br/>
      </w:r>
      <w:r>
        <w:rPr>
          <w:rStyle w:val="VerbatimChar"/>
        </w:rPr>
        <w:t xml:space="preserve">Comissão MiniHub               R$ 10,00</w:t>
      </w:r>
      <w:r>
        <w:br/>
      </w:r>
      <w:r>
        <w:rPr>
          <w:rStyle w:val="VerbatimChar"/>
        </w:rPr>
        <w:t xml:space="preserve">---------------------------------------</w:t>
      </w:r>
      <w:r>
        <w:br/>
      </w:r>
      <w:r>
        <w:rPr>
          <w:rStyle w:val="VerbatimChar"/>
        </w:rPr>
        <w:t xml:space="preserve">Valor destinado ao vendedor    R$ 86,00</w:t>
      </w:r>
    </w:p>
    <w:p>
      <w:pPr>
        <w:pStyle w:val="FirstParagraph"/>
      </w:pPr>
      <w:r>
        <w:t xml:space="preserve">O sistema deverá armazenar os valores separadamente.</w:t>
      </w:r>
    </w:p>
    <w:p>
      <w:pPr>
        <w:pStyle w:val="SourceCode"/>
      </w:pPr>
      <w:r>
        <w:rPr>
          <w:rStyle w:val="VerbatimChar"/>
        </w:rPr>
        <w:t xml:space="preserve">gross_amount</w:t>
      </w:r>
      <w:r>
        <w:br/>
      </w:r>
      <w:r>
        <w:rPr>
          <w:rStyle w:val="VerbatimChar"/>
        </w:rPr>
        <w:t xml:space="preserve">payment_provider_fee</w:t>
      </w:r>
      <w:r>
        <w:br/>
      </w:r>
      <w:r>
        <w:rPr>
          <w:rStyle w:val="VerbatimChar"/>
        </w:rPr>
        <w:t xml:space="preserve">marketplace_fee</w:t>
      </w:r>
      <w:r>
        <w:br/>
      </w:r>
      <w:r>
        <w:rPr>
          <w:rStyle w:val="VerbatimChar"/>
        </w:rPr>
        <w:t xml:space="preserve">seller_amount</w:t>
      </w:r>
      <w:r>
        <w:br/>
      </w:r>
      <w:r>
        <w:rPr>
          <w:rStyle w:val="VerbatimChar"/>
        </w:rPr>
        <w:t xml:space="preserve">net_amount</w:t>
      </w:r>
    </w:p>
    <w:p>
      <w:pPr>
        <w:pStyle w:val="FirstParagraph"/>
      </w:pPr>
      <w:r>
        <w:t xml:space="preserve">Os nomes finais podem ser ajustados na implementação.</w:t>
      </w:r>
    </w:p>
    <w:p>
      <w:r>
        <w:pict>
          <v:rect style="width:0;height:1.5pt" o:hralign="center" o:hrstd="t" o:hr="t"/>
        </w:pict>
      </w:r>
    </w:p>
    <w:bookmarkEnd w:id="26"/>
    <w:bookmarkStart w:id="27" w:name="split-de-pagamento"/>
    <w:p>
      <w:pPr>
        <w:pStyle w:val="Heading1"/>
      </w:pPr>
      <w:r>
        <w:t xml:space="preserve">13. Split de pagamento</w:t>
      </w:r>
    </w:p>
    <w:p>
      <w:pPr>
        <w:pStyle w:val="FirstParagraph"/>
      </w:pPr>
      <w:r>
        <w:t xml:space="preserve">O modelo comercial deverá permitir integração com um provedor que suporte divisão financeira entre participantes.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R$ 100,00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MiniHub</w:t>
      </w:r>
      <w:r>
        <w:br/>
      </w:r>
      <w:r>
        <w:rPr>
          <w:rStyle w:val="VerbatimChar"/>
        </w:rPr>
        <w:t xml:space="preserve">   │     └── R$ 10,00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Vendedor</w:t>
      </w:r>
      <w:r>
        <w:br/>
      </w:r>
      <w:r>
        <w:rPr>
          <w:rStyle w:val="VerbatimChar"/>
        </w:rPr>
        <w:t xml:space="preserve">         └── R$ 90,00</w:t>
      </w:r>
    </w:p>
    <w:p>
      <w:pPr>
        <w:pStyle w:val="FirstParagraph"/>
      </w:pPr>
      <w:r>
        <w:t xml:space="preserve">O provedor de pagamento permanece responsável pela movimentação financeira efetiva.</w:t>
      </w:r>
    </w:p>
    <w:p>
      <w:pPr>
        <w:pStyle w:val="BodyText"/>
      </w:pPr>
      <w:r>
        <w:t xml:space="preserve">O MiniHub mantém o controle operacional e a referência da operação.</w:t>
      </w:r>
    </w:p>
    <w:p>
      <w:r>
        <w:pict>
          <v:rect style="width:0;height:1.5pt" o:hralign="center" o:hrstd="t" o:hr="t"/>
        </w:pict>
      </w:r>
    </w:p>
    <w:bookmarkEnd w:id="27"/>
    <w:bookmarkStart w:id="28" w:name="não-armazenar-dados-sensíveis-de-cartão"/>
    <w:p>
      <w:pPr>
        <w:pStyle w:val="Heading1"/>
      </w:pPr>
      <w:r>
        <w:t xml:space="preserve">14. Não armazenar dados sensíveis de cartão</w:t>
      </w:r>
    </w:p>
    <w:p>
      <w:pPr>
        <w:pStyle w:val="FirstParagraph"/>
      </w:pPr>
      <w:r>
        <w:t xml:space="preserve">O MiniHub não deverá armazenar diretamente:</w:t>
      </w:r>
    </w:p>
    <w:p>
      <w:pPr>
        <w:pStyle w:val="Compact"/>
        <w:numPr>
          <w:ilvl w:val="0"/>
          <w:numId w:val="1005"/>
        </w:numPr>
      </w:pPr>
      <w:r>
        <w:t xml:space="preserve">número completo do cartão;</w:t>
      </w:r>
    </w:p>
    <w:p>
      <w:pPr>
        <w:pStyle w:val="Compact"/>
        <w:numPr>
          <w:ilvl w:val="0"/>
          <w:numId w:val="1005"/>
        </w:numPr>
      </w:pPr>
      <w:r>
        <w:t xml:space="preserve">CVV;</w:t>
      </w:r>
    </w:p>
    <w:p>
      <w:pPr>
        <w:pStyle w:val="Compact"/>
        <w:numPr>
          <w:ilvl w:val="0"/>
          <w:numId w:val="1005"/>
        </w:numPr>
      </w:pPr>
      <w:r>
        <w:t xml:space="preserve">senha;</w:t>
      </w:r>
    </w:p>
    <w:p>
      <w:pPr>
        <w:pStyle w:val="Compact"/>
        <w:numPr>
          <w:ilvl w:val="0"/>
          <w:numId w:val="1005"/>
        </w:numPr>
      </w:pPr>
      <w:r>
        <w:t xml:space="preserve">dados equivalentes que não sejam necessários.</w:t>
      </w:r>
    </w:p>
    <w:p>
      <w:pPr>
        <w:pStyle w:val="FirstParagraph"/>
      </w:pPr>
      <w:r>
        <w:t xml:space="preserve">O processamento deverá ocorrer por meio do provedor de pagamento.</w:t>
      </w:r>
    </w:p>
    <w:p>
      <w:pPr>
        <w:pStyle w:val="BodyText"/>
      </w:pPr>
      <w:r>
        <w:t xml:space="preserve">O MiniHub deverá armazenar somente identificadores e informações necessárias para acompanhamento.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payment_provider</w:t>
      </w:r>
      <w:r>
        <w:br/>
      </w:r>
      <w:r>
        <w:rPr>
          <w:rStyle w:val="VerbatimChar"/>
        </w:rPr>
        <w:t xml:space="preserve">provider_transaction_id</w:t>
      </w:r>
      <w:r>
        <w:br/>
      </w:r>
      <w:r>
        <w:rPr>
          <w:rStyle w:val="VerbatimChar"/>
        </w:rPr>
        <w:t xml:space="preserve">payment_method</w:t>
      </w:r>
      <w:r>
        <w:br/>
      </w:r>
      <w:r>
        <w:rPr>
          <w:rStyle w:val="VerbatimChar"/>
        </w:rPr>
        <w:t xml:space="preserve">payment_status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28"/>
    <w:bookmarkStart w:id="29" w:name="status-do-pagamento"/>
    <w:p>
      <w:pPr>
        <w:pStyle w:val="Heading1"/>
      </w:pPr>
      <w:r>
        <w:t xml:space="preserve">15. Status do pagamento</w:t>
      </w:r>
    </w:p>
    <w:p>
      <w:pPr>
        <w:pStyle w:val="FirstParagraph"/>
      </w:pPr>
      <w:r>
        <w:t xml:space="preserve">O pagamento deverá possuir ciclo próprio.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Possíveis estados adicionais:</w:t>
      </w:r>
    </w:p>
    <w:p>
      <w:pPr>
        <w:pStyle w:val="SourceCode"/>
      </w:pP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O conjunto definitivo deverá ser padronizado durante a implementação.</w:t>
      </w:r>
    </w:p>
    <w:p>
      <w:r>
        <w:pict>
          <v:rect style="width:0;height:1.5pt" o:hralign="center" o:hrstd="t" o:hr="t"/>
        </w:pict>
      </w:r>
    </w:p>
    <w:bookmarkEnd w:id="29"/>
    <w:bookmarkStart w:id="30" w:name="pedido-pagamento"/>
    <w:p>
      <w:pPr>
        <w:pStyle w:val="Heading1"/>
      </w:pPr>
      <w:r>
        <w:t xml:space="preserve">16. Pedido × Pagamento</w:t>
      </w:r>
    </w:p>
    <w:p>
      <w:pPr>
        <w:pStyle w:val="FirstParagraph"/>
      </w:pPr>
      <w:r>
        <w:t xml:space="preserve">Pedido e pagamento são entidades diferentes.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ORDER_ITEM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TOTAL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PAYMENT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PAYMENT_TRANSACTION</w:t>
      </w:r>
    </w:p>
    <w:p>
      <w:pPr>
        <w:pStyle w:val="FirstParagraph"/>
      </w:pPr>
      <w:r>
        <w:t xml:space="preserve">Um pedido pode possuir mais de uma tentativa de pagamento.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#1001</w:t>
      </w:r>
      <w:r>
        <w:br/>
      </w:r>
      <w:r>
        <w:br/>
      </w:r>
      <w:r>
        <w:rPr>
          <w:rStyle w:val="VerbatimChar"/>
        </w:rPr>
        <w:t xml:space="preserve">Payment Attempt 1</w:t>
      </w:r>
      <w:r>
        <w:br/>
      </w:r>
      <w:r>
        <w:rPr>
          <w:rStyle w:val="VerbatimChar"/>
        </w:rPr>
        <w:t xml:space="preserve">    └── REJECTED</w:t>
      </w:r>
      <w:r>
        <w:br/>
      </w:r>
      <w:r>
        <w:br/>
      </w:r>
      <w:r>
        <w:rPr>
          <w:rStyle w:val="VerbatimChar"/>
        </w:rPr>
        <w:t xml:space="preserve">Payment Attempt 2</w:t>
      </w:r>
      <w:r>
        <w:br/>
      </w:r>
      <w:r>
        <w:rPr>
          <w:rStyle w:val="VerbatimChar"/>
        </w:rPr>
        <w:t xml:space="preserve">    └── APPROVED</w:t>
      </w:r>
    </w:p>
    <w:p>
      <w:pPr>
        <w:pStyle w:val="FirstParagraph"/>
      </w:pPr>
      <w:r>
        <w:t xml:space="preserve">O sistema não deve criar um novo pedido simplesmente porque uma tentativa de pagamento falhou.</w:t>
      </w:r>
    </w:p>
    <w:p>
      <w:r>
        <w:pict>
          <v:rect style="width:0;height:1.5pt" o:hralign="center" o:hrstd="t" o:hr="t"/>
        </w:pict>
      </w:r>
    </w:p>
    <w:bookmarkEnd w:id="30"/>
    <w:bookmarkStart w:id="31" w:name="idempotência"/>
    <w:p>
      <w:pPr>
        <w:pStyle w:val="Heading1"/>
      </w:pPr>
      <w:r>
        <w:t xml:space="preserve">17. Idempotência</w:t>
      </w:r>
    </w:p>
    <w:p>
      <w:pPr>
        <w:pStyle w:val="FirstParagraph"/>
      </w:pPr>
      <w:r>
        <w:t xml:space="preserve">Eventos financeiros devem ser idempotentes.</w:t>
      </w:r>
    </w:p>
    <w:p>
      <w:pPr>
        <w:pStyle w:val="BodyText"/>
      </w:pPr>
      <w:r>
        <w:t xml:space="preserve">Isso é especialmente importante para:</w:t>
      </w:r>
    </w:p>
    <w:p>
      <w:pPr>
        <w:pStyle w:val="Compact"/>
        <w:numPr>
          <w:ilvl w:val="0"/>
          <w:numId w:val="1006"/>
        </w:numPr>
      </w:pPr>
      <w:r>
        <w:t xml:space="preserve">criação de pagamento;</w:t>
      </w:r>
    </w:p>
    <w:p>
      <w:pPr>
        <w:pStyle w:val="Compact"/>
        <w:numPr>
          <w:ilvl w:val="0"/>
          <w:numId w:val="1006"/>
        </w:numPr>
      </w:pPr>
      <w:r>
        <w:t xml:space="preserve">confirmação;</w:t>
      </w:r>
    </w:p>
    <w:p>
      <w:pPr>
        <w:pStyle w:val="Compact"/>
        <w:numPr>
          <w:ilvl w:val="0"/>
          <w:numId w:val="1006"/>
        </w:numPr>
      </w:pPr>
      <w:r>
        <w:t xml:space="preserve">webhook;</w:t>
      </w:r>
    </w:p>
    <w:p>
      <w:pPr>
        <w:pStyle w:val="Compact"/>
        <w:numPr>
          <w:ilvl w:val="0"/>
          <w:numId w:val="1006"/>
        </w:numPr>
      </w:pPr>
      <w:r>
        <w:t xml:space="preserve">estorno;</w:t>
      </w:r>
    </w:p>
    <w:p>
      <w:pPr>
        <w:pStyle w:val="Compact"/>
        <w:numPr>
          <w:ilvl w:val="0"/>
          <w:numId w:val="1006"/>
        </w:numPr>
      </w:pPr>
      <w:r>
        <w:t xml:space="preserve">reembolso;</w:t>
      </w:r>
    </w:p>
    <w:p>
      <w:pPr>
        <w:pStyle w:val="Compact"/>
        <w:numPr>
          <w:ilvl w:val="0"/>
          <w:numId w:val="1006"/>
        </w:numPr>
      </w:pPr>
      <w:r>
        <w:t xml:space="preserve">chargeback;</w:t>
      </w:r>
    </w:p>
    <w:p>
      <w:pPr>
        <w:pStyle w:val="Compact"/>
        <w:numPr>
          <w:ilvl w:val="0"/>
          <w:numId w:val="1006"/>
        </w:numPr>
      </w:pPr>
      <w:r>
        <w:t xml:space="preserve">atualização de status.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Webhook #ABC123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processado</w:t>
      </w:r>
      <w:r>
        <w:br/>
      </w:r>
      <w:r>
        <w:br/>
      </w:r>
      <w:r>
        <w:rPr>
          <w:rStyle w:val="VerbatimChar"/>
        </w:rPr>
        <w:t xml:space="preserve">Webhook #ABC123 novamente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não gerar nova movimentação</w:t>
      </w:r>
    </w:p>
    <w:p>
      <w:pPr>
        <w:pStyle w:val="FirstParagraph"/>
      </w:pPr>
      <w:r>
        <w:t xml:space="preserve">Cada evento externo deverá possuir uma referência única quando fornecida pelo provedor.</w:t>
      </w:r>
    </w:p>
    <w:p>
      <w:r>
        <w:pict>
          <v:rect style="width:0;height:1.5pt" o:hralign="center" o:hrstd="t" o:hr="t"/>
        </w:pict>
      </w:r>
    </w:p>
    <w:bookmarkEnd w:id="31"/>
    <w:bookmarkStart w:id="32" w:name="webhooks"/>
    <w:p>
      <w:pPr>
        <w:pStyle w:val="Heading1"/>
      </w:pPr>
      <w:r>
        <w:t xml:space="preserve">18. Webhooks</w:t>
      </w:r>
    </w:p>
    <w:p>
      <w:pPr>
        <w:pStyle w:val="FirstParagraph"/>
      </w:pPr>
      <w:r>
        <w:t xml:space="preserve">O provedor de pagamento poderá enviar eventos ao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ATUALIZAÇÃO FINANCEIRA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O sistema não deverá confiar apenas no conteúdo recebido sem validação da autenticidade do evento.</w:t>
      </w:r>
    </w:p>
    <w:p>
      <w:r>
        <w:pict>
          <v:rect style="width:0;height:1.5pt" o:hralign="center" o:hrstd="t" o:hr="t"/>
        </w:pict>
      </w:r>
    </w:p>
    <w:bookmarkEnd w:id="32"/>
    <w:bookmarkStart w:id="33" w:name="registro-dos-eventos-financeiros"/>
    <w:p>
      <w:pPr>
        <w:pStyle w:val="Heading1"/>
      </w:pPr>
      <w:r>
        <w:t xml:space="preserve">19. Registro dos eventos financeiros</w:t>
      </w:r>
    </w:p>
    <w:p>
      <w:pPr>
        <w:pStyle w:val="FirstParagraph"/>
      </w:pPr>
      <w:r>
        <w:t xml:space="preserve">Recomenda-se preservar um histórico imutável dos principais eventos.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PAYMENT_CREATED</w:t>
      </w:r>
      <w:r>
        <w:br/>
      </w:r>
      <w:r>
        <w:rPr>
          <w:rStyle w:val="VerbatimChar"/>
        </w:rPr>
        <w:t xml:space="preserve">PAYMENT_PROCESSING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PAYMENT_SETTLED</w:t>
      </w:r>
      <w:r>
        <w:br/>
      </w:r>
      <w:r>
        <w:rPr>
          <w:rStyle w:val="VerbatimChar"/>
        </w:rPr>
        <w:t xml:space="preserve">REFUND_REQUESTED</w:t>
      </w:r>
      <w:r>
        <w:br/>
      </w: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CHARGEBACK_RECEIVED</w:t>
      </w:r>
      <w:r>
        <w:br/>
      </w:r>
      <w:r>
        <w:rPr>
          <w:rStyle w:val="VerbatimChar"/>
        </w:rPr>
        <w:t xml:space="preserve">CHARGEBACK_RESOLVED</w:t>
      </w:r>
    </w:p>
    <w:p>
      <w:pPr>
        <w:pStyle w:val="FirstParagraph"/>
      </w:pPr>
      <w:r>
        <w:t xml:space="preserve">O status atual representa o estado atual.</w:t>
      </w:r>
    </w:p>
    <w:p>
      <w:pPr>
        <w:pStyle w:val="BodyText"/>
      </w:pPr>
      <w:r>
        <w:t xml:space="preserve">O histórico representa o que aconteceu.</w:t>
      </w:r>
    </w:p>
    <w:p>
      <w:r>
        <w:pict>
          <v:rect style="width:0;height:1.5pt" o:hralign="center" o:hrstd="t" o:hr="t"/>
        </w:pict>
      </w:r>
    </w:p>
    <w:bookmarkEnd w:id="33"/>
    <w:bookmarkStart w:id="34" w:name="ledger-financeiro-operacional"/>
    <w:p>
      <w:pPr>
        <w:pStyle w:val="Heading1"/>
      </w:pPr>
      <w:r>
        <w:t xml:space="preserve">20. Ledger financeiro operacional</w:t>
      </w:r>
    </w:p>
    <w:p>
      <w:pPr>
        <w:pStyle w:val="FirstParagraph"/>
      </w:pPr>
      <w:r>
        <w:t xml:space="preserve">O MiniHub deverá possuir um mecanismo de registro das movimentações financeiras.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PAYMENT_FEE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PAYOUT</w:t>
      </w:r>
    </w:p>
    <w:p>
      <w:pPr>
        <w:pStyle w:val="FirstParagraph"/>
      </w:pPr>
      <w:r>
        <w:t xml:space="preserve">Esse ledger não precisa representar contabilidade de partidas dobradas.</w:t>
      </w:r>
    </w:p>
    <w:p>
      <w:pPr>
        <w:pStyle w:val="BodyText"/>
      </w:pPr>
      <w:r>
        <w:t xml:space="preserve">Seu objetivo é permitir rastreabilidade operacional.</w:t>
      </w:r>
    </w:p>
    <w:p>
      <w:r>
        <w:pict>
          <v:rect style="width:0;height:1.5pt" o:hralign="center" o:hrstd="t" o:hr="t"/>
        </w:pict>
      </w:r>
    </w:p>
    <w:bookmarkEnd w:id="34"/>
    <w:bookmarkStart w:id="35" w:name="exemplo-de-ledger"/>
    <w:p>
      <w:pPr>
        <w:pStyle w:val="Heading1"/>
      </w:pPr>
      <w:r>
        <w:t xml:space="preserve">21. Exemplo de ledger</w:t>
      </w:r>
    </w:p>
    <w:p>
      <w:pPr>
        <w:pStyle w:val="FirstParagraph"/>
      </w:pPr>
      <w:r>
        <w:t xml:space="preserve">Venda de R$ 100,00:</w:t>
      </w:r>
    </w:p>
    <w:p>
      <w:pPr>
        <w:pStyle w:val="SourceCode"/>
      </w:pPr>
      <w:r>
        <w:rPr>
          <w:rStyle w:val="VerbatimChar"/>
        </w:rPr>
        <w:t xml:space="preserve">1. PAYMENT</w:t>
      </w:r>
      <w:r>
        <w:br/>
      </w:r>
      <w:r>
        <w:rPr>
          <w:rStyle w:val="VerbatimChar"/>
        </w:rPr>
        <w:t xml:space="preserve">   +100,00</w:t>
      </w:r>
      <w:r>
        <w:br/>
      </w:r>
      <w:r>
        <w:br/>
      </w:r>
      <w:r>
        <w:rPr>
          <w:rStyle w:val="VerbatimChar"/>
        </w:rPr>
        <w:t xml:space="preserve">2. MARKETPLACE_COMMISSION</w:t>
      </w:r>
      <w:r>
        <w:br/>
      </w:r>
      <w:r>
        <w:rPr>
          <w:rStyle w:val="VerbatimChar"/>
        </w:rPr>
        <w:t xml:space="preserve">   +10,00</w:t>
      </w:r>
      <w:r>
        <w:br/>
      </w:r>
      <w:r>
        <w:br/>
      </w:r>
      <w:r>
        <w:rPr>
          <w:rStyle w:val="VerbatimChar"/>
        </w:rPr>
        <w:t xml:space="preserve">3. PAYMENT_PROVIDER_FEE</w:t>
      </w:r>
      <w:r>
        <w:br/>
      </w:r>
      <w:r>
        <w:rPr>
          <w:rStyle w:val="VerbatimChar"/>
        </w:rPr>
        <w:t xml:space="preserve">   -4,00</w:t>
      </w:r>
      <w:r>
        <w:br/>
      </w:r>
      <w:r>
        <w:br/>
      </w:r>
      <w:r>
        <w:rPr>
          <w:rStyle w:val="VerbatimChar"/>
        </w:rPr>
        <w:t xml:space="preserve">4. SELLER_SETTLEMENT</w:t>
      </w:r>
      <w:r>
        <w:br/>
      </w:r>
      <w:r>
        <w:rPr>
          <w:rStyle w:val="VerbatimChar"/>
        </w:rPr>
        <w:t xml:space="preserve">   +90,00</w:t>
      </w:r>
    </w:p>
    <w:p>
      <w:pPr>
        <w:pStyle w:val="FirstParagraph"/>
      </w:pPr>
      <w:r>
        <w:t xml:space="preserve">O modelo final deverá evitar ambiguidades sobre sinais, origem e participante.</w:t>
      </w:r>
    </w:p>
    <w:p>
      <w:r>
        <w:pict>
          <v:rect style="width:0;height:1.5pt" o:hralign="center" o:hrstd="t" o:hr="t"/>
        </w:pict>
      </w:r>
    </w:p>
    <w:bookmarkEnd w:id="35"/>
    <w:bookmarkStart w:id="36" w:name="settlement-repasse"/>
    <w:p>
      <w:pPr>
        <w:pStyle w:val="Heading1"/>
      </w:pPr>
      <w:r>
        <w:t xml:space="preserve">22. Settlement / Repasse</w:t>
      </w:r>
    </w:p>
    <w:p>
      <w:pPr>
        <w:pStyle w:val="FirstParagraph"/>
      </w:pPr>
      <w:r>
        <w:t xml:space="preserve">O sistema deverá distinguir:</w:t>
      </w:r>
    </w:p>
    <w:p>
      <w:pPr>
        <w:pStyle w:val="SourceCode"/>
      </w:pPr>
      <w:r>
        <w:rPr>
          <w:rStyle w:val="VerbatimChar"/>
        </w:rPr>
        <w:t xml:space="preserve">VALOR APROVADO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VALOR DISPONÍVEL PARA REPASSE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VALOR EFETIVAMENTE REPASSADO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Pagamento liquidado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Valor disponível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Repasse ao vendedor</w:t>
      </w:r>
    </w:p>
    <w:p>
      <w:pPr>
        <w:pStyle w:val="FirstParagraph"/>
      </w:pPr>
      <w:r>
        <w:t xml:space="preserve">O momento exato do repasse dependerá do provedor e da política comercial.</w:t>
      </w:r>
    </w:p>
    <w:p>
      <w:r>
        <w:pict>
          <v:rect style="width:0;height:1.5pt" o:hralign="center" o:hrstd="t" o:hr="t"/>
        </w:pict>
      </w:r>
    </w:p>
    <w:bookmarkEnd w:id="36"/>
    <w:bookmarkStart w:id="37" w:name="seller-balance"/>
    <w:p>
      <w:pPr>
        <w:pStyle w:val="Heading1"/>
      </w:pPr>
      <w:r>
        <w:t xml:space="preserve">23. Seller Balance</w:t>
      </w:r>
    </w:p>
    <w:p>
      <w:pPr>
        <w:pStyle w:val="FirstParagraph"/>
      </w:pPr>
      <w:r>
        <w:t xml:space="preserve">O vendedor poderá possuir uma visão financeira operacional:</w:t>
      </w:r>
    </w:p>
    <w:p>
      <w:pPr>
        <w:pStyle w:val="SourceCode"/>
      </w:pPr>
      <w:r>
        <w:rPr>
          <w:rStyle w:val="VerbatimChar"/>
        </w:rPr>
        <w:t xml:space="preserve">SALDO PENDENTE</w:t>
      </w:r>
      <w:r>
        <w:br/>
      </w:r>
      <w:r>
        <w:rPr>
          <w:rStyle w:val="VerbatimChar"/>
        </w:rPr>
        <w:t xml:space="preserve">SALDO DISPONÍVEL</w:t>
      </w:r>
      <w:r>
        <w:br/>
      </w:r>
      <w:r>
        <w:rPr>
          <w:rStyle w:val="VerbatimChar"/>
        </w:rPr>
        <w:t xml:space="preserve">SALDO REPASSADO</w:t>
      </w:r>
      <w:r>
        <w:br/>
      </w:r>
      <w:r>
        <w:rPr>
          <w:rStyle w:val="VerbatimChar"/>
        </w:rPr>
        <w:t xml:space="preserve">SALDO RETIDO</w:t>
      </w:r>
      <w:r>
        <w:br/>
      </w:r>
      <w:r>
        <w:rPr>
          <w:rStyle w:val="VerbatimChar"/>
        </w:rPr>
        <w:t xml:space="preserve">SALDO EM DISPUTA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Disponível para repasse       R$ 500,00</w:t>
      </w:r>
      <w:r>
        <w:br/>
      </w:r>
      <w:r>
        <w:rPr>
          <w:rStyle w:val="VerbatimChar"/>
        </w:rPr>
        <w:t xml:space="preserve">Em processamento              R$ 120,00</w:t>
      </w:r>
      <w:r>
        <w:br/>
      </w:r>
      <w:r>
        <w:rPr>
          <w:rStyle w:val="VerbatimChar"/>
        </w:rPr>
        <w:t xml:space="preserve">Em disputa                    R$  80,00</w:t>
      </w:r>
      <w:r>
        <w:br/>
      </w:r>
      <w:r>
        <w:rPr>
          <w:rStyle w:val="VerbatimChar"/>
        </w:rPr>
        <w:t xml:space="preserve">---------------------------------------</w:t>
      </w:r>
      <w:r>
        <w:br/>
      </w:r>
      <w:r>
        <w:rPr>
          <w:rStyle w:val="VerbatimChar"/>
        </w:rPr>
        <w:t xml:space="preserve">Total operacional             R$ 700,00</w:t>
      </w:r>
    </w:p>
    <w:p>
      <w:pPr>
        <w:pStyle w:val="FirstParagraph"/>
      </w:pPr>
      <w:r>
        <w:t xml:space="preserve">Esse saldo não deve ser interpretado automaticamente como saldo bancário ou saldo contábil.</w:t>
      </w:r>
    </w:p>
    <w:p>
      <w:r>
        <w:pict>
          <v:rect style="width:0;height:1.5pt" o:hralign="center" o:hrstd="t" o:hr="t"/>
        </w:pict>
      </w:r>
    </w:p>
    <w:bookmarkEnd w:id="37"/>
    <w:bookmarkStart w:id="38" w:name="retenção"/>
    <w:p>
      <w:pPr>
        <w:pStyle w:val="Heading1"/>
      </w:pPr>
      <w:r>
        <w:t xml:space="preserve">24. Retenção</w:t>
      </w:r>
    </w:p>
    <w:p>
      <w:pPr>
        <w:pStyle w:val="FirstParagraph"/>
      </w:pPr>
      <w:r>
        <w:t xml:space="preserve">A arquitetura deverá permitir valores temporariamente retidos.</w:t>
      </w:r>
    </w:p>
    <w:p>
      <w:pPr>
        <w:pStyle w:val="BodyText"/>
      </w:pPr>
      <w:r>
        <w:t xml:space="preserve">Motivos possíveis:</w:t>
      </w:r>
    </w:p>
    <w:p>
      <w:pPr>
        <w:pStyle w:val="Compact"/>
        <w:numPr>
          <w:ilvl w:val="0"/>
          <w:numId w:val="1007"/>
        </w:numPr>
      </w:pPr>
      <w:r>
        <w:t xml:space="preserve">chargeback;</w:t>
      </w:r>
    </w:p>
    <w:p>
      <w:pPr>
        <w:pStyle w:val="Compact"/>
        <w:numPr>
          <w:ilvl w:val="0"/>
          <w:numId w:val="1007"/>
        </w:numPr>
      </w:pPr>
      <w:r>
        <w:t xml:space="preserve">contestação;</w:t>
      </w:r>
    </w:p>
    <w:p>
      <w:pPr>
        <w:pStyle w:val="Compact"/>
        <w:numPr>
          <w:ilvl w:val="0"/>
          <w:numId w:val="1007"/>
        </w:numPr>
      </w:pPr>
      <w:r>
        <w:t xml:space="preserve">análise antifraude;</w:t>
      </w:r>
    </w:p>
    <w:p>
      <w:pPr>
        <w:pStyle w:val="Compact"/>
        <w:numPr>
          <w:ilvl w:val="0"/>
          <w:numId w:val="1007"/>
        </w:numPr>
      </w:pPr>
      <w:r>
        <w:t xml:space="preserve">problema de entrega;</w:t>
      </w:r>
    </w:p>
    <w:p>
      <w:pPr>
        <w:pStyle w:val="Compact"/>
        <w:numPr>
          <w:ilvl w:val="0"/>
          <w:numId w:val="1007"/>
        </w:numPr>
      </w:pPr>
      <w:r>
        <w:t xml:space="preserve">ajuste financeiro;</w:t>
      </w:r>
    </w:p>
    <w:p>
      <w:pPr>
        <w:pStyle w:val="Compact"/>
        <w:numPr>
          <w:ilvl w:val="0"/>
          <w:numId w:val="1007"/>
        </w:numPr>
      </w:pPr>
      <w:r>
        <w:t xml:space="preserve">política comercial.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aprovada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Valor retido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Evento resolvido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Valor liberado</w:t>
      </w:r>
    </w:p>
    <w:p>
      <w:pPr>
        <w:pStyle w:val="FirstParagraph"/>
      </w:pPr>
      <w:r>
        <w:t xml:space="preserve">A regra exata de retenção deverá ser definida posteriormente.</w:t>
      </w:r>
    </w:p>
    <w:p>
      <w:r>
        <w:pict>
          <v:rect style="width:0;height:1.5pt" o:hralign="center" o:hrstd="t" o:hr="t"/>
        </w:pict>
      </w:r>
    </w:p>
    <w:bookmarkEnd w:id="38"/>
    <w:bookmarkStart w:id="39" w:name="parcelamento"/>
    <w:p>
      <w:pPr>
        <w:pStyle w:val="Heading1"/>
      </w:pPr>
      <w:r>
        <w:t xml:space="preserve">25. Parcelamento</w:t>
      </w:r>
    </w:p>
    <w:p>
      <w:pPr>
        <w:pStyle w:val="FirstParagraph"/>
      </w:pPr>
      <w:r>
        <w:t xml:space="preserve">O financeiro deverá suportar parcelamento.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Venda: R$ 300,00</w:t>
      </w:r>
      <w:r>
        <w:br/>
      </w:r>
      <w:r>
        <w:br/>
      </w:r>
      <w:r>
        <w:rPr>
          <w:rStyle w:val="VerbatimChar"/>
        </w:rPr>
        <w:t xml:space="preserve">1/3 → R$ 100,00</w:t>
      </w:r>
      <w:r>
        <w:br/>
      </w:r>
      <w:r>
        <w:rPr>
          <w:rStyle w:val="VerbatimChar"/>
        </w:rPr>
        <w:t xml:space="preserve">2/3 → R$ 100,00</w:t>
      </w:r>
      <w:r>
        <w:br/>
      </w:r>
      <w:r>
        <w:rPr>
          <w:rStyle w:val="VerbatimChar"/>
        </w:rPr>
        <w:t xml:space="preserve">3/3 → R$ 100,00</w:t>
      </w:r>
    </w:p>
    <w:p>
      <w:pPr>
        <w:pStyle w:val="FirstParagraph"/>
      </w:pPr>
      <w:r>
        <w:t xml:space="preserve">O pedido deverá registrar:</w:t>
      </w:r>
    </w:p>
    <w:p>
      <w:pPr>
        <w:pStyle w:val="SourceCode"/>
      </w:pPr>
      <w:r>
        <w:rPr>
          <w:rStyle w:val="VerbatimChar"/>
        </w:rPr>
        <w:t xml:space="preserve">installment_count = 3</w:t>
      </w:r>
    </w:p>
    <w:p>
      <w:pPr>
        <w:pStyle w:val="FirstParagraph"/>
      </w:pPr>
      <w:r>
        <w:t xml:space="preserve">E as parcelas:</w:t>
      </w:r>
    </w:p>
    <w:p>
      <w:pPr>
        <w:pStyle w:val="SourceCode"/>
      </w:pPr>
      <w:r>
        <w:rPr>
          <w:rStyle w:val="VerbatimChar"/>
        </w:rPr>
        <w:t xml:space="preserve">INSTALLMENT</w:t>
      </w:r>
    </w:p>
    <w:p>
      <w:pPr>
        <w:pStyle w:val="FirstParagraph"/>
      </w:pPr>
      <w:r>
        <w:t xml:space="preserve">Cada parcela deverá possuir:</w:t>
      </w:r>
    </w:p>
    <w:p>
      <w:pPr>
        <w:pStyle w:val="Compact"/>
        <w:numPr>
          <w:ilvl w:val="0"/>
          <w:numId w:val="1008"/>
        </w:numPr>
      </w:pPr>
      <w:r>
        <w:t xml:space="preserve">número;</w:t>
      </w:r>
    </w:p>
    <w:p>
      <w:pPr>
        <w:pStyle w:val="Compact"/>
        <w:numPr>
          <w:ilvl w:val="0"/>
          <w:numId w:val="1008"/>
        </w:numPr>
      </w:pPr>
      <w:r>
        <w:t xml:space="preserve">valor;</w:t>
      </w:r>
    </w:p>
    <w:p>
      <w:pPr>
        <w:pStyle w:val="Compact"/>
        <w:numPr>
          <w:ilvl w:val="0"/>
          <w:numId w:val="1008"/>
        </w:numPr>
      </w:pPr>
      <w:r>
        <w:t xml:space="preserve">vencimento lógico;</w:t>
      </w:r>
    </w:p>
    <w:p>
      <w:pPr>
        <w:pStyle w:val="Compact"/>
        <w:numPr>
          <w:ilvl w:val="0"/>
          <w:numId w:val="1008"/>
        </w:numPr>
      </w:pPr>
      <w:r>
        <w:t xml:space="preserve">status;</w:t>
      </w:r>
    </w:p>
    <w:p>
      <w:pPr>
        <w:pStyle w:val="Compact"/>
        <w:numPr>
          <w:ilvl w:val="0"/>
          <w:numId w:val="1008"/>
        </w:numPr>
      </w:pPr>
      <w:r>
        <w:t xml:space="preserve">identificador externo;</w:t>
      </w:r>
    </w:p>
    <w:p>
      <w:pPr>
        <w:pStyle w:val="Compact"/>
        <w:numPr>
          <w:ilvl w:val="0"/>
          <w:numId w:val="1008"/>
        </w:numPr>
      </w:pPr>
      <w:r>
        <w:t xml:space="preserve">data de pagamento;</w:t>
      </w:r>
    </w:p>
    <w:p>
      <w:pPr>
        <w:pStyle w:val="Compact"/>
        <w:numPr>
          <w:ilvl w:val="0"/>
          <w:numId w:val="1008"/>
        </w:numPr>
      </w:pPr>
      <w:r>
        <w:t xml:space="preserve">data de liquidação.</w:t>
      </w:r>
    </w:p>
    <w:p>
      <w:r>
        <w:pict>
          <v:rect style="width:0;height:1.5pt" o:hralign="center" o:hrstd="t" o:hr="t"/>
        </w:pict>
      </w:r>
    </w:p>
    <w:bookmarkEnd w:id="39"/>
    <w:bookmarkStart w:id="40" w:name="parcelamento-recebimento-do-vendedor"/>
    <w:p>
      <w:pPr>
        <w:pStyle w:val="Heading1"/>
      </w:pPr>
      <w:r>
        <w:t xml:space="preserve">26. Parcelamento ≠ recebimento do vendedor</w:t>
      </w:r>
    </w:p>
    <w:p>
      <w:pPr>
        <w:pStyle w:val="FirstParagraph"/>
      </w:pPr>
      <w:r>
        <w:t xml:space="preserve">O fato de o comprador pagar parcelado não significa necessariamente que o vendedor receberá parcelado.</w:t>
      </w:r>
    </w:p>
    <w:p>
      <w:pPr>
        <w:pStyle w:val="BodyText"/>
      </w:pPr>
      <w:r>
        <w:t xml:space="preserve">Essa decisão depende do provedor e do modelo comercial.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Pagamento do comprador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Repasse ao vendedor</w:t>
      </w:r>
    </w:p>
    <w:p>
      <w:pPr>
        <w:pStyle w:val="FirstParagraph"/>
      </w:pPr>
      <w:r>
        <w:t xml:space="preserve">Essa separação deve existir desde o início da arquitetura.</w:t>
      </w:r>
    </w:p>
    <w:p>
      <w:r>
        <w:pict>
          <v:rect style="width:0;height:1.5pt" o:hralign="center" o:hrstd="t" o:hr="t"/>
        </w:pict>
      </w:r>
    </w:p>
    <w:bookmarkEnd w:id="40"/>
    <w:bookmarkStart w:id="41" w:name="pré-venda"/>
    <w:p>
      <w:pPr>
        <w:pStyle w:val="Heading1"/>
      </w:pPr>
      <w:r>
        <w:t xml:space="preserve">27. Pré-Venda</w:t>
      </w:r>
    </w:p>
    <w:p>
      <w:pPr>
        <w:pStyle w:val="FirstParagraph"/>
      </w:pPr>
      <w:r>
        <w:t xml:space="preserve">A Pré-Venda definida no Documento 10.2 possui uma característica importante: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Na primeira versão recomendada: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DISPONÍVEL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Portanto, uma reserva sem pagamento não deve gerar:</w:t>
      </w:r>
    </w:p>
    <w:p>
      <w:pPr>
        <w:pStyle w:val="Compact"/>
        <w:numPr>
          <w:ilvl w:val="0"/>
          <w:numId w:val="1009"/>
        </w:numPr>
      </w:pPr>
      <w:r>
        <w:t xml:space="preserve">receita;</w:t>
      </w:r>
    </w:p>
    <w:p>
      <w:pPr>
        <w:pStyle w:val="Compact"/>
        <w:numPr>
          <w:ilvl w:val="0"/>
          <w:numId w:val="1009"/>
        </w:numPr>
      </w:pPr>
      <w:r>
        <w:t xml:space="preserve">comissão;</w:t>
      </w:r>
    </w:p>
    <w:p>
      <w:pPr>
        <w:pStyle w:val="Compact"/>
        <w:numPr>
          <w:ilvl w:val="0"/>
          <w:numId w:val="1009"/>
        </w:numPr>
      </w:pPr>
      <w:r>
        <w:t xml:space="preserve">repasse;</w:t>
      </w:r>
    </w:p>
    <w:p>
      <w:pPr>
        <w:pStyle w:val="Compact"/>
        <w:numPr>
          <w:ilvl w:val="0"/>
          <w:numId w:val="1009"/>
        </w:numPr>
      </w:pPr>
      <w:r>
        <w:t xml:space="preserve">movimentação financeira de venda.</w:t>
      </w:r>
    </w:p>
    <w:p>
      <w:r>
        <w:pict>
          <v:rect style="width:0;height:1.5pt" o:hralign="center" o:hrstd="t" o:hr="t"/>
        </w:pict>
      </w:r>
    </w:p>
    <w:bookmarkEnd w:id="41"/>
    <w:bookmarkStart w:id="42" w:name="pré-venda-com-pagamento-futuro"/>
    <w:p>
      <w:pPr>
        <w:pStyle w:val="Heading1"/>
      </w:pPr>
      <w:r>
        <w:t xml:space="preserve">28. Pré-Venda com pagamento futuro</w:t>
      </w:r>
    </w:p>
    <w:p>
      <w:pPr>
        <w:pStyle w:val="FirstParagraph"/>
      </w:pPr>
      <w:r>
        <w:t xml:space="preserve">Caso futuramente seja implementado: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ANTECIPADO</w:t>
      </w:r>
    </w:p>
    <w:p>
      <w:pPr>
        <w:pStyle w:val="FirstParagraph"/>
      </w:pPr>
      <w:r>
        <w:t xml:space="preserve">o financeiro deverá identificar que o pagamento está relacionado a uma pré-venda.</w:t>
      </w:r>
    </w:p>
    <w:p>
      <w:pPr>
        <w:pStyle w:val="BodyText"/>
      </w:pPr>
      <w:r>
        <w:t xml:space="preserve">Não deverá ser tratado como venda comum até que a regra comercial determine sua conversão.</w:t>
      </w:r>
    </w:p>
    <w:p>
      <w:r>
        <w:pict>
          <v:rect style="width:0;height:1.5pt" o:hralign="center" o:hrstd="t" o:hr="t"/>
        </w:pict>
      </w:r>
    </w:p>
    <w:bookmarkEnd w:id="42"/>
    <w:bookmarkStart w:id="43" w:name="conversão-da-pré-venda"/>
    <w:p>
      <w:pPr>
        <w:pStyle w:val="Heading1"/>
      </w:pPr>
      <w:r>
        <w:t xml:space="preserve">29. Conversão da Pré-Venda</w:t>
      </w:r>
    </w:p>
    <w:p>
      <w:pPr>
        <w:pStyle w:val="FirstParagraph"/>
      </w:pPr>
      <w:r>
        <w:t xml:space="preserve">Quando o produto estiver disponível: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O histórico da reserva deverá permanecer preservado.</w:t>
      </w:r>
    </w:p>
    <w:p>
      <w:pPr>
        <w:pStyle w:val="BodyText"/>
      </w:pPr>
      <w:r>
        <w:t xml:space="preserve">Não apagar a reserva original.</w:t>
      </w:r>
    </w:p>
    <w:p>
      <w:r>
        <w:pict>
          <v:rect style="width:0;height:1.5pt" o:hralign="center" o:hrstd="t" o:hr="t"/>
        </w:pict>
      </w:r>
    </w:p>
    <w:bookmarkEnd w:id="43"/>
    <w:bookmarkStart w:id="44" w:name="reembolso"/>
    <w:p>
      <w:pPr>
        <w:pStyle w:val="Heading1"/>
      </w:pPr>
      <w:r>
        <w:t xml:space="preserve">30. Reembolso</w:t>
      </w:r>
    </w:p>
    <w:p>
      <w:pPr>
        <w:pStyle w:val="FirstParagraph"/>
      </w:pPr>
      <w:r>
        <w:t xml:space="preserve">O reembolso deve ser tratado como novo evento financeiro relacionado ao pagamento original.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Nunca alterar simplesmente:</w:t>
      </w:r>
    </w:p>
    <w:p>
      <w:pPr>
        <w:pStyle w:val="SourceCode"/>
      </w:pPr>
      <w:r>
        <w:rPr>
          <w:rStyle w:val="VerbatimChar"/>
        </w:rPr>
        <w:t xml:space="preserve">payment.amount = 0</w:t>
      </w:r>
    </w:p>
    <w:p>
      <w:pPr>
        <w:pStyle w:val="FirstParagraph"/>
      </w:pPr>
      <w:r>
        <w:t xml:space="preserve">apagando o histórico.</w:t>
      </w:r>
    </w:p>
    <w:p>
      <w:r>
        <w:pict>
          <v:rect style="width:0;height:1.5pt" o:hralign="center" o:hrstd="t" o:hr="t"/>
        </w:pict>
      </w:r>
    </w:p>
    <w:bookmarkEnd w:id="44"/>
    <w:bookmarkStart w:id="45" w:name="reembolso-parcial"/>
    <w:p>
      <w:pPr>
        <w:pStyle w:val="Heading1"/>
      </w:pPr>
      <w:r>
        <w:t xml:space="preserve">31. Reembolso parcial</w:t>
      </w:r>
    </w:p>
    <w:p>
      <w:pPr>
        <w:pStyle w:val="FirstParagraph"/>
      </w:pPr>
      <w:r>
        <w:t xml:space="preserve">O sistema deverá permitir:</w:t>
      </w:r>
    </w:p>
    <w:p>
      <w:pPr>
        <w:pStyle w:val="SourceCode"/>
      </w:pPr>
      <w:r>
        <w:rPr>
          <w:rStyle w:val="VerbatimChar"/>
        </w:rPr>
        <w:t xml:space="preserve">Venda = R$ 100,00</w:t>
      </w:r>
      <w:r>
        <w:br/>
      </w:r>
      <w:r>
        <w:br/>
      </w:r>
      <w:r>
        <w:rPr>
          <w:rStyle w:val="VerbatimChar"/>
        </w:rPr>
        <w:t xml:space="preserve">Reembolso = R$ 30,00</w:t>
      </w:r>
      <w:r>
        <w:br/>
      </w:r>
      <w:r>
        <w:br/>
      </w:r>
      <w:r>
        <w:rPr>
          <w:rStyle w:val="VerbatimChar"/>
        </w:rPr>
        <w:t xml:space="preserve">Saldo não reembolsado = R$ 70,00</w:t>
      </w:r>
    </w:p>
    <w:p>
      <w:pPr>
        <w:pStyle w:val="FirstParagraph"/>
      </w:pPr>
      <w:r>
        <w:t xml:space="preserve">A operação deverá preservar:</w:t>
      </w:r>
    </w:p>
    <w:p>
      <w:pPr>
        <w:pStyle w:val="SourceCode"/>
      </w:pPr>
      <w:r>
        <w:rPr>
          <w:rStyle w:val="VerbatimChar"/>
        </w:rPr>
        <w:t xml:space="preserve">original_amount</w:t>
      </w:r>
      <w:r>
        <w:br/>
      </w:r>
      <w:r>
        <w:rPr>
          <w:rStyle w:val="VerbatimChar"/>
        </w:rPr>
        <w:t xml:space="preserve">refunded_amount</w:t>
      </w:r>
      <w:r>
        <w:br/>
      </w:r>
      <w:r>
        <w:rPr>
          <w:rStyle w:val="VerbatimChar"/>
        </w:rPr>
        <w:t xml:space="preserve">remaining_amount</w:t>
      </w:r>
    </w:p>
    <w:p>
      <w:r>
        <w:pict>
          <v:rect style="width:0;height:1.5pt" o:hralign="center" o:hrstd="t" o:hr="t"/>
        </w:pict>
      </w:r>
    </w:p>
    <w:bookmarkEnd w:id="45"/>
    <w:bookmarkStart w:id="46" w:name="reembolso-total"/>
    <w:p>
      <w:pPr>
        <w:pStyle w:val="Heading1"/>
      </w:pPr>
      <w:r>
        <w:t xml:space="preserve">32. Reembolso total</w:t>
      </w:r>
    </w:p>
    <w:p>
      <w:pPr>
        <w:pStyle w:val="SourceCode"/>
      </w:pPr>
      <w:r>
        <w:rPr>
          <w:rStyle w:val="VerbatimChar"/>
        </w:rPr>
        <w:t xml:space="preserve">Venda = R$ 100,00</w:t>
      </w:r>
      <w:r>
        <w:br/>
      </w:r>
      <w:r>
        <w:br/>
      </w:r>
      <w:r>
        <w:rPr>
          <w:rStyle w:val="VerbatimChar"/>
        </w:rPr>
        <w:t xml:space="preserve">Refund = R$ 100,00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refunded_amount = 100,00</w:t>
      </w:r>
      <w:r>
        <w:br/>
      </w:r>
      <w:r>
        <w:rPr>
          <w:rStyle w:val="VerbatimChar"/>
        </w:rPr>
        <w:t xml:space="preserve">remaining_amount = 0,00</w:t>
      </w:r>
    </w:p>
    <w:p>
      <w:pPr>
        <w:pStyle w:val="FirstParagraph"/>
      </w:pPr>
      <w:r>
        <w:t xml:space="preserve">O pagamento passa para:</w:t>
      </w:r>
    </w:p>
    <w:p>
      <w:pPr>
        <w:pStyle w:val="SourceCode"/>
      </w:pPr>
      <w:r>
        <w:rPr>
          <w:rStyle w:val="VerbatimChar"/>
        </w:rPr>
        <w:t xml:space="preserve">REFUNDED</w:t>
      </w:r>
    </w:p>
    <w:p>
      <w:pPr>
        <w:pStyle w:val="FirstParagraph"/>
      </w:pPr>
      <w:r>
        <w:t xml:space="preserve">quando todo o valor tiver sido efetivamente reembolsado.</w:t>
      </w:r>
    </w:p>
    <w:p>
      <w:r>
        <w:pict>
          <v:rect style="width:0;height:1.5pt" o:hralign="center" o:hrstd="t" o:hr="t"/>
        </w:pict>
      </w:r>
    </w:p>
    <w:bookmarkEnd w:id="46"/>
    <w:bookmarkStart w:id="47" w:name="chargeback"/>
    <w:p>
      <w:pPr>
        <w:pStyle w:val="Heading1"/>
      </w:pPr>
      <w:r>
        <w:t xml:space="preserve">33. Chargeback</w:t>
      </w:r>
    </w:p>
    <w:p>
      <w:pPr>
        <w:pStyle w:val="FirstParagraph"/>
      </w:pPr>
      <w:r>
        <w:t xml:space="preserve">Chargeback representa uma contestação financeira iniciada no ambiente do pagamento.</w:t>
      </w:r>
    </w:p>
    <w:p>
      <w:pPr>
        <w:pStyle w:val="BodyText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RESOLVIDO</w:t>
      </w:r>
    </w:p>
    <w:p>
      <w:pPr>
        <w:pStyle w:val="FirstParagraph"/>
      </w:pPr>
      <w:r>
        <w:t xml:space="preserve">O MiniHub deverá registrar:</w:t>
      </w:r>
    </w:p>
    <w:p>
      <w:pPr>
        <w:pStyle w:val="Compact"/>
        <w:numPr>
          <w:ilvl w:val="0"/>
          <w:numId w:val="1010"/>
        </w:numPr>
      </w:pPr>
      <w:r>
        <w:t xml:space="preserve">valor contestado;</w:t>
      </w:r>
    </w:p>
    <w:p>
      <w:pPr>
        <w:pStyle w:val="Compact"/>
        <w:numPr>
          <w:ilvl w:val="0"/>
          <w:numId w:val="1010"/>
        </w:numPr>
      </w:pPr>
      <w:r>
        <w:t xml:space="preserve">transação original;</w:t>
      </w:r>
    </w:p>
    <w:p>
      <w:pPr>
        <w:pStyle w:val="Compact"/>
        <w:numPr>
          <w:ilvl w:val="0"/>
          <w:numId w:val="1010"/>
        </w:numPr>
      </w:pPr>
      <w:r>
        <w:t xml:space="preserve">motivo;</w:t>
      </w:r>
    </w:p>
    <w:p>
      <w:pPr>
        <w:pStyle w:val="Compact"/>
        <w:numPr>
          <w:ilvl w:val="0"/>
          <w:numId w:val="1010"/>
        </w:numPr>
      </w:pPr>
      <w:r>
        <w:t xml:space="preserve">data;</w:t>
      </w:r>
    </w:p>
    <w:p>
      <w:pPr>
        <w:pStyle w:val="Compact"/>
        <w:numPr>
          <w:ilvl w:val="0"/>
          <w:numId w:val="1010"/>
        </w:numPr>
      </w:pPr>
      <w:r>
        <w:t xml:space="preserve">status;</w:t>
      </w:r>
    </w:p>
    <w:p>
      <w:pPr>
        <w:pStyle w:val="Compact"/>
        <w:numPr>
          <w:ilvl w:val="0"/>
          <w:numId w:val="1010"/>
        </w:numPr>
      </w:pPr>
      <w:r>
        <w:t xml:space="preserve">provedor;</w:t>
      </w:r>
    </w:p>
    <w:p>
      <w:pPr>
        <w:pStyle w:val="Compact"/>
        <w:numPr>
          <w:ilvl w:val="0"/>
          <w:numId w:val="1010"/>
        </w:numPr>
      </w:pPr>
      <w:r>
        <w:t xml:space="preserve">evidências;</w:t>
      </w:r>
    </w:p>
    <w:p>
      <w:pPr>
        <w:pStyle w:val="Compact"/>
        <w:numPr>
          <w:ilvl w:val="0"/>
          <w:numId w:val="1010"/>
        </w:numPr>
      </w:pPr>
      <w:r>
        <w:t xml:space="preserve">resultado.</w:t>
      </w:r>
    </w:p>
    <w:p>
      <w:r>
        <w:pict>
          <v:rect style="width:0;height:1.5pt" o:hralign="center" o:hrstd="t" o:hr="t"/>
        </w:pict>
      </w:r>
    </w:p>
    <w:bookmarkEnd w:id="47"/>
    <w:bookmarkStart w:id="48" w:name="chargeback-e-saldo-do-vendedor"/>
    <w:p>
      <w:pPr>
        <w:pStyle w:val="Heading1"/>
      </w:pPr>
      <w:r>
        <w:t xml:space="preserve">34. Chargeback e saldo do vendedor</w:t>
      </w:r>
    </w:p>
    <w:p>
      <w:pPr>
        <w:pStyle w:val="FirstParagraph"/>
      </w:pPr>
      <w:r>
        <w:t xml:space="preserve">Um chargeback poderá afetar valores destinados ao vendedor.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saldo em disputa</w:t>
      </w:r>
    </w:p>
    <w:p>
      <w:pPr>
        <w:pStyle w:val="FirstParagraph"/>
      </w:pPr>
      <w:r>
        <w:t xml:space="preserve">A operação deverá ser registrada sem apagar o histórico anterior.</w:t>
      </w:r>
    </w:p>
    <w:p>
      <w:r>
        <w:pict>
          <v:rect style="width:0;height:1.5pt" o:hralign="center" o:hrstd="t" o:hr="t"/>
        </w:pict>
      </w:r>
    </w:p>
    <w:bookmarkEnd w:id="48"/>
    <w:bookmarkStart w:id="49" w:name="cancelamento"/>
    <w:p>
      <w:pPr>
        <w:pStyle w:val="Heading1"/>
      </w:pPr>
      <w:r>
        <w:t xml:space="preserve">35. Cancelamento</w:t>
      </w:r>
    </w:p>
    <w:p>
      <w:pPr>
        <w:pStyle w:val="FirstParagraph"/>
      </w:pPr>
      <w:r>
        <w:t xml:space="preserve">Cancelamento comercial e cancelamento financeiro não são necessariamente o mesmo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pode resultar em: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caso ainda não tenha ocorrido cobrança efetiva.</w:t>
      </w:r>
    </w:p>
    <w:p>
      <w:pPr>
        <w:pStyle w:val="BodyText"/>
      </w:pPr>
      <w:r>
        <w:t xml:space="preserve">A regra dependerá do estado financeiro da operação.</w:t>
      </w:r>
    </w:p>
    <w:p>
      <w:r>
        <w:pict>
          <v:rect style="width:0;height:1.5pt" o:hralign="center" o:hrstd="t" o:hr="t"/>
        </w:pict>
      </w:r>
    </w:p>
    <w:bookmarkEnd w:id="49"/>
    <w:bookmarkStart w:id="50" w:name="cancelamento-antes-do-pagamento"/>
    <w:p>
      <w:pPr>
        <w:pStyle w:val="Heading1"/>
      </w:pPr>
      <w:r>
        <w:t xml:space="preserve">36. Cancelamento antes do pagamento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Nesse caso:</w:t>
      </w:r>
    </w:p>
    <w:p>
      <w:pPr>
        <w:pStyle w:val="SourceCode"/>
      </w:pPr>
      <w:r>
        <w:rPr>
          <w:rStyle w:val="VerbatimChar"/>
        </w:rPr>
        <w:t xml:space="preserve">Nenhum reembolso</w:t>
      </w:r>
    </w:p>
    <w:p>
      <w:pPr>
        <w:pStyle w:val="FirstParagraph"/>
      </w:pPr>
      <w:r>
        <w:t xml:space="preserve">porque não houve pagamento confirmado.</w:t>
      </w:r>
    </w:p>
    <w:p>
      <w:r>
        <w:pict>
          <v:rect style="width:0;height:1.5pt" o:hralign="center" o:hrstd="t" o:hr="t"/>
        </w:pict>
      </w:r>
    </w:p>
    <w:bookmarkEnd w:id="50"/>
    <w:bookmarkStart w:id="51" w:name="cancelamento-após-pagamento"/>
    <w:p>
      <w:pPr>
        <w:pStyle w:val="Heading1"/>
      </w:pPr>
      <w:r>
        <w:t xml:space="preserve">37. Cancelamento após pagamento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O pedido e o pagamento deverão preservar seus históricos.</w:t>
      </w:r>
    </w:p>
    <w:p>
      <w:r>
        <w:pict>
          <v:rect style="width:0;height:1.5pt" o:hralign="center" o:hrstd="t" o:hr="t"/>
        </w:pict>
      </w:r>
    </w:p>
    <w:bookmarkEnd w:id="51"/>
    <w:bookmarkStart w:id="52" w:name="conciliação"/>
    <w:p>
      <w:pPr>
        <w:pStyle w:val="Heading1"/>
      </w:pPr>
      <w:r>
        <w:t xml:space="preserve">38. Conciliação</w:t>
      </w:r>
    </w:p>
    <w:p>
      <w:pPr>
        <w:pStyle w:val="FirstParagraph"/>
      </w:pPr>
      <w:r>
        <w:t xml:space="preserve">O MiniHub deverá possuir capacidade de comparar: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PROVEDOR DE PAGAMENTO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MiniHub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ABC123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ABC123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Líquido vendedor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R$ 86,00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R$ 86,00</w:t>
            </w:r>
          </w:p>
        </w:tc>
      </w:tr>
    </w:tbl>
    <w:p>
      <w:pPr>
        <w:pStyle w:val="BodyText"/>
      </w:pPr>
      <w:r>
        <w:t xml:space="preserve">Diferenças deverão gerar pendências de conciliação.</w:t>
      </w:r>
    </w:p>
    <w:p>
      <w:r>
        <w:pict>
          <v:rect style="width:0;height:1.5pt" o:hralign="center" o:hrstd="t" o:hr="t"/>
        </w:pict>
      </w:r>
    </w:p>
    <w:bookmarkEnd w:id="52"/>
    <w:bookmarkStart w:id="53" w:name="conciliação-automática"/>
    <w:p>
      <w:pPr>
        <w:pStyle w:val="Heading1"/>
      </w:pPr>
      <w:r>
        <w:t xml:space="preserve">39. Conciliação automática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IMPORTAÇÃO /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MATCH POR IDENTIFICADOR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CONCILIADO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DIVERGÊNCIA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AJUSTE / CORREÇÃO</w:t>
      </w:r>
    </w:p>
    <w:p>
      <w:r>
        <w:pict>
          <v:rect style="width:0;height:1.5pt" o:hralign="center" o:hrstd="t" o:hr="t"/>
        </w:pict>
      </w:r>
    </w:p>
    <w:bookmarkEnd w:id="53"/>
    <w:bookmarkStart w:id="54" w:name="ajustes-financeiros"/>
    <w:p>
      <w:pPr>
        <w:pStyle w:val="Heading1"/>
      </w:pPr>
      <w:r>
        <w:t xml:space="preserve">40. Ajustes financeiros</w:t>
      </w:r>
    </w:p>
    <w:p>
      <w:pPr>
        <w:pStyle w:val="FirstParagraph"/>
      </w:pPr>
      <w:r>
        <w:t xml:space="preserve">O sistema deverá permitir ajustes controlados.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FINANCIAL_ADJUSTMENT</w:t>
      </w:r>
    </w:p>
    <w:p>
      <w:pPr>
        <w:pStyle w:val="FirstParagraph"/>
      </w:pPr>
      <w:r>
        <w:t xml:space="preserve">Todo ajuste deverá possuir:</w:t>
      </w:r>
    </w:p>
    <w:p>
      <w:pPr>
        <w:pStyle w:val="Compact"/>
        <w:numPr>
          <w:ilvl w:val="0"/>
          <w:numId w:val="1011"/>
        </w:numPr>
      </w:pPr>
      <w:r>
        <w:t xml:space="preserve">motivo;</w:t>
      </w:r>
    </w:p>
    <w:p>
      <w:pPr>
        <w:pStyle w:val="Compact"/>
        <w:numPr>
          <w:ilvl w:val="0"/>
          <w:numId w:val="1011"/>
        </w:numPr>
      </w:pPr>
      <w:r>
        <w:t xml:space="preserve">valor;</w:t>
      </w:r>
    </w:p>
    <w:p>
      <w:pPr>
        <w:pStyle w:val="Compact"/>
        <w:numPr>
          <w:ilvl w:val="0"/>
          <w:numId w:val="1011"/>
        </w:numPr>
      </w:pPr>
      <w:r>
        <w:t xml:space="preserve">usuário responsável;</w:t>
      </w:r>
    </w:p>
    <w:p>
      <w:pPr>
        <w:pStyle w:val="Compact"/>
        <w:numPr>
          <w:ilvl w:val="0"/>
          <w:numId w:val="1011"/>
        </w:numPr>
      </w:pPr>
      <w:r>
        <w:t xml:space="preserve">data;</w:t>
      </w:r>
    </w:p>
    <w:p>
      <w:pPr>
        <w:pStyle w:val="Compact"/>
        <w:numPr>
          <w:ilvl w:val="0"/>
          <w:numId w:val="1011"/>
        </w:numPr>
      </w:pPr>
      <w:r>
        <w:t xml:space="preserve">referência da operação;</w:t>
      </w:r>
    </w:p>
    <w:p>
      <w:pPr>
        <w:pStyle w:val="Compact"/>
        <w:numPr>
          <w:ilvl w:val="0"/>
          <w:numId w:val="1011"/>
        </w:numPr>
      </w:pPr>
      <w:r>
        <w:t xml:space="preserve">justificativa;</w:t>
      </w:r>
    </w:p>
    <w:p>
      <w:pPr>
        <w:pStyle w:val="Compact"/>
        <w:numPr>
          <w:ilvl w:val="0"/>
          <w:numId w:val="1011"/>
        </w:numPr>
      </w:pPr>
      <w:r>
        <w:t xml:space="preserve">auditoria.</w:t>
      </w:r>
    </w:p>
    <w:p>
      <w:pPr>
        <w:pStyle w:val="FirstParagraph"/>
      </w:pPr>
      <w:r>
        <w:t xml:space="preserve">Não permitir alterações financeiras silenciosas.</w:t>
      </w:r>
    </w:p>
    <w:p>
      <w:r>
        <w:pict>
          <v:rect style="width:0;height:1.5pt" o:hralign="center" o:hrstd="t" o:hr="t"/>
        </w:pict>
      </w:r>
    </w:p>
    <w:bookmarkEnd w:id="54"/>
    <w:bookmarkStart w:id="55" w:name="auditoria"/>
    <w:p>
      <w:pPr>
        <w:pStyle w:val="Heading1"/>
      </w:pPr>
      <w:r>
        <w:t xml:space="preserve">41. Auditoria</w:t>
      </w:r>
    </w:p>
    <w:p>
      <w:pPr>
        <w:pStyle w:val="FirstParagraph"/>
      </w:pPr>
      <w:r>
        <w:t xml:space="preserve">Operações financeiras são críticas.</w:t>
      </w:r>
    </w:p>
    <w:p>
      <w:pPr>
        <w:pStyle w:val="BodyText"/>
      </w:pPr>
      <w:r>
        <w:t xml:space="preserve">Devem possuir auditoria.</w:t>
      </w:r>
    </w:p>
    <w:p>
      <w:pPr>
        <w:pStyle w:val="BodyText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quem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o que</w:t>
      </w:r>
      <w:r>
        <w:br/>
      </w:r>
      <w:r>
        <w:rPr>
          <w:rStyle w:val="VerbatimChar"/>
        </w:rPr>
        <w:t xml:space="preserve">valor anterior</w:t>
      </w:r>
      <w:r>
        <w:br/>
      </w:r>
      <w:r>
        <w:rPr>
          <w:rStyle w:val="VerbatimChar"/>
        </w:rPr>
        <w:t xml:space="preserve">valor novo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referência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Usuário: ADMIN</w:t>
      </w:r>
      <w:r>
        <w:br/>
      </w:r>
      <w:r>
        <w:rPr>
          <w:rStyle w:val="VerbatimChar"/>
        </w:rPr>
        <w:t xml:space="preserve">Ação: REFUND_APPROVED</w:t>
      </w:r>
      <w:r>
        <w:br/>
      </w:r>
      <w:r>
        <w:rPr>
          <w:rStyle w:val="VerbatimChar"/>
        </w:rPr>
        <w:t xml:space="preserve">Pedido: 8f...</w:t>
      </w:r>
      <w:r>
        <w:br/>
      </w:r>
      <w:r>
        <w:rPr>
          <w:rStyle w:val="VerbatimChar"/>
        </w:rPr>
        <w:t xml:space="preserve">Valor: R$ 50,00</w:t>
      </w:r>
      <w:r>
        <w:br/>
      </w:r>
      <w:r>
        <w:rPr>
          <w:rStyle w:val="VerbatimChar"/>
        </w:rPr>
        <w:t xml:space="preserve">Data: 11/09/2026</w:t>
      </w:r>
    </w:p>
    <w:p>
      <w:r>
        <w:pict>
          <v:rect style="width:0;height:1.5pt" o:hralign="center" o:hrstd="t" o:hr="t"/>
        </w:pict>
      </w:r>
    </w:p>
    <w:bookmarkEnd w:id="55"/>
    <w:bookmarkStart w:id="56" w:name="moeda"/>
    <w:p>
      <w:pPr>
        <w:pStyle w:val="Heading1"/>
      </w:pPr>
      <w:r>
        <w:t xml:space="preserve">42. Moeda</w:t>
      </w:r>
    </w:p>
    <w:p>
      <w:pPr>
        <w:pStyle w:val="FirstParagraph"/>
      </w:pPr>
      <w:r>
        <w:t xml:space="preserve">A primeira versão deverá trabalhar preferencialmente com:</w:t>
      </w:r>
    </w:p>
    <w:p>
      <w:pPr>
        <w:pStyle w:val="SourceCode"/>
      </w:pPr>
      <w:r>
        <w:rPr>
          <w:rStyle w:val="VerbatimChar"/>
        </w:rPr>
        <w:t xml:space="preserve">BRL</w:t>
      </w:r>
    </w:p>
    <w:p>
      <w:pPr>
        <w:pStyle w:val="FirstParagraph"/>
      </w:pPr>
      <w:r>
        <w:t xml:space="preserve">O valor monetário deverá utilizar: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Evitar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para valores financeiros.</w:t>
      </w:r>
    </w:p>
    <w:p>
      <w:r>
        <w:pict>
          <v:rect style="width:0;height:1.5pt" o:hralign="center" o:hrstd="t" o:hr="t"/>
        </w:pict>
      </w:r>
    </w:p>
    <w:bookmarkEnd w:id="56"/>
    <w:bookmarkStart w:id="57" w:name="arredondamento"/>
    <w:p>
      <w:pPr>
        <w:pStyle w:val="Heading1"/>
      </w:pPr>
      <w:r>
        <w:t xml:space="preserve">43. Arredondamento</w:t>
      </w:r>
    </w:p>
    <w:p>
      <w:pPr>
        <w:pStyle w:val="FirstParagraph"/>
      </w:pPr>
      <w:r>
        <w:t xml:space="preserve">Valores financeiros devem utilizar regra determinística de arredondamento.</w:t>
      </w:r>
    </w:p>
    <w:p>
      <w:pPr>
        <w:pStyle w:val="BodyText"/>
      </w:pPr>
      <w:r>
        <w:t xml:space="preserve">O arredondamento não deve depender do frontend.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financeira central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valor definitivo</w:t>
      </w:r>
    </w:p>
    <w:p>
      <w:r>
        <w:pict>
          <v:rect style="width:0;height:1.5pt" o:hralign="center" o:hrstd="t" o:hr="t"/>
        </w:pict>
      </w:r>
    </w:p>
    <w:bookmarkEnd w:id="57"/>
    <w:bookmarkStart w:id="58" w:name="snapshot-de-comissão"/>
    <w:p>
      <w:pPr>
        <w:pStyle w:val="Heading1"/>
      </w:pPr>
      <w:r>
        <w:t xml:space="preserve">44. Snapshot de comissão</w:t>
      </w:r>
    </w:p>
    <w:p>
      <w:pPr>
        <w:pStyle w:val="FirstParagraph"/>
      </w:pPr>
      <w:r>
        <w:t xml:space="preserve">Quando uma venda for confirmada: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commission_rate</w:t>
      </w:r>
      <w:r>
        <w:br/>
      </w:r>
      <w:r>
        <w:rPr>
          <w:rStyle w:val="VerbatimChar"/>
        </w:rPr>
        <w:t xml:space="preserve">commission_base</w:t>
      </w:r>
      <w:r>
        <w:br/>
      </w:r>
      <w:r>
        <w:rPr>
          <w:rStyle w:val="VerbatimChar"/>
        </w:rPr>
        <w:t xml:space="preserve">commission_amount</w:t>
      </w:r>
    </w:p>
    <w:p>
      <w:pPr>
        <w:pStyle w:val="FirstParagraph"/>
      </w:pPr>
      <w:r>
        <w:t xml:space="preserve">devem ser congelados.</w:t>
      </w:r>
    </w:p>
    <w:p>
      <w:pPr>
        <w:pStyle w:val="BodyText"/>
      </w:pPr>
      <w:r>
        <w:t xml:space="preserve">Se o vendedor mudar de plano posteriormente:</w:t>
      </w:r>
    </w:p>
    <w:p>
      <w:pPr>
        <w:pStyle w:val="SourceCode"/>
      </w:pPr>
      <w:r>
        <w:rPr>
          <w:rStyle w:val="VerbatimChar"/>
        </w:rPr>
        <w:t xml:space="preserve">Plano antigo → venda antiga</w:t>
      </w:r>
      <w:r>
        <w:br/>
      </w:r>
      <w:r>
        <w:rPr>
          <w:rStyle w:val="VerbatimChar"/>
        </w:rPr>
        <w:t xml:space="preserve">Plano novo   → novas vendas</w:t>
      </w:r>
    </w:p>
    <w:p>
      <w:r>
        <w:pict>
          <v:rect style="width:0;height:1.5pt" o:hralign="center" o:hrstd="t" o:hr="t"/>
        </w:pict>
      </w:r>
    </w:p>
    <w:bookmarkEnd w:id="58"/>
    <w:bookmarkStart w:id="59" w:name="plano-do-vendedor"/>
    <w:p>
      <w:pPr>
        <w:pStyle w:val="Heading1"/>
      </w:pPr>
      <w:r>
        <w:t xml:space="preserve">45. Plano do vendedor</w:t>
      </w:r>
    </w:p>
    <w:p>
      <w:pPr>
        <w:pStyle w:val="FirstParagraph"/>
      </w:pPr>
      <w:r>
        <w:t xml:space="preserve">A arquitetura poderá suportar futuramente:</w:t>
      </w:r>
    </w:p>
    <w:p>
      <w:pPr>
        <w:pStyle w:val="SourceCode"/>
      </w:pPr>
      <w:r>
        <w:rPr>
          <w:rStyle w:val="VerbatimChar"/>
        </w:rPr>
        <w:t xml:space="preserve">SELLER_FREE</w:t>
      </w:r>
      <w:r>
        <w:br/>
      </w:r>
      <w:r>
        <w:rPr>
          <w:rStyle w:val="VerbatimChar"/>
        </w:rPr>
        <w:t xml:space="preserve">SELLER_PRO</w:t>
      </w:r>
      <w:r>
        <w:br/>
      </w:r>
      <w:r>
        <w:rPr>
          <w:rStyle w:val="VerbatimChar"/>
        </w:rPr>
        <w:t xml:space="preserve">SELLER_PREMIUM</w:t>
      </w:r>
    </w:p>
    <w:p>
      <w:pPr>
        <w:pStyle w:val="FirstParagraph"/>
      </w:pPr>
      <w:r>
        <w:t xml:space="preserve">Cada plano poderá possuir:</w:t>
      </w:r>
    </w:p>
    <w:p>
      <w:pPr>
        <w:pStyle w:val="Compact"/>
        <w:numPr>
          <w:ilvl w:val="0"/>
          <w:numId w:val="1012"/>
        </w:numPr>
      </w:pPr>
      <w:r>
        <w:t xml:space="preserve">mensalidade;</w:t>
      </w:r>
    </w:p>
    <w:p>
      <w:pPr>
        <w:pStyle w:val="Compact"/>
        <w:numPr>
          <w:ilvl w:val="0"/>
          <w:numId w:val="1012"/>
        </w:numPr>
      </w:pPr>
      <w:r>
        <w:t xml:space="preserve">comissão;</w:t>
      </w:r>
    </w:p>
    <w:p>
      <w:pPr>
        <w:pStyle w:val="Compact"/>
        <w:numPr>
          <w:ilvl w:val="0"/>
          <w:numId w:val="1012"/>
        </w:numPr>
      </w:pPr>
      <w:r>
        <w:t xml:space="preserve">quantidade de ofertas;</w:t>
      </w:r>
    </w:p>
    <w:p>
      <w:pPr>
        <w:pStyle w:val="Compact"/>
        <w:numPr>
          <w:ilvl w:val="0"/>
          <w:numId w:val="1012"/>
        </w:numPr>
      </w:pPr>
      <w:r>
        <w:t xml:space="preserve">recursos;</w:t>
      </w:r>
    </w:p>
    <w:p>
      <w:pPr>
        <w:pStyle w:val="Compact"/>
        <w:numPr>
          <w:ilvl w:val="0"/>
          <w:numId w:val="1012"/>
        </w:numPr>
      </w:pPr>
      <w:r>
        <w:t xml:space="preserve">limites.</w:t>
      </w:r>
    </w:p>
    <w:p>
      <w:pPr>
        <w:pStyle w:val="FirstParagraph"/>
      </w:pPr>
      <w:r>
        <w:t xml:space="preserve">O plano utilizado no momento da operação deverá ser preservado como snapshot.</w:t>
      </w:r>
    </w:p>
    <w:p>
      <w:r>
        <w:pict>
          <v:rect style="width:0;height:1.5pt" o:hralign="center" o:hrstd="t" o:hr="t"/>
        </w:pict>
      </w:r>
    </w:p>
    <w:bookmarkEnd w:id="59"/>
    <w:bookmarkStart w:id="60" w:name="pré-venda-gratuita"/>
    <w:p>
      <w:pPr>
        <w:pStyle w:val="Heading1"/>
      </w:pPr>
      <w:r>
        <w:t xml:space="preserve">46. Pré-Venda gratuita</w:t>
      </w:r>
    </w:p>
    <w:p>
      <w:pPr>
        <w:pStyle w:val="FirstParagraph"/>
      </w:pPr>
      <w:r>
        <w:t xml:space="preserve">Conforme definido no Documento 10.2:</w:t>
      </w:r>
    </w:p>
    <w:p>
      <w:pPr>
        <w:pStyle w:val="BlockText"/>
      </w:pPr>
      <w:r>
        <w:t xml:space="preserve">A Pré-Venda básica poderá ser disponibilizada gratuitamente inicialmente como estratégia de aquisição de vendedores.</w:t>
      </w:r>
    </w:p>
    <w:p>
      <w:pPr>
        <w:pStyle w:val="FirstParagraph"/>
      </w:pPr>
      <w:r>
        <w:t xml:space="preserve">Isso não significa que operações financeiras futuras relacionadas a:</w:t>
      </w:r>
    </w:p>
    <w:p>
      <w:pPr>
        <w:pStyle w:val="Compact"/>
        <w:numPr>
          <w:ilvl w:val="0"/>
          <w:numId w:val="1013"/>
        </w:numPr>
      </w:pPr>
      <w:r>
        <w:t xml:space="preserve">pagamento;</w:t>
      </w:r>
    </w:p>
    <w:p>
      <w:pPr>
        <w:pStyle w:val="Compact"/>
        <w:numPr>
          <w:ilvl w:val="0"/>
          <w:numId w:val="1013"/>
        </w:numPr>
      </w:pPr>
      <w:r>
        <w:t xml:space="preserve">parcelamento;</w:t>
      </w:r>
    </w:p>
    <w:p>
      <w:pPr>
        <w:pStyle w:val="Compact"/>
        <w:numPr>
          <w:ilvl w:val="0"/>
          <w:numId w:val="1013"/>
        </w:numPr>
      </w:pPr>
      <w:r>
        <w:t xml:space="preserve">notificações;</w:t>
      </w:r>
    </w:p>
    <w:p>
      <w:pPr>
        <w:pStyle w:val="Compact"/>
        <w:numPr>
          <w:ilvl w:val="0"/>
          <w:numId w:val="1013"/>
        </w:numPr>
      </w:pPr>
      <w:r>
        <w:t xml:space="preserve">processamento;</w:t>
      </w:r>
    </w:p>
    <w:p>
      <w:pPr>
        <w:pStyle w:val="FirstParagraph"/>
      </w:pPr>
      <w:r>
        <w:t xml:space="preserve">sejam necessariamente gratuitas para o MiniHub.</w:t>
      </w:r>
    </w:p>
    <w:p>
      <w:pPr>
        <w:pStyle w:val="BodyText"/>
      </w:pPr>
      <w:r>
        <w:t xml:space="preserve">A gratuidade deverá ser entendida como</w:t>
      </w:r>
      <w:r>
        <w:t xml:space="preserve"> </w:t>
      </w:r>
      <w:r>
        <w:rPr>
          <w:b/>
          <w:bCs/>
        </w:rPr>
        <w:t xml:space="preserve">isenção da cobrança de assinatura ou comissão específica da ferramenta de Pré-Venda</w:t>
      </w:r>
      <w:r>
        <w:t xml:space="preserve">, conforme a política comercial adotada.</w:t>
      </w:r>
    </w:p>
    <w:p>
      <w:r>
        <w:pict>
          <v:rect style="width:0;height:1.5pt" o:hralign="center" o:hrstd="t" o:hr="t"/>
        </w:pict>
      </w:r>
    </w:p>
    <w:bookmarkEnd w:id="60"/>
    <w:bookmarkStart w:id="61" w:name="frete"/>
    <w:p>
      <w:pPr>
        <w:pStyle w:val="Heading1"/>
      </w:pPr>
      <w:r>
        <w:t xml:space="preserve">47. Frete</w:t>
      </w:r>
    </w:p>
    <w:p>
      <w:pPr>
        <w:pStyle w:val="FirstParagraph"/>
      </w:pPr>
      <w:r>
        <w:t xml:space="preserve">O frete deverá ser financeiramente separado do valor do produto.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Produtos              R$ 200,00</w:t>
      </w:r>
      <w:r>
        <w:br/>
      </w:r>
      <w:r>
        <w:rPr>
          <w:rStyle w:val="VerbatimChar"/>
        </w:rPr>
        <w:t xml:space="preserve">Frete                  R$ 25,00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Total                  R$ 225,00</w:t>
      </w:r>
    </w:p>
    <w:p>
      <w:pPr>
        <w:pStyle w:val="FirstParagraph"/>
      </w:pPr>
      <w:r>
        <w:t xml:space="preserve">Isso permite posteriormente implementar:</w:t>
      </w:r>
    </w:p>
    <w:p>
      <w:pPr>
        <w:pStyle w:val="Compact"/>
        <w:numPr>
          <w:ilvl w:val="0"/>
          <w:numId w:val="1014"/>
        </w:numPr>
      </w:pPr>
      <w:r>
        <w:t xml:space="preserve">comissão sobre produto;</w:t>
      </w:r>
    </w:p>
    <w:p>
      <w:pPr>
        <w:pStyle w:val="Compact"/>
        <w:numPr>
          <w:ilvl w:val="0"/>
          <w:numId w:val="1014"/>
        </w:numPr>
      </w:pPr>
      <w:r>
        <w:t xml:space="preserve">comissão sobre frete;</w:t>
      </w:r>
    </w:p>
    <w:p>
      <w:pPr>
        <w:pStyle w:val="Compact"/>
        <w:numPr>
          <w:ilvl w:val="0"/>
          <w:numId w:val="1014"/>
        </w:numPr>
      </w:pPr>
      <w:r>
        <w:t xml:space="preserve">subsídio de frete;</w:t>
      </w:r>
    </w:p>
    <w:p>
      <w:pPr>
        <w:pStyle w:val="Compact"/>
        <w:numPr>
          <w:ilvl w:val="0"/>
          <w:numId w:val="1014"/>
        </w:numPr>
      </w:pPr>
      <w:r>
        <w:t xml:space="preserve">cupom;</w:t>
      </w:r>
    </w:p>
    <w:p>
      <w:pPr>
        <w:pStyle w:val="Compact"/>
        <w:numPr>
          <w:ilvl w:val="0"/>
          <w:numId w:val="1014"/>
        </w:numPr>
      </w:pPr>
      <w:r>
        <w:t xml:space="preserve">frete grátis;</w:t>
      </w:r>
    </w:p>
    <w:p>
      <w:pPr>
        <w:pStyle w:val="Compact"/>
        <w:numPr>
          <w:ilvl w:val="0"/>
          <w:numId w:val="1014"/>
        </w:numPr>
      </w:pPr>
      <w:r>
        <w:t xml:space="preserve">desconto de frete;</w:t>
      </w:r>
    </w:p>
    <w:p>
      <w:pPr>
        <w:pStyle w:val="Compact"/>
        <w:numPr>
          <w:ilvl w:val="0"/>
          <w:numId w:val="1014"/>
        </w:numPr>
      </w:pPr>
      <w:r>
        <w:t xml:space="preserve">campanhas.</w:t>
      </w:r>
    </w:p>
    <w:p>
      <w:r>
        <w:pict>
          <v:rect style="width:0;height:1.5pt" o:hralign="center" o:hrstd="t" o:hr="t"/>
        </w:pict>
      </w:r>
    </w:p>
    <w:bookmarkEnd w:id="61"/>
    <w:bookmarkStart w:id="62" w:name="cupom-e-desconto"/>
    <w:p>
      <w:pPr>
        <w:pStyle w:val="Heading1"/>
      </w:pPr>
      <w:r>
        <w:t xml:space="preserve">48. Cupom e desconto</w:t>
      </w:r>
    </w:p>
    <w:p>
      <w:pPr>
        <w:pStyle w:val="FirstParagraph"/>
      </w:pPr>
      <w:r>
        <w:t xml:space="preserve">A arquitetura deverá permitir descontos futuros.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                R$ 100,00</w:t>
      </w:r>
      <w:r>
        <w:br/>
      </w:r>
      <w:r>
        <w:rPr>
          <w:rStyle w:val="VerbatimChar"/>
        </w:rPr>
        <w:t xml:space="preserve">Desconto                R$ 10,00</w:t>
      </w:r>
      <w:r>
        <w:br/>
      </w:r>
      <w:r>
        <w:rPr>
          <w:rStyle w:val="VerbatimChar"/>
        </w:rPr>
        <w:t xml:space="preserve">Frete                   R$ 20,00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Total                   R$ 110,00</w:t>
      </w:r>
    </w:p>
    <w:p>
      <w:pPr>
        <w:pStyle w:val="FirstParagraph"/>
      </w:pPr>
      <w:r>
        <w:t xml:space="preserve">O desconto deve possuir origem identificável.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SELLER_DISCOUNT</w:t>
      </w:r>
      <w:r>
        <w:br/>
      </w:r>
      <w:r>
        <w:rPr>
          <w:rStyle w:val="VerbatimChar"/>
        </w:rPr>
        <w:t xml:space="preserve">MINIHUB_COUPON</w:t>
      </w:r>
      <w:r>
        <w:br/>
      </w:r>
      <w:r>
        <w:rPr>
          <w:rStyle w:val="VerbatimChar"/>
        </w:rPr>
        <w:t xml:space="preserve">PROMOTION</w:t>
      </w:r>
      <w:r>
        <w:br/>
      </w:r>
      <w:r>
        <w:rPr>
          <w:rStyle w:val="VerbatimChar"/>
        </w:rPr>
        <w:t xml:space="preserve">CAMPAIGN</w:t>
      </w:r>
    </w:p>
    <w:p>
      <w:r>
        <w:pict>
          <v:rect style="width:0;height:1.5pt" o:hralign="center" o:hrstd="t" o:hr="t"/>
        </w:pict>
      </w:r>
    </w:p>
    <w:bookmarkEnd w:id="62"/>
    <w:bookmarkStart w:id="66" w:name="quem-absorve-o-desconto"/>
    <w:p>
      <w:pPr>
        <w:pStyle w:val="Heading1"/>
      </w:pPr>
      <w:r>
        <w:t xml:space="preserve">49. Quem absorve o desconto?</w:t>
      </w:r>
    </w:p>
    <w:p>
      <w:pPr>
        <w:pStyle w:val="FirstParagraph"/>
      </w:pPr>
      <w:r>
        <w:t xml:space="preserve">Essa decisão deve ser configurável.</w:t>
      </w:r>
    </w:p>
    <w:p>
      <w:pPr>
        <w:pStyle w:val="BodyText"/>
      </w:pPr>
      <w:r>
        <w:t xml:space="preserve">Exemplo:</w:t>
      </w:r>
    </w:p>
    <w:bookmarkStart w:id="63" w:name="desconto-do-vendedor"/>
    <w:p>
      <w:pPr>
        <w:pStyle w:val="Heading3"/>
      </w:pPr>
      <w:r>
        <w:t xml:space="preserve">Desconto do vendedor</w:t>
      </w:r>
    </w:p>
    <w:p>
      <w:pPr>
        <w:pStyle w:val="SourceCode"/>
      </w:pPr>
      <w:r>
        <w:rPr>
          <w:rStyle w:val="VerbatimChar"/>
        </w:rPr>
        <w:t xml:space="preserve">Vendedor absorve desconto</w:t>
      </w:r>
    </w:p>
    <w:bookmarkEnd w:id="63"/>
    <w:bookmarkStart w:id="64" w:name="desconto-do-minihub"/>
    <w:p>
      <w:pPr>
        <w:pStyle w:val="Heading3"/>
      </w:pPr>
      <w:r>
        <w:t xml:space="preserve">Desconto do MiniHub</w:t>
      </w:r>
    </w:p>
    <w:p>
      <w:pPr>
        <w:pStyle w:val="SourceCode"/>
      </w:pPr>
      <w:r>
        <w:rPr>
          <w:rStyle w:val="VerbatimChar"/>
        </w:rPr>
        <w:t xml:space="preserve">MiniHub absorve desconto</w:t>
      </w:r>
    </w:p>
    <w:bookmarkEnd w:id="64"/>
    <w:bookmarkStart w:id="65" w:name="desconto-compartilhado"/>
    <w:p>
      <w:pPr>
        <w:pStyle w:val="Heading3"/>
      </w:pPr>
      <w:r>
        <w:t xml:space="preserve">Desconto compartilhado</w:t>
      </w:r>
    </w:p>
    <w:p>
      <w:pPr>
        <w:pStyle w:val="SourceCode"/>
      </w:pPr>
      <w:r>
        <w:rPr>
          <w:rStyle w:val="VerbatimChar"/>
        </w:rPr>
        <w:t xml:space="preserve">Vendedor → R$ 5,00</w:t>
      </w:r>
      <w:r>
        <w:br/>
      </w:r>
      <w:r>
        <w:rPr>
          <w:rStyle w:val="VerbatimChar"/>
        </w:rPr>
        <w:t xml:space="preserve">MiniHub  → R$ 5,00</w:t>
      </w:r>
    </w:p>
    <w:p>
      <w:pPr>
        <w:pStyle w:val="FirstParagraph"/>
      </w:pPr>
      <w:r>
        <w:t xml:space="preserve">A arquitetura financeira deverá suportar essa separação.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edido-com-múltiplos-vendedores"/>
    <w:p>
      <w:pPr>
        <w:pStyle w:val="Heading1"/>
      </w:pPr>
      <w:r>
        <w:t xml:space="preserve">50. Pedido com múltiplos vendedores</w:t>
      </w:r>
    </w:p>
    <w:p>
      <w:pPr>
        <w:pStyle w:val="FirstParagraph"/>
      </w:pPr>
      <w:r>
        <w:t xml:space="preserve">O Marketplace poderá possuir:</w:t>
      </w:r>
    </w:p>
    <w:p>
      <w:pPr>
        <w:pStyle w:val="SourceCode"/>
      </w:pPr>
      <w:r>
        <w:rPr>
          <w:rStyle w:val="VerbatimChar"/>
        </w:rPr>
        <w:t xml:space="preserve">ORDER #1001</w:t>
      </w:r>
      <w:r>
        <w:br/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Item 1</w:t>
      </w:r>
      <w:r>
        <w:br/>
      </w:r>
      <w:r>
        <w:rPr>
          <w:rStyle w:val="VerbatimChar"/>
        </w:rPr>
        <w:t xml:space="preserve"> └── Item 2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├── Item 3</w:t>
      </w:r>
      <w:r>
        <w:br/>
      </w:r>
      <w:r>
        <w:rPr>
          <w:rStyle w:val="VerbatimChar"/>
        </w:rPr>
        <w:t xml:space="preserve"> └── Item 4</w:t>
      </w:r>
    </w:p>
    <w:p>
      <w:pPr>
        <w:pStyle w:val="FirstParagraph"/>
      </w:pPr>
      <w:r>
        <w:t xml:space="preserve">Financeiramente, o pedido deve permitir a separação por vendedor.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SELLER_A_TOTAL</w:t>
      </w:r>
      <w:r>
        <w:br/>
      </w:r>
      <w:r>
        <w:rPr>
          <w:rStyle w:val="VerbatimChar"/>
        </w:rPr>
        <w:t xml:space="preserve"> └── SELLER_B_TOTAL</w:t>
      </w:r>
    </w:p>
    <w:p>
      <w:pPr>
        <w:pStyle w:val="FirstParagraph"/>
      </w:pPr>
      <w:r>
        <w:t xml:space="preserve">Isso será fundamental para:</w:t>
      </w:r>
    </w:p>
    <w:p>
      <w:pPr>
        <w:pStyle w:val="Compact"/>
        <w:numPr>
          <w:ilvl w:val="0"/>
          <w:numId w:val="1015"/>
        </w:numPr>
      </w:pPr>
      <w:r>
        <w:t xml:space="preserve">split;</w:t>
      </w:r>
    </w:p>
    <w:p>
      <w:pPr>
        <w:pStyle w:val="Compact"/>
        <w:numPr>
          <w:ilvl w:val="0"/>
          <w:numId w:val="1015"/>
        </w:numPr>
      </w:pPr>
      <w:r>
        <w:t xml:space="preserve">comissão;</w:t>
      </w:r>
    </w:p>
    <w:p>
      <w:pPr>
        <w:pStyle w:val="Compact"/>
        <w:numPr>
          <w:ilvl w:val="0"/>
          <w:numId w:val="1015"/>
        </w:numPr>
      </w:pPr>
      <w:r>
        <w:t xml:space="preserve">estoque;</w:t>
      </w:r>
    </w:p>
    <w:p>
      <w:pPr>
        <w:pStyle w:val="Compact"/>
        <w:numPr>
          <w:ilvl w:val="0"/>
          <w:numId w:val="1015"/>
        </w:numPr>
      </w:pPr>
      <w:r>
        <w:t xml:space="preserve">fulfillment;</w:t>
      </w:r>
    </w:p>
    <w:p>
      <w:pPr>
        <w:pStyle w:val="Compact"/>
        <w:numPr>
          <w:ilvl w:val="0"/>
          <w:numId w:val="1015"/>
        </w:numPr>
      </w:pPr>
      <w:r>
        <w:t xml:space="preserve">envio;</w:t>
      </w:r>
    </w:p>
    <w:p>
      <w:pPr>
        <w:pStyle w:val="Compact"/>
        <w:numPr>
          <w:ilvl w:val="0"/>
          <w:numId w:val="1015"/>
        </w:numPr>
      </w:pPr>
      <w:r>
        <w:t xml:space="preserve">cancelamento parcial;</w:t>
      </w:r>
    </w:p>
    <w:p>
      <w:pPr>
        <w:pStyle w:val="Compact"/>
        <w:numPr>
          <w:ilvl w:val="0"/>
          <w:numId w:val="1015"/>
        </w:numPr>
      </w:pPr>
      <w:r>
        <w:t xml:space="preserve">reembolso parcial.</w:t>
      </w:r>
    </w:p>
    <w:p>
      <w:r>
        <w:pict>
          <v:rect style="width:0;height:1.5pt" o:hralign="center" o:hrstd="t" o:hr="t"/>
        </w:pict>
      </w:r>
    </w:p>
    <w:bookmarkEnd w:id="67"/>
    <w:bookmarkStart w:id="68" w:name="divisão-financeira-por-seller"/>
    <w:p>
      <w:pPr>
        <w:pStyle w:val="Heading1"/>
      </w:pPr>
      <w:r>
        <w:t xml:space="preserve">51. Divisão financeira por seller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Produtos = R$ 100,00</w:t>
      </w:r>
      <w:r>
        <w:br/>
      </w:r>
      <w:r>
        <w:rPr>
          <w:rStyle w:val="VerbatimChar"/>
        </w:rPr>
        <w:t xml:space="preserve">Comissão = R$ 10,00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Produtos = R$ 80,00</w:t>
      </w:r>
      <w:r>
        <w:br/>
      </w:r>
      <w:r>
        <w:rPr>
          <w:rStyle w:val="VerbatimChar"/>
        </w:rPr>
        <w:t xml:space="preserve">Comissão = R$ 8,00</w:t>
      </w:r>
    </w:p>
    <w:p>
      <w:pPr>
        <w:pStyle w:val="FirstParagraph"/>
      </w:pPr>
      <w:r>
        <w:t xml:space="preserve">Pedido:</w:t>
      </w:r>
    </w:p>
    <w:p>
      <w:pPr>
        <w:pStyle w:val="SourceCode"/>
      </w:pPr>
      <w:r>
        <w:rPr>
          <w:rStyle w:val="VerbatimChar"/>
        </w:rPr>
        <w:t xml:space="preserve">Produtos = R$ 180,00</w:t>
      </w:r>
      <w:r>
        <w:br/>
      </w:r>
      <w:r>
        <w:rPr>
          <w:rStyle w:val="VerbatimChar"/>
        </w:rPr>
        <w:t xml:space="preserve">Frete    = R$ 30,00</w:t>
      </w:r>
      <w:r>
        <w:br/>
      </w:r>
      <w:r>
        <w:rPr>
          <w:rStyle w:val="VerbatimChar"/>
        </w:rPr>
        <w:t xml:space="preserve">Total    = R$ 210,00</w:t>
      </w:r>
    </w:p>
    <w:p>
      <w:pPr>
        <w:pStyle w:val="FirstParagraph"/>
      </w:pPr>
      <w:r>
        <w:t xml:space="preserve">O financeiro deve conseguir identificar a participação de cada vendedor.</w:t>
      </w:r>
    </w:p>
    <w:p>
      <w:r>
        <w:pict>
          <v:rect style="width:0;height:1.5pt" o:hralign="center" o:hrstd="t" o:hr="t"/>
        </w:pict>
      </w:r>
    </w:p>
    <w:bookmarkEnd w:id="68"/>
    <w:bookmarkStart w:id="69" w:name="cancelamento-parcial"/>
    <w:p>
      <w:pPr>
        <w:pStyle w:val="Heading1"/>
      </w:pPr>
      <w:r>
        <w:t xml:space="preserve">52. Cancelamento parcial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Item 1</w:t>
      </w:r>
      <w:r>
        <w:br/>
      </w:r>
      <w:r>
        <w:rPr>
          <w:rStyle w:val="VerbatimChar"/>
        </w:rPr>
        <w:t xml:space="preserve"> └── Item 2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└── Item 3</w:t>
      </w:r>
    </w:p>
    <w:p>
      <w:pPr>
        <w:pStyle w:val="FirstParagraph"/>
      </w:pPr>
      <w:r>
        <w:t xml:space="preserve">Se o Item 3 for cancelado:</w:t>
      </w:r>
    </w:p>
    <w:p>
      <w:pPr>
        <w:pStyle w:val="SourceCode"/>
      </w:pP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Cancelamento parcial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 parcial</w:t>
      </w:r>
    </w:p>
    <w:p>
      <w:pPr>
        <w:pStyle w:val="FirstParagraph"/>
      </w:pPr>
      <w:r>
        <w:t xml:space="preserve">Não cancelar automaticamente toda a ordem.</w:t>
      </w:r>
    </w:p>
    <w:p>
      <w:r>
        <w:pict>
          <v:rect style="width:0;height:1.5pt" o:hralign="center" o:hrstd="t" o:hr="t"/>
        </w:pict>
      </w:r>
    </w:p>
    <w:bookmarkEnd w:id="69"/>
    <w:bookmarkStart w:id="70" w:name="segurança"/>
    <w:p>
      <w:pPr>
        <w:pStyle w:val="Heading1"/>
      </w:pPr>
      <w:r>
        <w:t xml:space="preserve">53. Segurança</w:t>
      </w:r>
    </w:p>
    <w:p>
      <w:pPr>
        <w:pStyle w:val="FirstParagraph"/>
      </w:pPr>
      <w:r>
        <w:t xml:space="preserve">O financeiro deve possuir controles adicionais.</w:t>
      </w:r>
    </w:p>
    <w:p>
      <w:pPr>
        <w:pStyle w:val="BodyText"/>
      </w:pPr>
      <w:r>
        <w:t xml:space="preserve">Nenhum usuário comum deve conseguir:</w:t>
      </w:r>
    </w:p>
    <w:p>
      <w:pPr>
        <w:pStyle w:val="Compact"/>
        <w:numPr>
          <w:ilvl w:val="0"/>
          <w:numId w:val="1016"/>
        </w:numPr>
      </w:pPr>
      <w:r>
        <w:t xml:space="preserve">alterar valor pago;</w:t>
      </w:r>
    </w:p>
    <w:p>
      <w:pPr>
        <w:pStyle w:val="Compact"/>
        <w:numPr>
          <w:ilvl w:val="0"/>
          <w:numId w:val="1016"/>
        </w:numPr>
      </w:pPr>
      <w:r>
        <w:t xml:space="preserve">alterar comissão;</w:t>
      </w:r>
    </w:p>
    <w:p>
      <w:pPr>
        <w:pStyle w:val="Compact"/>
        <w:numPr>
          <w:ilvl w:val="0"/>
          <w:numId w:val="1016"/>
        </w:numPr>
      </w:pPr>
      <w:r>
        <w:t xml:space="preserve">marcar pagamento como aprovado;</w:t>
      </w:r>
    </w:p>
    <w:p>
      <w:pPr>
        <w:pStyle w:val="Compact"/>
        <w:numPr>
          <w:ilvl w:val="0"/>
          <w:numId w:val="1016"/>
        </w:numPr>
      </w:pPr>
      <w:r>
        <w:t xml:space="preserve">gerar reembolso arbitrário;</w:t>
      </w:r>
    </w:p>
    <w:p>
      <w:pPr>
        <w:pStyle w:val="Compact"/>
        <w:numPr>
          <w:ilvl w:val="0"/>
          <w:numId w:val="1016"/>
        </w:numPr>
      </w:pPr>
      <w:r>
        <w:t xml:space="preserve">alterar saldo;</w:t>
      </w:r>
    </w:p>
    <w:p>
      <w:pPr>
        <w:pStyle w:val="Compact"/>
        <w:numPr>
          <w:ilvl w:val="0"/>
          <w:numId w:val="1016"/>
        </w:numPr>
      </w:pPr>
      <w:r>
        <w:t xml:space="preserve">excluir transação;</w:t>
      </w:r>
    </w:p>
    <w:p>
      <w:pPr>
        <w:pStyle w:val="Compact"/>
        <w:numPr>
          <w:ilvl w:val="0"/>
          <w:numId w:val="1016"/>
        </w:numPr>
      </w:pPr>
      <w:r>
        <w:t xml:space="preserve">apagar histórico.</w:t>
      </w:r>
    </w:p>
    <w:p>
      <w:pPr>
        <w:pStyle w:val="FirstParagraph"/>
      </w:pPr>
      <w:r>
        <w:t xml:space="preserve">Operações críticas devem exigir:</w:t>
      </w:r>
    </w:p>
    <w:p>
      <w:pPr>
        <w:pStyle w:val="Compact"/>
        <w:numPr>
          <w:ilvl w:val="0"/>
          <w:numId w:val="1017"/>
        </w:numPr>
      </w:pPr>
      <w:r>
        <w:t xml:space="preserve">autorização adequada;</w:t>
      </w:r>
    </w:p>
    <w:p>
      <w:pPr>
        <w:pStyle w:val="Compact"/>
        <w:numPr>
          <w:ilvl w:val="0"/>
          <w:numId w:val="1017"/>
        </w:numPr>
      </w:pPr>
      <w:r>
        <w:t xml:space="preserve">validações;</w:t>
      </w:r>
    </w:p>
    <w:p>
      <w:pPr>
        <w:pStyle w:val="Compact"/>
        <w:numPr>
          <w:ilvl w:val="0"/>
          <w:numId w:val="1017"/>
        </w:numPr>
      </w:pPr>
      <w:r>
        <w:t xml:space="preserve">auditoria;</w:t>
      </w:r>
    </w:p>
    <w:p>
      <w:pPr>
        <w:pStyle w:val="Compact"/>
        <w:numPr>
          <w:ilvl w:val="0"/>
          <w:numId w:val="1017"/>
        </w:numPr>
      </w:pPr>
      <w:r>
        <w:t xml:space="preserve">idempotência.</w:t>
      </w:r>
    </w:p>
    <w:p>
      <w:r>
        <w:pict>
          <v:rect style="width:0;height:1.5pt" o:hralign="center" o:hrstd="t" o:hr="t"/>
        </w:pict>
      </w:r>
    </w:p>
    <w:bookmarkEnd w:id="70"/>
    <w:bookmarkStart w:id="71" w:name="princípio-de-imutabilidade"/>
    <w:p>
      <w:pPr>
        <w:pStyle w:val="Heading1"/>
      </w:pPr>
      <w:r>
        <w:t xml:space="preserve">54. Princípio de imutabilidade</w:t>
      </w:r>
    </w:p>
    <w:p>
      <w:pPr>
        <w:pStyle w:val="FirstParagraph"/>
      </w:pPr>
      <w:r>
        <w:t xml:space="preserve">Após uma transação financeira ser confirmada, evitar alterações destrutivas.</w:t>
      </w:r>
    </w:p>
    <w:p>
      <w:pPr>
        <w:pStyle w:val="BodyText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UPDATE valor = 50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TRANSAÇÃO ORIGINAL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NOVO EVENTO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AJUSTE</w:t>
      </w:r>
    </w:p>
    <w:p>
      <w:pPr>
        <w:pStyle w:val="FirstParagraph"/>
      </w:pPr>
      <w:r>
        <w:t xml:space="preserve">Isso mantém o histórico.</w:t>
      </w:r>
    </w:p>
    <w:p>
      <w:r>
        <w:pict>
          <v:rect style="width:0;height:1.5pt" o:hralign="center" o:hrstd="t" o:hr="t"/>
        </w:pict>
      </w:r>
    </w:p>
    <w:bookmarkEnd w:id="71"/>
    <w:bookmarkStart w:id="72" w:name="entidades-conceituais"/>
    <w:p>
      <w:pPr>
        <w:pStyle w:val="Heading1"/>
      </w:pPr>
      <w:r>
        <w:t xml:space="preserve">55. Entidades conceituais</w:t>
      </w:r>
    </w:p>
    <w:p>
      <w:pPr>
        <w:pStyle w:val="FirstParagraph"/>
      </w:pPr>
      <w:r>
        <w:t xml:space="preserve">O domínio financeiro deverá considerar inicialmente: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PAYMENT_PROVIDER</w:t>
      </w:r>
    </w:p>
    <w:p>
      <w:pPr>
        <w:pStyle w:val="FirstParagraph"/>
      </w:pPr>
      <w:r>
        <w:t xml:space="preserve">Dependendo da implementação, algumas entidades poderão ser consolidadas.</w:t>
      </w:r>
    </w:p>
    <w:p>
      <w:r>
        <w:pict>
          <v:rect style="width:0;height:1.5pt" o:hralign="center" o:hrstd="t" o:hr="t"/>
        </w:pict>
      </w:r>
    </w:p>
    <w:bookmarkEnd w:id="72"/>
    <w:bookmarkStart w:id="73" w:name="relação-conceitual"/>
    <w:p>
      <w:pPr>
        <w:pStyle w:val="Heading1"/>
      </w:pPr>
      <w:r>
        <w:t xml:space="preserve">56. Relação conceitual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ORDER_ITEM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PAYMENT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PAYMENT_TRANSACTION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INSTALLMENT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REFUND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CHARGEBACK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FINANCIAL_TRANSACTION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FINANCIAL_TRANSACTION</w:t>
      </w:r>
    </w:p>
    <w:p>
      <w:r>
        <w:pict>
          <v:rect style="width:0;height:1.5pt" o:hralign="center" o:hrstd="t" o:hr="t"/>
        </w:pict>
      </w:r>
    </w:p>
    <w:bookmarkEnd w:id="73"/>
    <w:bookmarkStart w:id="74" w:name="payment"/>
    <w:p>
      <w:pPr>
        <w:pStyle w:val="Heading1"/>
      </w:pPr>
      <w:r>
        <w:t xml:space="preserve">57. PAYMENT</w:t>
      </w:r>
    </w:p>
    <w:p>
      <w:pPr>
        <w:pStyle w:val="FirstParagraph"/>
      </w:pPr>
      <w:r>
        <w:t xml:space="preserve">Responsável por representar a intenção/operação de pagamento associada ao pedido.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payment_method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4"/>
    <w:bookmarkStart w:id="75" w:name="payment_transaction"/>
    <w:p>
      <w:pPr>
        <w:pStyle w:val="Heading1"/>
      </w:pPr>
      <w:r>
        <w:t xml:space="preserve">58. PAYMENT_TRANSACTION</w:t>
      </w:r>
    </w:p>
    <w:p>
      <w:pPr>
        <w:pStyle w:val="FirstParagraph"/>
      </w:pPr>
      <w:r>
        <w:t xml:space="preserve">Representa uma transação ou tentativa específica no provedor.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provider_transaction_id</w:t>
      </w:r>
      <w:r>
        <w:br/>
      </w:r>
      <w:r>
        <w:rPr>
          <w:rStyle w:val="VerbatimChar"/>
        </w:rPr>
        <w:t xml:space="preserve">attempt_number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raw_reference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separação permite: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├── Attempt 1</w:t>
      </w:r>
      <w:r>
        <w:br/>
      </w:r>
      <w:r>
        <w:rPr>
          <w:rStyle w:val="VerbatimChar"/>
        </w:rPr>
        <w:t xml:space="preserve"> ├── Attempt 2</w:t>
      </w:r>
      <w:r>
        <w:br/>
      </w:r>
      <w:r>
        <w:rPr>
          <w:rStyle w:val="VerbatimChar"/>
        </w:rPr>
        <w:t xml:space="preserve"> └── Attempt 3</w:t>
      </w:r>
    </w:p>
    <w:p>
      <w:r>
        <w:pict>
          <v:rect style="width:0;height:1.5pt" o:hralign="center" o:hrstd="t" o:hr="t"/>
        </w:pict>
      </w:r>
    </w:p>
    <w:bookmarkEnd w:id="75"/>
    <w:bookmarkStart w:id="76" w:name="installment"/>
    <w:p>
      <w:pPr>
        <w:pStyle w:val="Heading1"/>
      </w:pPr>
      <w:r>
        <w:t xml:space="preserve">59. INSTALLMENT</w:t>
      </w:r>
    </w:p>
    <w:p>
      <w:pPr>
        <w:pStyle w:val="FirstParagraph"/>
      </w:pPr>
      <w:r>
        <w:t xml:space="preserve">Representa cada parcela.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installment_number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settled_at</w:t>
      </w:r>
    </w:p>
    <w:p>
      <w:r>
        <w:pict>
          <v:rect style="width:0;height:1.5pt" o:hralign="center" o:hrstd="t" o:hr="t"/>
        </w:pict>
      </w:r>
    </w:p>
    <w:bookmarkEnd w:id="76"/>
    <w:bookmarkStart w:id="77" w:name="refund"/>
    <w:p>
      <w:pPr>
        <w:pStyle w:val="Heading1"/>
      </w:pPr>
      <w:r>
        <w:t xml:space="preserve">60. REFUND</w:t>
      </w:r>
    </w:p>
    <w:p>
      <w:pPr>
        <w:pStyle w:val="FirstParagraph"/>
      </w:pPr>
      <w:r>
        <w:t xml:space="preserve">Representa um reembolso.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provider_refund_id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requested_at</w:t>
      </w:r>
      <w:r>
        <w:br/>
      </w:r>
      <w:r>
        <w:rPr>
          <w:rStyle w:val="VerbatimChar"/>
        </w:rPr>
        <w:t xml:space="preserve">completed_at</w:t>
      </w:r>
    </w:p>
    <w:p>
      <w:r>
        <w:pict>
          <v:rect style="width:0;height:1.5pt" o:hralign="center" o:hrstd="t" o:hr="t"/>
        </w:pict>
      </w:r>
    </w:p>
    <w:bookmarkEnd w:id="77"/>
    <w:bookmarkStart w:id="78" w:name="chargeback-1"/>
    <w:p>
      <w:pPr>
        <w:pStyle w:val="Heading1"/>
      </w:pPr>
      <w:r>
        <w:t xml:space="preserve">61. CHARGEBACK</w:t>
      </w:r>
    </w:p>
    <w:p>
      <w:pPr>
        <w:pStyle w:val="FirstParagraph"/>
      </w:pPr>
      <w:r>
        <w:t xml:space="preserve">Representa uma contestação.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provider_chargeback_id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opened_at</w:t>
      </w:r>
      <w:r>
        <w:br/>
      </w:r>
      <w:r>
        <w:rPr>
          <w:rStyle w:val="VerbatimChar"/>
        </w:rPr>
        <w:t xml:space="preserve">resolved_at</w:t>
      </w:r>
    </w:p>
    <w:p>
      <w:r>
        <w:pict>
          <v:rect style="width:0;height:1.5pt" o:hralign="center" o:hrstd="t" o:hr="t"/>
        </w:pict>
      </w:r>
    </w:p>
    <w:bookmarkEnd w:id="78"/>
    <w:bookmarkStart w:id="79" w:name="seller_settlement"/>
    <w:p>
      <w:pPr>
        <w:pStyle w:val="Heading1"/>
      </w:pPr>
      <w:r>
        <w:t xml:space="preserve">62. SELLER_SETTLEMENT</w:t>
      </w:r>
    </w:p>
    <w:p>
      <w:pPr>
        <w:pStyle w:val="FirstParagraph"/>
      </w:pPr>
      <w:r>
        <w:t xml:space="preserve">Representa a apuração do valor destinado ao vendedor.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gross_amount</w:t>
      </w:r>
      <w:r>
        <w:br/>
      </w:r>
      <w:r>
        <w:rPr>
          <w:rStyle w:val="VerbatimChar"/>
        </w:rPr>
        <w:t xml:space="preserve">commission_amount</w:t>
      </w:r>
      <w:r>
        <w:br/>
      </w:r>
      <w:r>
        <w:rPr>
          <w:rStyle w:val="VerbatimChar"/>
        </w:rPr>
        <w:t xml:space="preserve">payment_fee</w:t>
      </w:r>
      <w:r>
        <w:br/>
      </w:r>
      <w:r>
        <w:rPr>
          <w:rStyle w:val="VerbatimChar"/>
        </w:rPr>
        <w:t xml:space="preserve">adjustment_amount</w:t>
      </w:r>
      <w:r>
        <w:br/>
      </w:r>
      <w:r>
        <w:rPr>
          <w:rStyle w:val="VerbatimChar"/>
        </w:rPr>
        <w:t xml:space="preserve">net_amount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settled_at</w:t>
      </w:r>
    </w:p>
    <w:p>
      <w:r>
        <w:pict>
          <v:rect style="width:0;height:1.5pt" o:hralign="center" o:hrstd="t" o:hr="t"/>
        </w:pict>
      </w:r>
    </w:p>
    <w:bookmarkEnd w:id="79"/>
    <w:bookmarkStart w:id="80" w:name="financial_transaction"/>
    <w:p>
      <w:pPr>
        <w:pStyle w:val="Heading1"/>
      </w:pPr>
      <w:r>
        <w:t xml:space="preserve">63. FINANCIAL_TRANSACTION</w:t>
      </w:r>
    </w:p>
    <w:p>
      <w:pPr>
        <w:pStyle w:val="FirstParagraph"/>
      </w:pPr>
      <w:r>
        <w:t xml:space="preserve">Representa o evento financeiro operacional.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participant_type</w:t>
      </w:r>
      <w:r>
        <w:br/>
      </w:r>
      <w:r>
        <w:rPr>
          <w:rStyle w:val="VerbatimChar"/>
        </w:rPr>
        <w:t xml:space="preserve">participant_id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type = MARKETPLACE_COMMISSION</w:t>
      </w:r>
      <w:r>
        <w:br/>
      </w:r>
      <w:r>
        <w:rPr>
          <w:rStyle w:val="VerbatimChar"/>
        </w:rPr>
        <w:t xml:space="preserve">reference_type = ORDER</w:t>
      </w:r>
      <w:r>
        <w:br/>
      </w:r>
      <w:r>
        <w:rPr>
          <w:rStyle w:val="VerbatimChar"/>
        </w:rPr>
        <w:t xml:space="preserve">reference_id = ...</w:t>
      </w:r>
      <w:r>
        <w:br/>
      </w:r>
      <w:r>
        <w:rPr>
          <w:rStyle w:val="VerbatimChar"/>
        </w:rPr>
        <w:t xml:space="preserve">participant_type = MINIHUB</w:t>
      </w:r>
      <w:r>
        <w:br/>
      </w:r>
      <w:r>
        <w:rPr>
          <w:rStyle w:val="VerbatimChar"/>
        </w:rPr>
        <w:t xml:space="preserve">participant_id = ...</w:t>
      </w:r>
      <w:r>
        <w:br/>
      </w:r>
      <w:r>
        <w:rPr>
          <w:rStyle w:val="VerbatimChar"/>
        </w:rPr>
        <w:t xml:space="preserve">amount = 10.00</w:t>
      </w:r>
    </w:p>
    <w:p>
      <w:r>
        <w:pict>
          <v:rect style="width:0;height:1.5pt" o:hralign="center" o:hrstd="t" o:hr="t"/>
        </w:pict>
      </w:r>
    </w:p>
    <w:bookmarkEnd w:id="80"/>
    <w:bookmarkStart w:id="81" w:name="payment_provider"/>
    <w:p>
      <w:pPr>
        <w:pStyle w:val="Heading1"/>
      </w:pPr>
      <w:r>
        <w:t xml:space="preserve">64. PAYMENT_PROVIDER</w:t>
      </w:r>
    </w:p>
    <w:p>
      <w:pPr>
        <w:pStyle w:val="FirstParagraph"/>
      </w:pPr>
      <w:r>
        <w:t xml:space="preserve">Representa o provedor utilizado.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MERCADO_PAGO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OUTRO_PROVEDOR</w:t>
      </w:r>
    </w:p>
    <w:p>
      <w:pPr>
        <w:pStyle w:val="FirstParagraph"/>
      </w:pPr>
      <w:r>
        <w:t xml:space="preserve">A aplicação não deverá acoplar o domínio financeiro inteiro a um único provedor.</w:t>
      </w:r>
    </w:p>
    <w:p>
      <w:r>
        <w:pict>
          <v:rect style="width:0;height:1.5pt" o:hralign="center" o:hrstd="t" o:hr="t"/>
        </w:pict>
      </w:r>
    </w:p>
    <w:bookmarkEnd w:id="81"/>
    <w:bookmarkStart w:id="82" w:name="abstração-do-provedor"/>
    <w:p>
      <w:pPr>
        <w:pStyle w:val="Heading1"/>
      </w:pPr>
      <w:r>
        <w:t xml:space="preserve">65. Abstração do provedor</w:t>
      </w:r>
    </w:p>
    <w:p>
      <w:pPr>
        <w:pStyle w:val="FirstParagraph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MiniHub Financial Domain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Payment Provider Adapter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┌────┴────┐</w:t>
      </w:r>
      <w:r>
        <w:br/>
      </w:r>
      <w:r>
        <w:rPr>
          <w:rStyle w:val="VerbatimChar"/>
        </w:rPr>
        <w:t xml:space="preserve">     │         │</w:t>
      </w:r>
      <w:r>
        <w:br/>
      </w:r>
      <w:r>
        <w:rPr>
          <w:rStyle w:val="VerbatimChar"/>
        </w:rPr>
        <w:t xml:space="preserve">Provider A  Provider B</w:t>
      </w:r>
    </w:p>
    <w:p>
      <w:pPr>
        <w:pStyle w:val="FirstParagraph"/>
      </w:pPr>
      <w:r>
        <w:t xml:space="preserve">Assim, o domínio do MiniHub não depende diretamente da API específica de um provedor.</w:t>
      </w:r>
    </w:p>
    <w:p>
      <w:r>
        <w:pict>
          <v:rect style="width:0;height:1.5pt" o:hralign="center" o:hrstd="t" o:hr="t"/>
        </w:pict>
      </w:r>
    </w:p>
    <w:bookmarkEnd w:id="82"/>
    <w:bookmarkStart w:id="83" w:name="mercado-pago"/>
    <w:p>
      <w:pPr>
        <w:pStyle w:val="Heading1"/>
      </w:pPr>
      <w:r>
        <w:t xml:space="preserve">66. Mercado Pago</w:t>
      </w:r>
    </w:p>
    <w:p>
      <w:pPr>
        <w:pStyle w:val="FirstParagraph"/>
      </w:pPr>
      <w:r>
        <w:t xml:space="preserve">Para a primeira implementação do Marketplace, o Mercado Pago poderá ser considerado o candidato inicial para processamento de pagamentos e split.</w:t>
      </w:r>
    </w:p>
    <w:p>
      <w:pPr>
        <w:pStyle w:val="BodyText"/>
      </w:pPr>
      <w:r>
        <w:t xml:space="preserve">A integração deverá ficar isolada em uma camada própria.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 PAGO 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As regras específicas de OAuth, split, taxas, webhooks, estornos e liquidação deverão ser validadas contra a documentação vigente do provedor no momento da implementação.</w:t>
      </w:r>
    </w:p>
    <w:p>
      <w:r>
        <w:pict>
          <v:rect style="width:0;height:1.5pt" o:hralign="center" o:hrstd="t" o:hr="t"/>
        </w:pict>
      </w:r>
    </w:p>
    <w:bookmarkEnd w:id="83"/>
    <w:bookmarkStart w:id="84" w:name="não-acoplar-comissão-ao-provedor"/>
    <w:p>
      <w:pPr>
        <w:pStyle w:val="Heading1"/>
      </w:pPr>
      <w:r>
        <w:t xml:space="preserve">67. Não acoplar comissão ao provedor</w:t>
      </w:r>
    </w:p>
    <w:p>
      <w:pPr>
        <w:pStyle w:val="FirstParagraph"/>
      </w:pPr>
      <w:r>
        <w:t xml:space="preserve">A regra:</w:t>
      </w:r>
    </w:p>
    <w:p>
      <w:pPr>
        <w:pStyle w:val="SourceCode"/>
      </w:pPr>
      <w:r>
        <w:rPr>
          <w:rStyle w:val="VerbatimChar"/>
        </w:rPr>
        <w:t xml:space="preserve">commission = 10%</w:t>
      </w:r>
    </w:p>
    <w:p>
      <w:pPr>
        <w:pStyle w:val="FirstParagraph"/>
      </w:pPr>
      <w:r>
        <w:t xml:space="preserve">pertence ao MiniHub.</w:t>
      </w:r>
    </w:p>
    <w:p>
      <w:pPr>
        <w:pStyle w:val="BodyText"/>
      </w:pPr>
      <w:r>
        <w:t xml:space="preserve">Não deve ficar exclusivamente configurada no provedor.</w:t>
      </w:r>
    </w:p>
    <w:p>
      <w:pPr>
        <w:pStyle w:val="BodyText"/>
      </w:pPr>
      <w:r>
        <w:t xml:space="preserve">O provedor executa a operação financeira.</w:t>
      </w:r>
    </w:p>
    <w:p>
      <w:pPr>
        <w:pStyle w:val="BodyText"/>
      </w:pPr>
      <w:r>
        <w:t xml:space="preserve">O MiniHub mantém a regra comercial e seu snapshot.</w:t>
      </w:r>
    </w:p>
    <w:p>
      <w:r>
        <w:pict>
          <v:rect style="width:0;height:1.5pt" o:hralign="center" o:hrstd="t" o:hr="t"/>
        </w:pict>
      </w:r>
    </w:p>
    <w:bookmarkEnd w:id="84"/>
    <w:bookmarkStart w:id="85" w:name="fluxo-completo-marketplace"/>
    <w:p>
      <w:pPr>
        <w:pStyle w:val="Heading1"/>
      </w:pPr>
      <w:r>
        <w:t xml:space="preserve">68. Fluxo completo Marketplace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 SETTLEMENT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85"/>
    <w:bookmarkStart w:id="86" w:name="fluxo-de-pagamento-recusado"/>
    <w:p>
      <w:pPr>
        <w:pStyle w:val="Heading1"/>
      </w:pPr>
      <w:r>
        <w:t xml:space="preserve">69. Fluxo de pagamento recusado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NOVA TENTATIVA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A tentativa recusada permanece registrada.</w:t>
      </w:r>
    </w:p>
    <w:p>
      <w:r>
        <w:pict>
          <v:rect style="width:0;height:1.5pt" o:hralign="center" o:hrstd="t" o:hr="t"/>
        </w:pict>
      </w:r>
    </w:p>
    <w:bookmarkEnd w:id="86"/>
    <w:bookmarkStart w:id="87" w:name="fluxo-de-reembolso"/>
    <w:p>
      <w:pPr>
        <w:pStyle w:val="Heading1"/>
      </w:pPr>
      <w:r>
        <w:t xml:space="preserve">70. Fluxo de reembolso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 COMPLETED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TRANSACTION</w:t>
      </w:r>
    </w:p>
    <w:p>
      <w:r>
        <w:pict>
          <v:rect style="width:0;height:1.5pt" o:hralign="center" o:hrstd="t" o:hr="t"/>
        </w:pict>
      </w:r>
    </w:p>
    <w:bookmarkEnd w:id="87"/>
    <w:bookmarkStart w:id="88" w:name="fluxo-de-chargeback"/>
    <w:p>
      <w:pPr>
        <w:pStyle w:val="Heading1"/>
      </w:pPr>
      <w:r>
        <w:t xml:space="preserve">71. Fluxo de chargeback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 BALANCE AFFECTED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RESOLUTION</w:t>
      </w:r>
    </w:p>
    <w:p>
      <w:r>
        <w:pict>
          <v:rect style="width:0;height:1.5pt" o:hralign="center" o:hrstd="t" o:hr="t"/>
        </w:pict>
      </w:r>
    </w:p>
    <w:bookmarkEnd w:id="88"/>
    <w:bookmarkStart w:id="89" w:name="fluxo-de-conciliação"/>
    <w:p>
      <w:pPr>
        <w:pStyle w:val="Heading1"/>
      </w:pPr>
      <w:r>
        <w:t xml:space="preserve">72. Fluxo de conciliação</w:t>
      </w:r>
    </w:p>
    <w:p>
      <w:pPr>
        <w:pStyle w:val="SourceCode"/>
      </w:pPr>
      <w:r>
        <w:rPr>
          <w:rStyle w:val="VerbatimChar"/>
        </w:rPr>
        <w:t xml:space="preserve">PROVEDOR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IMPORTAÇÃO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IDENTIFICAÇÃO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CONCILIADO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DIVERGÊNCIA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 ADMINISTRATIVA</w:t>
      </w:r>
    </w:p>
    <w:p>
      <w:r>
        <w:pict>
          <v:rect style="width:0;height:1.5pt" o:hralign="center" o:hrstd="t" o:hr="t"/>
        </w:pict>
      </w:r>
    </w:p>
    <w:bookmarkEnd w:id="89"/>
    <w:bookmarkStart w:id="94" w:name="relatórios-financeiros"/>
    <w:p>
      <w:pPr>
        <w:pStyle w:val="Heading1"/>
      </w:pPr>
      <w:r>
        <w:t xml:space="preserve">73. Relatórios financeiros</w:t>
      </w:r>
    </w:p>
    <w:p>
      <w:pPr>
        <w:pStyle w:val="FirstParagraph"/>
      </w:pPr>
      <w:r>
        <w:t xml:space="preserve">O sistema deverá gerar posteriormente relatórios derivados.</w:t>
      </w:r>
    </w:p>
    <w:p>
      <w:pPr>
        <w:pStyle w:val="BodyText"/>
      </w:pPr>
      <w:r>
        <w:t xml:space="preserve">Exemplos:</w:t>
      </w:r>
    </w:p>
    <w:bookmarkStart w:id="90" w:name="vendas"/>
    <w:p>
      <w:pPr>
        <w:pStyle w:val="Heading3"/>
      </w:pPr>
      <w:r>
        <w:t xml:space="preserve">Vendas</w:t>
      </w:r>
    </w:p>
    <w:p>
      <w:pPr>
        <w:pStyle w:val="SourceCode"/>
      </w:pPr>
      <w:r>
        <w:rPr>
          <w:rStyle w:val="VerbatimChar"/>
        </w:rPr>
        <w:t xml:space="preserve">Venda bruta</w:t>
      </w:r>
      <w:r>
        <w:br/>
      </w:r>
      <w:r>
        <w:rPr>
          <w:rStyle w:val="VerbatimChar"/>
        </w:rPr>
        <w:t xml:space="preserve">Descontos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Total</w:t>
      </w:r>
    </w:p>
    <w:bookmarkEnd w:id="90"/>
    <w:bookmarkStart w:id="91" w:name="comissão"/>
    <w:p>
      <w:pPr>
        <w:pStyle w:val="Heading3"/>
      </w:pPr>
      <w:r>
        <w:t xml:space="preserve">Comissão</w:t>
      </w:r>
    </w:p>
    <w:p>
      <w:pPr>
        <w:pStyle w:val="SourceCode"/>
      </w:pPr>
      <w:r>
        <w:rPr>
          <w:rStyle w:val="VerbatimChar"/>
        </w:rPr>
        <w:t xml:space="preserve">Comissão por vendedor</w:t>
      </w:r>
      <w:r>
        <w:br/>
      </w:r>
      <w:r>
        <w:rPr>
          <w:rStyle w:val="VerbatimChar"/>
        </w:rPr>
        <w:t xml:space="preserve">Comissão por período</w:t>
      </w:r>
      <w:r>
        <w:br/>
      </w:r>
      <w:r>
        <w:rPr>
          <w:rStyle w:val="VerbatimChar"/>
        </w:rPr>
        <w:t xml:space="preserve">Comissão por pedido</w:t>
      </w:r>
    </w:p>
    <w:bookmarkEnd w:id="91"/>
    <w:bookmarkStart w:id="92" w:name="seller"/>
    <w:p>
      <w:pPr>
        <w:pStyle w:val="Heading3"/>
      </w:pPr>
      <w:r>
        <w:t xml:space="preserve">Seller</w:t>
      </w:r>
    </w:p>
    <w:p>
      <w:pPr>
        <w:pStyle w:val="SourceCode"/>
      </w:pP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Comissões</w:t>
      </w:r>
      <w:r>
        <w:br/>
      </w:r>
      <w:r>
        <w:rPr>
          <w:rStyle w:val="VerbatimChar"/>
        </w:rPr>
        <w:t xml:space="preserve">Taxas</w:t>
      </w:r>
      <w:r>
        <w:br/>
      </w:r>
      <w:r>
        <w:rPr>
          <w:rStyle w:val="VerbatimChar"/>
        </w:rPr>
        <w:t xml:space="preserve">Reembolsos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Valor líquido</w:t>
      </w:r>
    </w:p>
    <w:bookmarkEnd w:id="92"/>
    <w:bookmarkStart w:id="93" w:name="minihub-1"/>
    <w:p>
      <w:pPr>
        <w:pStyle w:val="Heading3"/>
      </w:pPr>
      <w:r>
        <w:t xml:space="preserve">MiniHub</w:t>
      </w:r>
    </w:p>
    <w:p>
      <w:pPr>
        <w:pStyle w:val="SourceCode"/>
      </w:pPr>
      <w:r>
        <w:rPr>
          <w:rStyle w:val="VerbatimChar"/>
        </w:rPr>
        <w:t xml:space="preserve">GMV</w:t>
      </w:r>
      <w:r>
        <w:br/>
      </w:r>
      <w:r>
        <w:rPr>
          <w:rStyle w:val="VerbatimChar"/>
        </w:rPr>
        <w:t xml:space="preserve">Comissões</w:t>
      </w:r>
      <w:r>
        <w:br/>
      </w:r>
      <w:r>
        <w:rPr>
          <w:rStyle w:val="VerbatimChar"/>
        </w:rPr>
        <w:t xml:space="preserve">Taxas</w:t>
      </w:r>
      <w:r>
        <w:br/>
      </w:r>
      <w:r>
        <w:rPr>
          <w:rStyle w:val="VerbatimChar"/>
        </w:rPr>
        <w:t xml:space="preserve">Reembolsos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Receita operacional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gmv"/>
    <w:p>
      <w:pPr>
        <w:pStyle w:val="Heading1"/>
      </w:pPr>
      <w:r>
        <w:t xml:space="preserve">74. GMV</w:t>
      </w:r>
    </w:p>
    <w:p>
      <w:pPr>
        <w:pStyle w:val="FirstParagraph"/>
      </w:pPr>
      <w:r>
        <w:t xml:space="preserve">O Marketplace poderá utilizar o conceito de:</w:t>
      </w:r>
    </w:p>
    <w:p>
      <w:pPr>
        <w:pStyle w:val="BlockText"/>
      </w:pPr>
      <w:r>
        <w:rPr>
          <w:b/>
          <w:bCs/>
        </w:rPr>
        <w:t xml:space="preserve">GMV — Gross Merchandise Value</w:t>
      </w:r>
    </w:p>
    <w:p>
      <w:pPr>
        <w:pStyle w:val="FirstParagraph"/>
      </w:pPr>
      <w:r>
        <w:t xml:space="preserve">Representando o valor bruto transacionado na plataforma conforme a regra de cálculo definida.</w:t>
      </w:r>
    </w:p>
    <w:p>
      <w:pPr>
        <w:pStyle w:val="BodyText"/>
      </w:pPr>
      <w:r>
        <w:t xml:space="preserve">O indicador deverá ser tratado como métrica operacional e não como sinônimo automático de receita do MiniHub.</w:t>
      </w:r>
    </w:p>
    <w:p>
      <w:r>
        <w:pict>
          <v:rect style="width:0;height:1.5pt" o:hralign="center" o:hrstd="t" o:hr="t"/>
        </w:pict>
      </w:r>
    </w:p>
    <w:bookmarkEnd w:id="95"/>
    <w:bookmarkStart w:id="96" w:name="dashboard-financeiro"/>
    <w:p>
      <w:pPr>
        <w:pStyle w:val="Heading1"/>
      </w:pPr>
      <w:r>
        <w:t xml:space="preserve">75. Dashboard financeiro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FINANCEIRO</w:t>
      </w:r>
      <w:r>
        <w:br/>
      </w:r>
      <w:r>
        <w:br/>
      </w:r>
      <w:r>
        <w:rPr>
          <w:rStyle w:val="VerbatimChar"/>
        </w:rPr>
        <w:t xml:space="preserve">GMV</w:t>
      </w:r>
      <w:r>
        <w:br/>
      </w:r>
      <w:r>
        <w:rPr>
          <w:rStyle w:val="VerbatimChar"/>
        </w:rPr>
        <w:t xml:space="preserve">R$ 125.430,00</w:t>
      </w:r>
      <w:r>
        <w:br/>
      </w:r>
      <w:r>
        <w:br/>
      </w:r>
      <w:r>
        <w:rPr>
          <w:rStyle w:val="VerbatimChar"/>
        </w:rPr>
        <w:t xml:space="preserve">Comissões</w:t>
      </w:r>
      <w:r>
        <w:br/>
      </w:r>
      <w:r>
        <w:rPr>
          <w:rStyle w:val="VerbatimChar"/>
        </w:rPr>
        <w:t xml:space="preserve">R$ 12.543,00</w:t>
      </w:r>
      <w:r>
        <w:br/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1.248</w:t>
      </w:r>
      <w:r>
        <w:br/>
      </w:r>
      <w:r>
        <w:br/>
      </w:r>
      <w:r>
        <w:rPr>
          <w:rStyle w:val="VerbatimChar"/>
        </w:rPr>
        <w:t xml:space="preserve">Reembolsos</w:t>
      </w:r>
      <w:r>
        <w:br/>
      </w:r>
      <w:r>
        <w:rPr>
          <w:rStyle w:val="VerbatimChar"/>
        </w:rPr>
        <w:t xml:space="preserve">R$ 1.230,00</w:t>
      </w:r>
      <w:r>
        <w:br/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R$ 320,00</w:t>
      </w:r>
      <w:r>
        <w:br/>
      </w:r>
      <w:r>
        <w:br/>
      </w:r>
      <w:r>
        <w:rPr>
          <w:rStyle w:val="VerbatimChar"/>
        </w:rPr>
        <w:t xml:space="preserve">Vendedores ativos</w:t>
      </w:r>
      <w:r>
        <w:br/>
      </w:r>
      <w:r>
        <w:rPr>
          <w:rStyle w:val="VerbatimChar"/>
        </w:rPr>
        <w:t xml:space="preserve">87</w:t>
      </w:r>
    </w:p>
    <w:p>
      <w:r>
        <w:pict>
          <v:rect style="width:0;height:1.5pt" o:hralign="center" o:hrstd="t" o:hr="t"/>
        </w:pict>
      </w:r>
    </w:p>
    <w:bookmarkEnd w:id="96"/>
    <w:bookmarkStart w:id="97" w:name="princípio-de-rastreabilidade"/>
    <w:p>
      <w:pPr>
        <w:pStyle w:val="Heading1"/>
      </w:pPr>
      <w:r>
        <w:t xml:space="preserve">76. Princípio de rastreabilidade</w:t>
      </w:r>
    </w:p>
    <w:p>
      <w:pPr>
        <w:pStyle w:val="FirstParagraph"/>
      </w:pPr>
      <w:r>
        <w:t xml:space="preserve">Para qualquer valor financeiro, deve ser possível navegar: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E, quando aplicável: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PROVIDER_TRANSACTION</w:t>
      </w:r>
    </w:p>
    <w:p>
      <w:r>
        <w:pict>
          <v:rect style="width:0;height:1.5pt" o:hralign="center" o:hrstd="t" o:hr="t"/>
        </w:pict>
      </w:r>
    </w:p>
    <w:bookmarkEnd w:id="97"/>
    <w:bookmarkStart w:id="98" w:name="princípio-de-não-exclusão"/>
    <w:p>
      <w:pPr>
        <w:pStyle w:val="Heading1"/>
      </w:pPr>
      <w:r>
        <w:t xml:space="preserve">77. Princípio de não exclusão</w:t>
      </w:r>
    </w:p>
    <w:p>
      <w:pPr>
        <w:pStyle w:val="FirstParagraph"/>
      </w:pPr>
      <w:r>
        <w:t xml:space="preserve">Registros financeiros não devem ser fisicamente excluídos após sua confirmação.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18"/>
        </w:numPr>
      </w:pPr>
      <w:r>
        <w:t xml:space="preserve">status;</w:t>
      </w:r>
    </w:p>
    <w:p>
      <w:pPr>
        <w:pStyle w:val="Compact"/>
        <w:numPr>
          <w:ilvl w:val="0"/>
          <w:numId w:val="1018"/>
        </w:numPr>
      </w:pPr>
      <w:r>
        <w:t xml:space="preserve">cancelamento;</w:t>
      </w:r>
    </w:p>
    <w:p>
      <w:pPr>
        <w:pStyle w:val="Compact"/>
        <w:numPr>
          <w:ilvl w:val="0"/>
          <w:numId w:val="1018"/>
        </w:numPr>
      </w:pPr>
      <w:r>
        <w:t xml:space="preserve">estorno;</w:t>
      </w:r>
    </w:p>
    <w:p>
      <w:pPr>
        <w:pStyle w:val="Compact"/>
        <w:numPr>
          <w:ilvl w:val="0"/>
          <w:numId w:val="1018"/>
        </w:numPr>
      </w:pPr>
      <w:r>
        <w:t xml:space="preserve">ajuste;</w:t>
      </w:r>
    </w:p>
    <w:p>
      <w:pPr>
        <w:pStyle w:val="Compact"/>
        <w:numPr>
          <w:ilvl w:val="0"/>
          <w:numId w:val="1018"/>
        </w:numPr>
      </w:pPr>
      <w:r>
        <w:t xml:space="preserve">reversão.</w:t>
      </w:r>
    </w:p>
    <w:p>
      <w:pPr>
        <w:pStyle w:val="FirstParagraph"/>
      </w:pPr>
      <w:r>
        <w:t xml:space="preserve">Isso é fundamental para auditoria.</w:t>
      </w:r>
    </w:p>
    <w:p>
      <w:r>
        <w:pict>
          <v:rect style="width:0;height:1.5pt" o:hralign="center" o:hrstd="t" o:hr="t"/>
        </w:pict>
      </w:r>
    </w:p>
    <w:bookmarkEnd w:id="98"/>
    <w:bookmarkStart w:id="99" w:name="data-e-hora"/>
    <w:p>
      <w:pPr>
        <w:pStyle w:val="Heading1"/>
      </w:pPr>
      <w:r>
        <w:t xml:space="preserve">78. Data e hora</w:t>
      </w:r>
    </w:p>
    <w:p>
      <w:pPr>
        <w:pStyle w:val="FirstParagraph"/>
      </w:pPr>
      <w:r>
        <w:t xml:space="preserve">Eventos financeiros deverão utilizar: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approved_at</w:t>
      </w:r>
      <w:r>
        <w:br/>
      </w:r>
      <w:r>
        <w:rPr>
          <w:rStyle w:val="VerbatimChar"/>
        </w:rPr>
        <w:t xml:space="preserve">settled_at</w:t>
      </w:r>
      <w:r>
        <w:br/>
      </w:r>
      <w:r>
        <w:rPr>
          <w:rStyle w:val="VerbatimChar"/>
        </w:rPr>
        <w:t xml:space="preserve">refunded_at</w:t>
      </w:r>
      <w:r>
        <w:br/>
      </w:r>
      <w:r>
        <w:rPr>
          <w:rStyle w:val="VerbatimChar"/>
        </w:rPr>
        <w:t xml:space="preserve">chargeback_at</w:t>
      </w:r>
    </w:p>
    <w:p>
      <w:pPr>
        <w:pStyle w:val="FirstParagraph"/>
      </w:pPr>
      <w:r>
        <w:t xml:space="preserve">O armazenamento deve ser consistente em UTC, com conversão para o fuso apresentado ao usuário.</w:t>
      </w:r>
    </w:p>
    <w:p>
      <w:r>
        <w:pict>
          <v:rect style="width:0;height:1.5pt" o:hralign="center" o:hrstd="t" o:hr="t"/>
        </w:pict>
      </w:r>
    </w:p>
    <w:bookmarkEnd w:id="99"/>
    <w:bookmarkStart w:id="100" w:name="integração-com-notificações"/>
    <w:p>
      <w:pPr>
        <w:pStyle w:val="Heading1"/>
      </w:pPr>
      <w:r>
        <w:t xml:space="preserve">79. Integração com notificações</w:t>
      </w:r>
    </w:p>
    <w:p>
      <w:pPr>
        <w:pStyle w:val="FirstParagraph"/>
      </w:pPr>
      <w:r>
        <w:t xml:space="preserve">O Financeiro poderá gerar eventos para o módulo de notificações.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PAYMENT_REJECTED</w:t>
      </w:r>
      <w:r>
        <w:br/>
      </w: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CHARGEBACK_RECEIVED</w:t>
      </w:r>
      <w:r>
        <w:br/>
      </w:r>
      <w:r>
        <w:rPr>
          <w:rStyle w:val="VerbatimChar"/>
        </w:rPr>
        <w:t xml:space="preserve">SELLER_SETTLEMENT_AVAILABLE</w:t>
      </w:r>
    </w:p>
    <w:p>
      <w:pPr>
        <w:pStyle w:val="FirstParagraph"/>
      </w:pPr>
      <w:r>
        <w:t xml:space="preserve">O Financeiro</w:t>
      </w:r>
      <w:r>
        <w:t xml:space="preserve"> </w:t>
      </w:r>
      <w:r>
        <w:rPr>
          <w:b/>
          <w:bCs/>
        </w:rPr>
        <w:t xml:space="preserve">não deve enviar diretamente e-mail ou WhatsApp</w:t>
      </w:r>
      <w:r>
        <w:t xml:space="preserve">.</w:t>
      </w:r>
    </w:p>
    <w:p>
      <w:pPr>
        <w:pStyle w:val="BodyText"/>
      </w:pPr>
      <w:r>
        <w:t xml:space="preserve">Ele gera o evento.</w:t>
      </w:r>
    </w:p>
    <w:p>
      <w:pPr>
        <w:pStyle w:val="BodyText"/>
      </w:pPr>
      <w:r>
        <w:t xml:space="preserve">O módulo de notificações decide o canal.</w:t>
      </w:r>
    </w:p>
    <w:p>
      <w:r>
        <w:pict>
          <v:rect style="width:0;height:1.5pt" o:hralign="center" o:hrstd="t" o:hr="t"/>
        </w:pict>
      </w:r>
    </w:p>
    <w:bookmarkEnd w:id="100"/>
    <w:bookmarkStart w:id="101" w:name="integração-com-o-marketplace"/>
    <w:p>
      <w:pPr>
        <w:pStyle w:val="Heading1"/>
      </w:pPr>
      <w:r>
        <w:t xml:space="preserve">80. Integração com o Marketplace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STATUS FINANCEIRO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O Marketplace consulta o estado financeiro para determinar se a compra pode avançar.</w:t>
      </w:r>
    </w:p>
    <w:p>
      <w:r>
        <w:pict>
          <v:rect style="width:0;height:1.5pt" o:hralign="center" o:hrstd="t" o:hr="t"/>
        </w:pict>
      </w:r>
    </w:p>
    <w:bookmarkEnd w:id="101"/>
    <w:bookmarkStart w:id="102" w:name="integração-com-fulfillment"/>
    <w:p>
      <w:pPr>
        <w:pStyle w:val="Heading1"/>
      </w:pPr>
      <w:r>
        <w:t xml:space="preserve">81. Integração com Fulfillment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 fulfillment não deve criar uma confirmação financeira.</w:t>
      </w:r>
    </w:p>
    <w:p>
      <w:pPr>
        <w:pStyle w:val="BodyText"/>
      </w:pPr>
      <w:r>
        <w:t xml:space="preserve">Ele apenas utiliza o estado financeiro já confirmado.</w:t>
      </w:r>
    </w:p>
    <w:p>
      <w:r>
        <w:pict>
          <v:rect style="width:0;height:1.5pt" o:hralign="center" o:hrstd="t" o:hr="t"/>
        </w:pict>
      </w:r>
    </w:p>
    <w:bookmarkEnd w:id="102"/>
    <w:bookmarkStart w:id="103" w:name="integração-com-garage"/>
    <w:p>
      <w:pPr>
        <w:pStyle w:val="Heading1"/>
      </w:pPr>
      <w:r>
        <w:t xml:space="preserve">82. Integração com Garage</w:t>
      </w:r>
    </w:p>
    <w:p>
      <w:pPr>
        <w:pStyle w:val="FirstParagraph"/>
      </w:pPr>
      <w:r>
        <w:t xml:space="preserve">O fluxo continua: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SALE_CONFIRMED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Garage não é uma conta financeira.</w:t>
      </w:r>
    </w:p>
    <w:p>
      <w:pPr>
        <w:pStyle w:val="BodyText"/>
      </w:pPr>
      <w:r>
        <w:t xml:space="preserve">Ela representa a posse lógica do item comprado aguardando despacho.</w:t>
      </w:r>
    </w:p>
    <w:p>
      <w:r>
        <w:pict>
          <v:rect style="width:0;height:1.5pt" o:hralign="center" o:hrstd="t" o:hr="t"/>
        </w:pict>
      </w:r>
    </w:p>
    <w:bookmarkEnd w:id="103"/>
    <w:bookmarkStart w:id="104" w:name="princípio-fundamental-da-garage"/>
    <w:p>
      <w:pPr>
        <w:pStyle w:val="Heading1"/>
      </w:pPr>
      <w:r>
        <w:t xml:space="preserve">83. Princípio fundamental da Garage</w:t>
      </w:r>
    </w:p>
    <w:p>
      <w:pPr>
        <w:pStyle w:val="SourceCode"/>
      </w:pPr>
      <w:r>
        <w:rPr>
          <w:rStyle w:val="VerbatimChar"/>
        </w:rPr>
        <w:t xml:space="preserve">GARAGE ≠ CRÉDITO</w:t>
      </w:r>
      <w:r>
        <w:br/>
      </w:r>
      <w:r>
        <w:rPr>
          <w:rStyle w:val="VerbatimChar"/>
        </w:rPr>
        <w:t xml:space="preserve">GARAGE ≠ PAGAMENTO PENDENTE</w:t>
      </w:r>
      <w:r>
        <w:br/>
      </w:r>
      <w:r>
        <w:rPr>
          <w:rStyle w:val="VerbatimChar"/>
        </w:rPr>
        <w:t xml:space="preserve">GARAGE ≠ RESERVA</w:t>
      </w:r>
    </w:p>
    <w:p>
      <w:pPr>
        <w:pStyle w:val="FirstParagraph"/>
      </w:pPr>
      <w:r>
        <w:t xml:space="preserve">Garage significa:</w:t>
      </w:r>
    </w:p>
    <w:p>
      <w:pPr>
        <w:pStyle w:val="BlockText"/>
      </w:pPr>
      <w:r>
        <w:t xml:space="preserve">Produto comprado e pago, pertencente ao comprador, aguardando despacho/consolidação.</w:t>
      </w:r>
    </w:p>
    <w:p>
      <w:r>
        <w:pict>
          <v:rect style="width:0;height:1.5pt" o:hralign="center" o:hrstd="t" o:hr="t"/>
        </w:pict>
      </w:r>
    </w:p>
    <w:bookmarkEnd w:id="104"/>
    <w:bookmarkStart w:id="105" w:name="regras-de-integridade"/>
    <w:p>
      <w:pPr>
        <w:pStyle w:val="Heading1"/>
      </w:pPr>
      <w:r>
        <w:t xml:space="preserve">84. Regras de integridade</w:t>
      </w:r>
    </w:p>
    <w:p>
      <w:pPr>
        <w:pStyle w:val="FirstParagraph"/>
      </w:pPr>
      <w:r>
        <w:t xml:space="preserve">O banco e o backend deverão proteger regras como:</w:t>
      </w:r>
    </w:p>
    <w:p>
      <w:pPr>
        <w:pStyle w:val="Compact"/>
        <w:numPr>
          <w:ilvl w:val="0"/>
          <w:numId w:val="1019"/>
        </w:numPr>
      </w:pPr>
      <w:r>
        <w:t xml:space="preserve">valor não negativo;</w:t>
      </w:r>
    </w:p>
    <w:p>
      <w:pPr>
        <w:pStyle w:val="Compact"/>
        <w:numPr>
          <w:ilvl w:val="0"/>
          <w:numId w:val="1019"/>
        </w:numPr>
      </w:pPr>
      <w:r>
        <w:t xml:space="preserve">comissão não negativa;</w:t>
      </w:r>
    </w:p>
    <w:p>
      <w:pPr>
        <w:pStyle w:val="Compact"/>
        <w:numPr>
          <w:ilvl w:val="0"/>
          <w:numId w:val="1019"/>
        </w:numPr>
      </w:pPr>
      <w:r>
        <w:t xml:space="preserve">reembolso não superior ao valor pago;</w:t>
      </w:r>
    </w:p>
    <w:p>
      <w:pPr>
        <w:pStyle w:val="Compact"/>
        <w:numPr>
          <w:ilvl w:val="0"/>
          <w:numId w:val="1019"/>
        </w:numPr>
      </w:pPr>
      <w:r>
        <w:t xml:space="preserve">chargeback não superior ao valor elegível;</w:t>
      </w:r>
    </w:p>
    <w:p>
      <w:pPr>
        <w:pStyle w:val="Compact"/>
        <w:numPr>
          <w:ilvl w:val="0"/>
          <w:numId w:val="1019"/>
        </w:numPr>
      </w:pPr>
      <w:r>
        <w:t xml:space="preserve">parcela vinculada a pagamento existente;</w:t>
      </w:r>
    </w:p>
    <w:p>
      <w:pPr>
        <w:pStyle w:val="Compact"/>
        <w:numPr>
          <w:ilvl w:val="0"/>
          <w:numId w:val="1019"/>
        </w:numPr>
      </w:pPr>
      <w:r>
        <w:t xml:space="preserve">settlement vinculado a vendedor;</w:t>
      </w:r>
    </w:p>
    <w:p>
      <w:pPr>
        <w:pStyle w:val="Compact"/>
        <w:numPr>
          <w:ilvl w:val="0"/>
          <w:numId w:val="1019"/>
        </w:numPr>
      </w:pPr>
      <w:r>
        <w:t xml:space="preserve">transação financeira vinculada a referência válida;</w:t>
      </w:r>
    </w:p>
    <w:p>
      <w:pPr>
        <w:pStyle w:val="Compact"/>
        <w:numPr>
          <w:ilvl w:val="0"/>
          <w:numId w:val="1019"/>
        </w:numPr>
      </w:pPr>
      <w:r>
        <w:t xml:space="preserve">identificadores externos únicos;</w:t>
      </w:r>
    </w:p>
    <w:p>
      <w:pPr>
        <w:pStyle w:val="Compact"/>
        <w:numPr>
          <w:ilvl w:val="0"/>
          <w:numId w:val="1019"/>
        </w:numPr>
      </w:pPr>
      <w:r>
        <w:t xml:space="preserve">eventos externos idempotentes.</w:t>
      </w:r>
    </w:p>
    <w:p>
      <w:r>
        <w:pict>
          <v:rect style="width:0;height:1.5pt" o:hralign="center" o:hrstd="t" o:hr="t"/>
        </w:pict>
      </w:r>
    </w:p>
    <w:bookmarkEnd w:id="105"/>
    <w:bookmarkStart w:id="106" w:name="backend-como-autoridade"/>
    <w:p>
      <w:pPr>
        <w:pStyle w:val="Heading1"/>
      </w:pPr>
      <w:r>
        <w:t xml:space="preserve">85. Backend como autoridade</w:t>
      </w:r>
    </w:p>
    <w:p>
      <w:pPr>
        <w:pStyle w:val="FirstParagraph"/>
      </w:pPr>
      <w:r>
        <w:t xml:space="preserve">As regras financeiras deverão ser executadas no backend.</w:t>
      </w:r>
    </w:p>
    <w:p>
      <w:pPr>
        <w:pStyle w:val="BodyText"/>
      </w:pPr>
      <w:r>
        <w:t xml:space="preserve">Nunca confiar em:</w:t>
      </w:r>
    </w:p>
    <w:p>
      <w:pPr>
        <w:pStyle w:val="SourceCode"/>
      </w:pPr>
      <w:r>
        <w:rPr>
          <w:rStyle w:val="VerbatimChar"/>
        </w:rPr>
        <w:t xml:space="preserve">Frontend → envia valor da comissão</w:t>
      </w:r>
    </w:p>
    <w:p>
      <w:pPr>
        <w:pStyle w:val="FirstParagraph"/>
      </w:pPr>
      <w:r>
        <w:t xml:space="preserve">O backend deverá calcular: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comercial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commission</w:t>
      </w:r>
    </w:p>
    <w:p>
      <w:pPr>
        <w:pStyle w:val="FirstParagraph"/>
      </w:pPr>
      <w:r>
        <w:t xml:space="preserve">O frontend apenas apresenta o resultado.</w:t>
      </w:r>
    </w:p>
    <w:p>
      <w:r>
        <w:pict>
          <v:rect style="width:0;height:1.5pt" o:hralign="center" o:hrstd="t" o:hr="t"/>
        </w:pict>
      </w:r>
    </w:p>
    <w:bookmarkEnd w:id="106"/>
    <w:bookmarkStart w:id="107" w:name="api-financeira"/>
    <w:p>
      <w:pPr>
        <w:pStyle w:val="Heading1"/>
      </w:pPr>
      <w:r>
        <w:t xml:space="preserve">86. API financeira</w:t>
      </w:r>
    </w:p>
    <w:p>
      <w:pPr>
        <w:pStyle w:val="FirstParagraph"/>
      </w:pPr>
      <w:r>
        <w:t xml:space="preserve">Base: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Possíveis endpoints:</w:t>
      </w:r>
    </w:p>
    <w:p>
      <w:pPr>
        <w:pStyle w:val="SourceCode"/>
      </w:pPr>
      <w:r>
        <w:rPr>
          <w:rStyle w:val="VerbatimChar"/>
        </w:rPr>
        <w:t xml:space="preserve">POST   /orders/{id}/payments</w:t>
      </w:r>
      <w:r>
        <w:br/>
      </w:r>
      <w:r>
        <w:rPr>
          <w:rStyle w:val="VerbatimChar"/>
        </w:rPr>
        <w:t xml:space="preserve">GET    /payments/{id}</w:t>
      </w:r>
      <w:r>
        <w:br/>
      </w:r>
      <w:r>
        <w:rPr>
          <w:rStyle w:val="VerbatimChar"/>
        </w:rPr>
        <w:t xml:space="preserve">GET    /payments/{id}/transactions</w:t>
      </w:r>
      <w:r>
        <w:br/>
      </w:r>
      <w:r>
        <w:rPr>
          <w:rStyle w:val="VerbatimChar"/>
        </w:rPr>
        <w:t xml:space="preserve">POST   /payments/{id}/refunds</w:t>
      </w:r>
      <w:r>
        <w:br/>
      </w:r>
      <w:r>
        <w:rPr>
          <w:rStyle w:val="VerbatimChar"/>
        </w:rPr>
        <w:t xml:space="preserve">GET    /orders/{id}/financial</w:t>
      </w:r>
      <w:r>
        <w:br/>
      </w:r>
      <w:r>
        <w:rPr>
          <w:rStyle w:val="VerbatimChar"/>
        </w:rPr>
        <w:t xml:space="preserve">GET    /sellers/{id}/settlements</w:t>
      </w:r>
      <w:r>
        <w:br/>
      </w:r>
      <w:r>
        <w:rPr>
          <w:rStyle w:val="VerbatimChar"/>
        </w:rPr>
        <w:t xml:space="preserve">GET    /financial/transactions</w:t>
      </w:r>
    </w:p>
    <w:p>
      <w:pPr>
        <w:pStyle w:val="FirstParagraph"/>
      </w:pPr>
      <w:r>
        <w:t xml:space="preserve">Endpoints administrativos deverão possuir autorização específica.</w:t>
      </w:r>
    </w:p>
    <w:p>
      <w:r>
        <w:pict>
          <v:rect style="width:0;height:1.5pt" o:hralign="center" o:hrstd="t" o:hr="t"/>
        </w:pict>
      </w:r>
    </w:p>
    <w:bookmarkEnd w:id="107"/>
    <w:bookmarkStart w:id="108" w:name="webhook-api"/>
    <w:p>
      <w:pPr>
        <w:pStyle w:val="Heading1"/>
      </w:pPr>
      <w:r>
        <w:t xml:space="preserve">87. Webhook API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POST /webhooks/payment/{provider}</w:t>
      </w:r>
    </w:p>
    <w:p>
      <w:pPr>
        <w:pStyle w:val="FirstParagraph"/>
      </w:pPr>
      <w:r>
        <w:t xml:space="preserve">O endpoint deverá:</w:t>
      </w:r>
    </w:p>
    <w:p>
      <w:pPr>
        <w:pStyle w:val="Compact"/>
        <w:numPr>
          <w:ilvl w:val="0"/>
          <w:numId w:val="1020"/>
        </w:numPr>
      </w:pPr>
      <w:r>
        <w:t xml:space="preserve">receber evento;</w:t>
      </w:r>
    </w:p>
    <w:p>
      <w:pPr>
        <w:pStyle w:val="Compact"/>
        <w:numPr>
          <w:ilvl w:val="0"/>
          <w:numId w:val="1020"/>
        </w:numPr>
      </w:pPr>
      <w:r>
        <w:t xml:space="preserve">validar autenticidade;</w:t>
      </w:r>
    </w:p>
    <w:p>
      <w:pPr>
        <w:pStyle w:val="Compact"/>
        <w:numPr>
          <w:ilvl w:val="0"/>
          <w:numId w:val="1020"/>
        </w:numPr>
      </w:pPr>
      <w:r>
        <w:t xml:space="preserve">identificar provedor;</w:t>
      </w:r>
    </w:p>
    <w:p>
      <w:pPr>
        <w:pStyle w:val="Compact"/>
        <w:numPr>
          <w:ilvl w:val="0"/>
          <w:numId w:val="1020"/>
        </w:numPr>
      </w:pPr>
      <w:r>
        <w:t xml:space="preserve">identificar transação;</w:t>
      </w:r>
    </w:p>
    <w:p>
      <w:pPr>
        <w:pStyle w:val="Compact"/>
        <w:numPr>
          <w:ilvl w:val="0"/>
          <w:numId w:val="1020"/>
        </w:numPr>
      </w:pPr>
      <w:r>
        <w:t xml:space="preserve">verificar idempotência;</w:t>
      </w:r>
    </w:p>
    <w:p>
      <w:pPr>
        <w:pStyle w:val="Compact"/>
        <w:numPr>
          <w:ilvl w:val="0"/>
          <w:numId w:val="1020"/>
        </w:numPr>
      </w:pPr>
      <w:r>
        <w:t xml:space="preserve">registrar evento;</w:t>
      </w:r>
    </w:p>
    <w:p>
      <w:pPr>
        <w:pStyle w:val="Compact"/>
        <w:numPr>
          <w:ilvl w:val="0"/>
          <w:numId w:val="1020"/>
        </w:numPr>
      </w:pPr>
      <w:r>
        <w:t xml:space="preserve">atualizar estado;</w:t>
      </w:r>
    </w:p>
    <w:p>
      <w:pPr>
        <w:pStyle w:val="Compact"/>
        <w:numPr>
          <w:ilvl w:val="0"/>
          <w:numId w:val="1020"/>
        </w:numPr>
      </w:pPr>
      <w:r>
        <w:t xml:space="preserve">gerar evento interno;</w:t>
      </w:r>
    </w:p>
    <w:p>
      <w:pPr>
        <w:pStyle w:val="Compact"/>
        <w:numPr>
          <w:ilvl w:val="0"/>
          <w:numId w:val="1020"/>
        </w:numPr>
      </w:pPr>
      <w:r>
        <w:t xml:space="preserve">responder ao provedor.</w:t>
      </w:r>
    </w:p>
    <w:p>
      <w:r>
        <w:pict>
          <v:rect style="width:0;height:1.5pt" o:hralign="center" o:hrstd="t" o:hr="t"/>
        </w:pict>
      </w:r>
    </w:p>
    <w:bookmarkEnd w:id="108"/>
    <w:bookmarkStart w:id="109" w:name="retry"/>
    <w:p>
      <w:pPr>
        <w:pStyle w:val="Heading1"/>
      </w:pPr>
      <w:r>
        <w:t xml:space="preserve">88. Retry</w:t>
      </w:r>
    </w:p>
    <w:p>
      <w:pPr>
        <w:pStyle w:val="FirstParagraph"/>
      </w:pPr>
      <w:r>
        <w:t xml:space="preserve">Webhooks podem ser reenviados.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Evento recebido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sucesso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Evento recebido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erro temporário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O processamento deve ser seguro contra duplicidade.</w:t>
      </w:r>
    </w:p>
    <w:p>
      <w:r>
        <w:pict>
          <v:rect style="width:0;height:1.5pt" o:hralign="center" o:hrstd="t" o:hr="t"/>
        </w:pict>
      </w:r>
    </w:p>
    <w:bookmarkEnd w:id="109"/>
    <w:bookmarkStart w:id="110" w:name="observabilidade"/>
    <w:p>
      <w:pPr>
        <w:pStyle w:val="Heading1"/>
      </w:pPr>
      <w:r>
        <w:t xml:space="preserve">89. Observabilidade</w:t>
      </w:r>
    </w:p>
    <w:p>
      <w:pPr>
        <w:pStyle w:val="FirstParagraph"/>
      </w:pPr>
      <w:r>
        <w:t xml:space="preserve">Operações financeiras deverão possuir: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provider_transaction_id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seller_id</w:t>
      </w:r>
    </w:p>
    <w:p>
      <w:pPr>
        <w:pStyle w:val="FirstParagraph"/>
      </w:pPr>
      <w:r>
        <w:t xml:space="preserve">Isso permitirá rastrear uma operação ponta a ponta.</w:t>
      </w:r>
    </w:p>
    <w:p>
      <w:r>
        <w:pict>
          <v:rect style="width:0;height:1.5pt" o:hralign="center" o:hrstd="t" o:hr="t"/>
        </w:pict>
      </w:r>
    </w:p>
    <w:bookmarkEnd w:id="110"/>
    <w:bookmarkStart w:id="111" w:name="lgpd-e-segurança"/>
    <w:p>
      <w:pPr>
        <w:pStyle w:val="Heading1"/>
      </w:pPr>
      <w:r>
        <w:t xml:space="preserve">90. LGPD e segurança</w:t>
      </w:r>
    </w:p>
    <w:p>
      <w:pPr>
        <w:pStyle w:val="FirstParagraph"/>
      </w:pPr>
      <w:r>
        <w:t xml:space="preserve">O módulo financeiro deverá seguir princípios de:</w:t>
      </w:r>
    </w:p>
    <w:p>
      <w:pPr>
        <w:pStyle w:val="Compact"/>
        <w:numPr>
          <w:ilvl w:val="0"/>
          <w:numId w:val="1021"/>
        </w:numPr>
      </w:pPr>
      <w:r>
        <w:t xml:space="preserve">minimização de dados;</w:t>
      </w:r>
    </w:p>
    <w:p>
      <w:pPr>
        <w:pStyle w:val="Compact"/>
        <w:numPr>
          <w:ilvl w:val="0"/>
          <w:numId w:val="1021"/>
        </w:numPr>
      </w:pPr>
      <w:r>
        <w:t xml:space="preserve">controle de acesso;</w:t>
      </w:r>
    </w:p>
    <w:p>
      <w:pPr>
        <w:pStyle w:val="Compact"/>
        <w:numPr>
          <w:ilvl w:val="0"/>
          <w:numId w:val="1021"/>
        </w:numPr>
      </w:pPr>
      <w:r>
        <w:t xml:space="preserve">criptografia quando apropriado;</w:t>
      </w:r>
    </w:p>
    <w:p>
      <w:pPr>
        <w:pStyle w:val="Compact"/>
        <w:numPr>
          <w:ilvl w:val="0"/>
          <w:numId w:val="1021"/>
        </w:numPr>
      </w:pPr>
      <w:r>
        <w:t xml:space="preserve">proteção de credenciais;</w:t>
      </w:r>
    </w:p>
    <w:p>
      <w:pPr>
        <w:pStyle w:val="Compact"/>
        <w:numPr>
          <w:ilvl w:val="0"/>
          <w:numId w:val="1021"/>
        </w:numPr>
      </w:pPr>
      <w:r>
        <w:t xml:space="preserve">segregação de permissões;</w:t>
      </w:r>
    </w:p>
    <w:p>
      <w:pPr>
        <w:pStyle w:val="Compact"/>
        <w:numPr>
          <w:ilvl w:val="0"/>
          <w:numId w:val="1021"/>
        </w:numPr>
      </w:pPr>
      <w:r>
        <w:t xml:space="preserve">auditoria;</w:t>
      </w:r>
    </w:p>
    <w:p>
      <w:pPr>
        <w:pStyle w:val="Compact"/>
        <w:numPr>
          <w:ilvl w:val="0"/>
          <w:numId w:val="1021"/>
        </w:numPr>
      </w:pPr>
      <w:r>
        <w:t xml:space="preserve">retenção adequada.</w:t>
      </w:r>
    </w:p>
    <w:p>
      <w:pPr>
        <w:pStyle w:val="FirstParagraph"/>
      </w:pPr>
      <w:r>
        <w:t xml:space="preserve">Dados de pagamento sensíveis deverão permanecer preferencialmente no provedor especializado.</w:t>
      </w:r>
    </w:p>
    <w:p>
      <w:r>
        <w:pict>
          <v:rect style="width:0;height:1.5pt" o:hralign="center" o:hrstd="t" o:hr="t"/>
        </w:pict>
      </w:r>
    </w:p>
    <w:bookmarkEnd w:id="111"/>
    <w:bookmarkStart w:id="112" w:name="backoffice-financeiro"/>
    <w:p>
      <w:pPr>
        <w:pStyle w:val="Heading1"/>
      </w:pPr>
      <w:r>
        <w:t xml:space="preserve">91. Backoffice financeiro</w:t>
      </w:r>
    </w:p>
    <w:p>
      <w:pPr>
        <w:pStyle w:val="FirstParagraph"/>
      </w:pPr>
      <w:r>
        <w:t xml:space="preserve">Futuramente deverá existir uma área administrativa:</w:t>
      </w:r>
    </w:p>
    <w:p>
      <w:pPr>
        <w:pStyle w:val="SourceCode"/>
      </w:pPr>
      <w:r>
        <w:rPr>
          <w:rStyle w:val="VerbatimChar"/>
        </w:rPr>
        <w:t xml:space="preserve">Financeiro</w:t>
      </w:r>
      <w:r>
        <w:br/>
      </w:r>
      <w:r>
        <w:rPr>
          <w:rStyle w:val="VerbatimChar"/>
        </w:rPr>
        <w:t xml:space="preserve"> ├── Pagamentos</w:t>
      </w:r>
      <w:r>
        <w:br/>
      </w:r>
      <w:r>
        <w:rPr>
          <w:rStyle w:val="VerbatimChar"/>
        </w:rPr>
        <w:t xml:space="preserve"> ├── Reembolsos</w:t>
      </w:r>
      <w:r>
        <w:br/>
      </w:r>
      <w:r>
        <w:rPr>
          <w:rStyle w:val="VerbatimChar"/>
        </w:rPr>
        <w:t xml:space="preserve"> ├── Chargebacks</w:t>
      </w:r>
      <w:r>
        <w:br/>
      </w:r>
      <w:r>
        <w:rPr>
          <w:rStyle w:val="VerbatimChar"/>
        </w:rPr>
        <w:t xml:space="preserve"> ├── Comissões</w:t>
      </w:r>
      <w:r>
        <w:br/>
      </w:r>
      <w:r>
        <w:rPr>
          <w:rStyle w:val="VerbatimChar"/>
        </w:rPr>
        <w:t xml:space="preserve"> ├── Repasses</w:t>
      </w:r>
      <w:r>
        <w:br/>
      </w:r>
      <w:r>
        <w:rPr>
          <w:rStyle w:val="VerbatimChar"/>
        </w:rPr>
        <w:t xml:space="preserve"> ├── Conciliação</w:t>
      </w:r>
      <w:r>
        <w:br/>
      </w:r>
      <w:r>
        <w:rPr>
          <w:rStyle w:val="VerbatimChar"/>
        </w:rPr>
        <w:t xml:space="preserve"> ├── Ajustes</w:t>
      </w:r>
      <w:r>
        <w:br/>
      </w:r>
      <w:r>
        <w:rPr>
          <w:rStyle w:val="VerbatimChar"/>
        </w:rPr>
        <w:t xml:space="preserve"> └── Auditoria</w:t>
      </w:r>
    </w:p>
    <w:p>
      <w:r>
        <w:pict>
          <v:rect style="width:0;height:1.5pt" o:hralign="center" o:hrstd="t" o:hr="t"/>
        </w:pict>
      </w:r>
    </w:p>
    <w:bookmarkEnd w:id="112"/>
    <w:bookmarkStart w:id="113" w:name="permissões-específicas"/>
    <w:p>
      <w:pPr>
        <w:pStyle w:val="Heading1"/>
      </w:pPr>
      <w:r>
        <w:t xml:space="preserve">92. Permissões específicas</w:t>
      </w:r>
    </w:p>
    <w:p>
      <w:pPr>
        <w:pStyle w:val="FirstParagraph"/>
      </w:pPr>
      <w:r>
        <w:t xml:space="preserve">O RBAC deverá permitir permissões como:</w:t>
      </w:r>
    </w:p>
    <w:p>
      <w:pPr>
        <w:pStyle w:val="SourceCode"/>
      </w:pPr>
      <w:r>
        <w:rPr>
          <w:rStyle w:val="VerbatimChar"/>
        </w:rPr>
        <w:t xml:space="preserve">financial.payment.view</w:t>
      </w:r>
      <w:r>
        <w:br/>
      </w:r>
      <w:r>
        <w:rPr>
          <w:rStyle w:val="VerbatimChar"/>
        </w:rPr>
        <w:t xml:space="preserve">financial.refund.request</w:t>
      </w:r>
      <w:r>
        <w:br/>
      </w:r>
      <w:r>
        <w:rPr>
          <w:rStyle w:val="VerbatimChar"/>
        </w:rPr>
        <w:t xml:space="preserve">financial.refund.approve</w:t>
      </w:r>
      <w:r>
        <w:br/>
      </w:r>
      <w:r>
        <w:rPr>
          <w:rStyle w:val="VerbatimChar"/>
        </w:rPr>
        <w:t xml:space="preserve">financial.chargeback.view</w:t>
      </w:r>
      <w:r>
        <w:br/>
      </w:r>
      <w:r>
        <w:rPr>
          <w:rStyle w:val="VerbatimChar"/>
        </w:rPr>
        <w:t xml:space="preserve">financial.settlement.view</w:t>
      </w:r>
      <w:r>
        <w:br/>
      </w:r>
      <w:r>
        <w:rPr>
          <w:rStyle w:val="VerbatimChar"/>
        </w:rPr>
        <w:t xml:space="preserve">financial.adjustment.create</w:t>
      </w:r>
      <w:r>
        <w:br/>
      </w:r>
      <w:r>
        <w:rPr>
          <w:rStyle w:val="VerbatimChar"/>
        </w:rPr>
        <w:t xml:space="preserve">financial.reconciliation.execute</w:t>
      </w:r>
      <w:r>
        <w:br/>
      </w:r>
      <w:r>
        <w:rPr>
          <w:rStyle w:val="VerbatimChar"/>
        </w:rPr>
        <w:t xml:space="preserve">financial.audit.view</w:t>
      </w:r>
    </w:p>
    <w:p>
      <w:pPr>
        <w:pStyle w:val="FirstParagraph"/>
      </w:pPr>
      <w:r>
        <w:t xml:space="preserve">As permissões exatas serão definidas no documento de segurança/RBAC da Fase 2.</w:t>
      </w:r>
    </w:p>
    <w:p>
      <w:r>
        <w:pict>
          <v:rect style="width:0;height:1.5pt" o:hralign="center" o:hrstd="t" o:hr="t"/>
        </w:pict>
      </w:r>
    </w:p>
    <w:bookmarkEnd w:id="113"/>
    <w:bookmarkStart w:id="114" w:name="separação-entre-vendedor-e-administrador"/>
    <w:p>
      <w:pPr>
        <w:pStyle w:val="Heading1"/>
      </w:pPr>
      <w:r>
        <w:t xml:space="preserve">93. Separação entre vendedor e administrador</w:t>
      </w:r>
    </w:p>
    <w:p>
      <w:pPr>
        <w:pStyle w:val="FirstParagraph"/>
      </w:pPr>
      <w:r>
        <w:t xml:space="preserve">Um vendedor deverá visualizar somente seus próprios dados financeiros.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somente operações do Seller A</w:t>
      </w:r>
    </w:p>
    <w:p>
      <w:pPr>
        <w:pStyle w:val="FirstParagraph"/>
      </w:pPr>
      <w:r>
        <w:t xml:space="preserve">Um administrador financeiro autorizado poderá visualizar: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todos os vendedores</w:t>
      </w:r>
    </w:p>
    <w:p>
      <w:pPr>
        <w:pStyle w:val="FirstParagraph"/>
      </w:pPr>
      <w:r>
        <w:t xml:space="preserve">Essa regra deve ser aplicada no backend, não somente na interface.</w:t>
      </w:r>
    </w:p>
    <w:p>
      <w:r>
        <w:pict>
          <v:rect style="width:0;height:1.5pt" o:hralign="center" o:hrstd="t" o:hr="t"/>
        </w:pict>
      </w:r>
    </w:p>
    <w:bookmarkEnd w:id="114"/>
    <w:bookmarkStart w:id="115" w:name="anti-idor"/>
    <w:p>
      <w:pPr>
        <w:pStyle w:val="Heading1"/>
      </w:pPr>
      <w:r>
        <w:t xml:space="preserve">94. Anti-IDOR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GET /sellers/{id}/settlements</w:t>
      </w:r>
    </w:p>
    <w:p>
      <w:pPr>
        <w:pStyle w:val="FirstParagraph"/>
      </w:pPr>
      <w:r>
        <w:t xml:space="preserve">simplesmente porque o usuário conhece o UUID.</w:t>
      </w:r>
    </w:p>
    <w:p>
      <w:pPr>
        <w:pStyle w:val="BodyText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 autorizado?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SIM → acesso</w:t>
      </w:r>
      <w:r>
        <w:br/>
      </w:r>
      <w:r>
        <w:rPr>
          <w:rStyle w:val="VerbatimChar"/>
        </w:rPr>
        <w:t xml:space="preserve">NÃO → 403</w:t>
      </w:r>
    </w:p>
    <w:p>
      <w:r>
        <w:pict>
          <v:rect style="width:0;height:1.5pt" o:hralign="center" o:hrstd="t" o:hr="t"/>
        </w:pict>
      </w:r>
    </w:p>
    <w:bookmarkEnd w:id="115"/>
    <w:bookmarkStart w:id="116" w:name="fechamento-financeiro"/>
    <w:p>
      <w:pPr>
        <w:pStyle w:val="Heading1"/>
      </w:pPr>
      <w:r>
        <w:t xml:space="preserve">95. Fechamento financeiro</w:t>
      </w:r>
    </w:p>
    <w:p>
      <w:pPr>
        <w:pStyle w:val="FirstParagraph"/>
      </w:pPr>
      <w:r>
        <w:t xml:space="preserve">Futuramente o MiniHub poderá possuir fechamento por período.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01/09/2026 → 30/09/2026</w:t>
      </w:r>
      <w:r>
        <w:br/>
      </w:r>
      <w:r>
        <w:br/>
      </w:r>
      <w:r>
        <w:rPr>
          <w:rStyle w:val="VerbatimChar"/>
        </w:rPr>
        <w:t xml:space="preserve">GMV</w:t>
      </w:r>
      <w:r>
        <w:br/>
      </w:r>
      <w:r>
        <w:rPr>
          <w:rStyle w:val="VerbatimChar"/>
        </w:rPr>
        <w:t xml:space="preserve">Comissões</w:t>
      </w:r>
      <w:r>
        <w:br/>
      </w:r>
      <w:r>
        <w:rPr>
          <w:rStyle w:val="VerbatimChar"/>
        </w:rPr>
        <w:t xml:space="preserve">Reembolsos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Settlements</w:t>
      </w:r>
    </w:p>
    <w:p>
      <w:pPr>
        <w:pStyle w:val="FirstParagraph"/>
      </w:pPr>
      <w:r>
        <w:t xml:space="preserve">O fechamento deverá preservar os dados utilizados na geração dos indicadores.</w:t>
      </w:r>
    </w:p>
    <w:p>
      <w:r>
        <w:pict>
          <v:rect style="width:0;height:1.5pt" o:hralign="center" o:hrstd="t" o:hr="t"/>
        </w:pict>
      </w:r>
    </w:p>
    <w:bookmarkEnd w:id="116"/>
    <w:bookmarkStart w:id="117" w:name="reconciliação-histórica"/>
    <w:p>
      <w:pPr>
        <w:pStyle w:val="Heading1"/>
      </w:pPr>
      <w:r>
        <w:t xml:space="preserve">96. Reconciliação histórica</w:t>
      </w:r>
    </w:p>
    <w:p>
      <w:pPr>
        <w:pStyle w:val="FirstParagraph"/>
      </w:pPr>
      <w:r>
        <w:t xml:space="preserve">Alterações posteriores não deverão alterar relatórios históricos já fechados sem gerar novo ajuste.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Período fechado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ajuste posterior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novo impacto</w:t>
      </w:r>
    </w:p>
    <w:p>
      <w:r>
        <w:pict>
          <v:rect style="width:0;height:1.5pt" o:hralign="center" o:hrstd="t" o:hr="t"/>
        </w:pict>
      </w:r>
    </w:p>
    <w:bookmarkEnd w:id="117"/>
    <w:bookmarkStart w:id="118" w:name="princípio-de-extensibilidade"/>
    <w:p>
      <w:pPr>
        <w:pStyle w:val="Heading1"/>
      </w:pPr>
      <w:r>
        <w:t xml:space="preserve">97. Princípio de extensibilidade</w:t>
      </w:r>
    </w:p>
    <w:p>
      <w:pPr>
        <w:pStyle w:val="FirstParagraph"/>
      </w:pPr>
      <w:r>
        <w:t xml:space="preserve">O Financeiro Comercial deverá ser preparado para: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Pre-Venda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Serviços Premium</w:t>
      </w:r>
      <w:r>
        <w:br/>
      </w:r>
      <w:r>
        <w:rPr>
          <w:rStyle w:val="VerbatimChar"/>
        </w:rPr>
        <w:t xml:space="preserve">Assinaturas</w:t>
      </w:r>
    </w:p>
    <w:p>
      <w:pPr>
        <w:pStyle w:val="FirstParagraph"/>
      </w:pPr>
      <w:r>
        <w:t xml:space="preserve">sem criar um financeiro completamente diferente para cada módulo.</w:t>
      </w:r>
    </w:p>
    <w:p>
      <w:r>
        <w:pict>
          <v:rect style="width:0;height:1.5pt" o:hralign="center" o:hrstd="t" o:hr="t"/>
        </w:pict>
      </w:r>
    </w:p>
    <w:bookmarkEnd w:id="118"/>
    <w:bookmarkStart w:id="119" w:name="fluxo-financeiro-geral-do-minihub"/>
    <w:p>
      <w:pPr>
        <w:pStyle w:val="Heading1"/>
      </w:pPr>
      <w:r>
        <w:t xml:space="preserve">98. Fluxo financeiro geral do MiniHub</w:t>
      </w:r>
    </w:p>
    <w:p>
      <w:pPr>
        <w:pStyle w:val="SourceCode"/>
      </w:pPr>
      <w:r>
        <w:rPr>
          <w:rStyle w:val="VerbatimChar"/>
        </w:rPr>
        <w:t xml:space="preserve">                    CATALOG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 OFFER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 ORDER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PAYMENT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PAYMENT PROVIDER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APPROVED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FINANCIAL LEDGER</w:t>
      </w:r>
      <w:r>
        <w:br/>
      </w:r>
      <w:r>
        <w:rPr>
          <w:rStyle w:val="VerbatimChar"/>
        </w:rPr>
        <w:t xml:space="preserve">                  ↙         ↘</w:t>
      </w:r>
      <w:r>
        <w:br/>
      </w:r>
      <w:r>
        <w:rPr>
          <w:rStyle w:val="VerbatimChar"/>
        </w:rPr>
        <w:t xml:space="preserve">             MINIHUB      SELLER</w:t>
      </w:r>
      <w:r>
        <w:br/>
      </w:r>
      <w:r>
        <w:rPr>
          <w:rStyle w:val="VerbatimChar"/>
        </w:rPr>
        <w:t xml:space="preserve">                ↓            ↓</w:t>
      </w:r>
      <w:r>
        <w:br/>
      </w:r>
      <w:r>
        <w:rPr>
          <w:rStyle w:val="VerbatimChar"/>
        </w:rPr>
        <w:t xml:space="preserve">            COMMISSION    SETTLEMENT</w:t>
      </w:r>
      <w:r>
        <w:br/>
      </w:r>
      <w:r>
        <w:rPr>
          <w:rStyle w:val="VerbatimChar"/>
        </w:rPr>
        <w:t xml:space="preserve">                ↓            ↓</w:t>
      </w:r>
      <w:r>
        <w:br/>
      </w:r>
      <w:r>
        <w:rPr>
          <w:rStyle w:val="VerbatimChar"/>
        </w:rPr>
        <w:t xml:space="preserve">             REPORTS      SELLER REPORTS</w:t>
      </w:r>
    </w:p>
    <w:p>
      <w:r>
        <w:pict>
          <v:rect style="width:0;height:1.5pt" o:hralign="center" o:hrstd="t" o:hr="t"/>
        </w:pict>
      </w:r>
    </w:p>
    <w:bookmarkEnd w:id="119"/>
    <w:bookmarkStart w:id="120" w:name="decisões-arquiteturais"/>
    <w:p>
      <w:pPr>
        <w:pStyle w:val="Heading1"/>
      </w:pPr>
      <w:r>
        <w:t xml:space="preserve">99. Decisões arquiteturais</w:t>
      </w:r>
    </w:p>
    <w:p>
      <w:pPr>
        <w:pStyle w:val="FirstParagraph"/>
      </w:pPr>
      <w:r>
        <w:t xml:space="preserve">Ficam definidas como referência:</w:t>
      </w:r>
    </w:p>
    <w:p>
      <w:pPr>
        <w:pStyle w:val="Compact"/>
        <w:numPr>
          <w:ilvl w:val="0"/>
          <w:numId w:val="1022"/>
        </w:numPr>
      </w:pPr>
      <w:r>
        <w:t xml:space="preserve">Financeiro Comercial é domínio próprio.</w:t>
      </w:r>
    </w:p>
    <w:p>
      <w:pPr>
        <w:pStyle w:val="Compact"/>
        <w:numPr>
          <w:ilvl w:val="0"/>
          <w:numId w:val="1022"/>
        </w:numPr>
      </w:pPr>
      <w:r>
        <w:t xml:space="preserve">Financeiro não é contabilidade.</w:t>
      </w:r>
    </w:p>
    <w:p>
      <w:pPr>
        <w:pStyle w:val="Compact"/>
        <w:numPr>
          <w:ilvl w:val="0"/>
          <w:numId w:val="1022"/>
        </w:numPr>
      </w:pPr>
      <w:r>
        <w:t xml:space="preserve">Pedido e pagamento são entidades diferentes.</w:t>
      </w:r>
    </w:p>
    <w:p>
      <w:pPr>
        <w:pStyle w:val="Compact"/>
        <w:numPr>
          <w:ilvl w:val="0"/>
          <w:numId w:val="1022"/>
        </w:numPr>
      </w:pPr>
      <w:r>
        <w:t xml:space="preserve">Pagamento e repasse são eventos diferentes.</w:t>
      </w:r>
    </w:p>
    <w:p>
      <w:pPr>
        <w:pStyle w:val="Compact"/>
        <w:numPr>
          <w:ilvl w:val="0"/>
          <w:numId w:val="1022"/>
        </w:numPr>
      </w:pPr>
      <w:r>
        <w:t xml:space="preserve">Comissão e taxa do provedor são valores diferentes.</w:t>
      </w:r>
    </w:p>
    <w:p>
      <w:pPr>
        <w:pStyle w:val="Compact"/>
        <w:numPr>
          <w:ilvl w:val="0"/>
          <w:numId w:val="1022"/>
        </w:numPr>
      </w:pPr>
      <w:r>
        <w:t xml:space="preserve">Valores financeiros devem possuir snapshot.</w:t>
      </w:r>
    </w:p>
    <w:p>
      <w:pPr>
        <w:pStyle w:val="Compact"/>
        <w:numPr>
          <w:ilvl w:val="0"/>
          <w:numId w:val="1022"/>
        </w:numPr>
      </w:pPr>
      <w:r>
        <w:t xml:space="preserve">Eventos financeiros devem ser auditáveis.</w:t>
      </w:r>
    </w:p>
    <w:p>
      <w:pPr>
        <w:pStyle w:val="Compact"/>
        <w:numPr>
          <w:ilvl w:val="0"/>
          <w:numId w:val="1022"/>
        </w:numPr>
      </w:pPr>
      <w:r>
        <w:t xml:space="preserve">Eventos externos devem ser idempotentes.</w:t>
      </w:r>
    </w:p>
    <w:p>
      <w:pPr>
        <w:pStyle w:val="Compact"/>
        <w:numPr>
          <w:ilvl w:val="0"/>
          <w:numId w:val="1022"/>
        </w:numPr>
      </w:pPr>
      <w:r>
        <w:t xml:space="preserve">Reembolso gera evento financeiro.</w:t>
      </w:r>
    </w:p>
    <w:p>
      <w:pPr>
        <w:pStyle w:val="Compact"/>
        <w:numPr>
          <w:ilvl w:val="0"/>
          <w:numId w:val="1022"/>
        </w:numPr>
      </w:pPr>
      <w:r>
        <w:t xml:space="preserve">Chargeback gera evento financeiro.</w:t>
      </w:r>
    </w:p>
    <w:p>
      <w:pPr>
        <w:pStyle w:val="Compact"/>
        <w:numPr>
          <w:ilvl w:val="0"/>
          <w:numId w:val="1022"/>
        </w:numPr>
      </w:pPr>
      <w:r>
        <w:t xml:space="preserve">Histórico financeiro não deve ser apagado.</w:t>
      </w:r>
    </w:p>
    <w:p>
      <w:pPr>
        <w:pStyle w:val="Compact"/>
        <w:numPr>
          <w:ilvl w:val="0"/>
          <w:numId w:val="1022"/>
        </w:numPr>
      </w:pPr>
      <w:r>
        <w:t xml:space="preserve">O backend é autoridade para cálculos financeiros.</w:t>
      </w:r>
    </w:p>
    <w:p>
      <w:pPr>
        <w:pStyle w:val="Compact"/>
        <w:numPr>
          <w:ilvl w:val="0"/>
          <w:numId w:val="1022"/>
        </w:numPr>
      </w:pPr>
      <w:r>
        <w:t xml:space="preserve">Dados sensíveis de cartão não devem ser armazenados pelo MiniHub.</w:t>
      </w:r>
    </w:p>
    <w:p>
      <w:pPr>
        <w:pStyle w:val="Compact"/>
        <w:numPr>
          <w:ilvl w:val="0"/>
          <w:numId w:val="1022"/>
        </w:numPr>
      </w:pPr>
      <w:r>
        <w:t xml:space="preserve">O provedor de pagamento deve ser isolado por adapter.</w:t>
      </w:r>
    </w:p>
    <w:p>
      <w:pPr>
        <w:pStyle w:val="Compact"/>
        <w:numPr>
          <w:ilvl w:val="0"/>
          <w:numId w:val="1022"/>
        </w:numPr>
      </w:pPr>
      <w:r>
        <w:t xml:space="preserve">Pré-Venda sem pagamento não gera movimentação financeira de venda.</w:t>
      </w:r>
    </w:p>
    <w:p>
      <w:pPr>
        <w:pStyle w:val="Compact"/>
        <w:numPr>
          <w:ilvl w:val="0"/>
          <w:numId w:val="1022"/>
        </w:numPr>
      </w:pPr>
      <w:r>
        <w:t xml:space="preserve">Garage não representa pagamento ou crédito.</w:t>
      </w:r>
    </w:p>
    <w:p>
      <w:pPr>
        <w:pStyle w:val="Compact"/>
        <w:numPr>
          <w:ilvl w:val="0"/>
          <w:numId w:val="1022"/>
        </w:numPr>
      </w:pPr>
      <w:r>
        <w:t xml:space="preserve">Frete deve permanecer separado do valor dos produtos.</w:t>
      </w:r>
    </w:p>
    <w:p>
      <w:pPr>
        <w:pStyle w:val="Compact"/>
        <w:numPr>
          <w:ilvl w:val="0"/>
          <w:numId w:val="1022"/>
        </w:numPr>
      </w:pPr>
      <w:r>
        <w:t xml:space="preserve">Pedidos com múltiplos vendedores devem permitir segregação financeira.</w:t>
      </w:r>
    </w:p>
    <w:p>
      <w:pPr>
        <w:pStyle w:val="Compact"/>
        <w:numPr>
          <w:ilvl w:val="0"/>
          <w:numId w:val="1022"/>
        </w:numPr>
      </w:pPr>
      <w:r>
        <w:t xml:space="preserve">O valor destinado a cada vendedor deve ser rastreável.</w:t>
      </w:r>
    </w:p>
    <w:p>
      <w:pPr>
        <w:pStyle w:val="Compact"/>
        <w:numPr>
          <w:ilvl w:val="0"/>
          <w:numId w:val="1022"/>
        </w:numPr>
      </w:pPr>
      <w:r>
        <w:t xml:space="preserve">A conciliação deve comparar MiniHub × provedor.</w:t>
      </w:r>
    </w:p>
    <w:p>
      <w:pPr>
        <w:pStyle w:val="Compact"/>
        <w:numPr>
          <w:ilvl w:val="0"/>
          <w:numId w:val="1022"/>
        </w:numPr>
      </w:pPr>
      <w:r>
        <w:t xml:space="preserve">Ajustes financeiros devem ser explícitos e auditáveis.</w:t>
      </w:r>
    </w:p>
    <w:p>
      <w:pPr>
        <w:pStyle w:val="Compact"/>
        <w:numPr>
          <w:ilvl w:val="0"/>
          <w:numId w:val="1022"/>
        </w:numPr>
      </w:pPr>
      <w:r>
        <w:t xml:space="preserve">Relatórios devem ser derivados dos dados operacionais.</w:t>
      </w:r>
    </w:p>
    <w:p>
      <w:pPr>
        <w:pStyle w:val="Compact"/>
        <w:numPr>
          <w:ilvl w:val="0"/>
          <w:numId w:val="1022"/>
        </w:numPr>
      </w:pPr>
      <w:r>
        <w:t xml:space="preserve">O módulo deve ser preparado para múltiplos provedores.</w:t>
      </w:r>
    </w:p>
    <w:p>
      <w:pPr>
        <w:pStyle w:val="Compact"/>
        <w:numPr>
          <w:ilvl w:val="0"/>
          <w:numId w:val="1022"/>
        </w:numPr>
      </w:pPr>
      <w:r>
        <w:t xml:space="preserve">O modelo deve permitir Marketplace, Pré-Venda, Loja e futuras receitas do MiniHub.</w:t>
      </w:r>
    </w:p>
    <w:p>
      <w:r>
        <w:pict>
          <v:rect style="width:0;height:1.5pt" o:hralign="center" o:hrstd="t" o:hr="t"/>
        </w:pict>
      </w:r>
    </w:p>
    <w:bookmarkEnd w:id="120"/>
    <w:bookmarkStart w:id="121" w:name="modelo-conceitual-consolidado"/>
    <w:p>
      <w:pPr>
        <w:pStyle w:val="Heading1"/>
      </w:pPr>
      <w:r>
        <w:t xml:space="preserve">100. Modelo conceitual consolidado</w:t>
      </w:r>
    </w:p>
    <w:p>
      <w:pPr>
        <w:pStyle w:val="SourceCode"/>
      </w:pPr>
      <w:r>
        <w:rPr>
          <w:rStyle w:val="VerbatimChar"/>
        </w:rPr>
        <w:t xml:space="preserve">                         ORDER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PAYMENT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TRANSACTION     INSTALLMENT    REFUND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FINANCIAL LEDGER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┌─────┴─────┐</w:t>
      </w:r>
      <w:r>
        <w:br/>
      </w:r>
      <w:r>
        <w:rPr>
          <w:rStyle w:val="VerbatimChar"/>
        </w:rPr>
        <w:t xml:space="preserve">        ▼           ▼</w:t>
      </w:r>
      <w:r>
        <w:br/>
      </w:r>
      <w:r>
        <w:rPr>
          <w:rStyle w:val="VerbatimChar"/>
        </w:rPr>
        <w:t xml:space="preserve">    MINIHUB       SELLER</w:t>
      </w:r>
      <w:r>
        <w:br/>
      </w:r>
      <w:r>
        <w:rPr>
          <w:rStyle w:val="VerbatimChar"/>
        </w:rPr>
        <w:t xml:space="preserve">        │           │</w:t>
      </w:r>
      <w:r>
        <w:br/>
      </w:r>
      <w:r>
        <w:rPr>
          <w:rStyle w:val="VerbatimChar"/>
        </w:rPr>
        <w:t xml:space="preserve">        ▼           ▼</w:t>
      </w:r>
      <w:r>
        <w:br/>
      </w:r>
      <w:r>
        <w:rPr>
          <w:rStyle w:val="VerbatimChar"/>
        </w:rPr>
        <w:t xml:space="preserve">   COMMISSION    SETTLEMENT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PAYOUT</w:t>
      </w:r>
    </w:p>
    <w:p>
      <w:pPr>
        <w:pStyle w:val="FirstParagraph"/>
      </w:pPr>
      <w:r>
        <w:t xml:space="preserve">Eventos excepcionais: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REFUND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CHARGEBACK</w:t>
      </w:r>
    </w:p>
    <w:p>
      <w:r>
        <w:pict>
          <v:rect style="width:0;height:1.5pt" o:hralign="center" o:hrstd="t" o:hr="t"/>
        </w:pict>
      </w:r>
    </w:p>
    <w:bookmarkEnd w:id="121"/>
    <w:bookmarkStart w:id="127" w:name="roadmap-de-implementação"/>
    <w:p>
      <w:pPr>
        <w:pStyle w:val="Heading1"/>
      </w:pPr>
      <w:r>
        <w:t xml:space="preserve">101. Roadmap de implementação</w:t>
      </w:r>
    </w:p>
    <w:bookmarkStart w:id="122" w:name="fase-2c-financeiro-básico"/>
    <w:p>
      <w:pPr>
        <w:pStyle w:val="Heading2"/>
      </w:pPr>
      <w:r>
        <w:t xml:space="preserve">Fase 2C — Financeiro básico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3"/>
        </w:numPr>
      </w:pPr>
      <w:r>
        <w:t xml:space="preserve">Payment;</w:t>
      </w:r>
    </w:p>
    <w:p>
      <w:pPr>
        <w:pStyle w:val="Compact"/>
        <w:numPr>
          <w:ilvl w:val="0"/>
          <w:numId w:val="1023"/>
        </w:numPr>
      </w:pPr>
      <w:r>
        <w:t xml:space="preserve">Payment Transaction;</w:t>
      </w:r>
    </w:p>
    <w:p>
      <w:pPr>
        <w:pStyle w:val="Compact"/>
        <w:numPr>
          <w:ilvl w:val="0"/>
          <w:numId w:val="1023"/>
        </w:numPr>
      </w:pPr>
      <w:r>
        <w:t xml:space="preserve">status;</w:t>
      </w:r>
    </w:p>
    <w:p>
      <w:pPr>
        <w:pStyle w:val="Compact"/>
        <w:numPr>
          <w:ilvl w:val="0"/>
          <w:numId w:val="1023"/>
        </w:numPr>
      </w:pPr>
      <w:r>
        <w:t xml:space="preserve">integração com provedor;</w:t>
      </w:r>
    </w:p>
    <w:p>
      <w:pPr>
        <w:pStyle w:val="Compact"/>
        <w:numPr>
          <w:ilvl w:val="0"/>
          <w:numId w:val="1023"/>
        </w:numPr>
      </w:pPr>
      <w:r>
        <w:t xml:space="preserve">webhook;</w:t>
      </w:r>
    </w:p>
    <w:p>
      <w:pPr>
        <w:pStyle w:val="Compact"/>
        <w:numPr>
          <w:ilvl w:val="0"/>
          <w:numId w:val="1023"/>
        </w:numPr>
      </w:pPr>
      <w:r>
        <w:t xml:space="preserve">idempotência;</w:t>
      </w:r>
    </w:p>
    <w:p>
      <w:pPr>
        <w:pStyle w:val="Compact"/>
        <w:numPr>
          <w:ilvl w:val="0"/>
          <w:numId w:val="1023"/>
        </w:numPr>
      </w:pPr>
      <w:r>
        <w:t xml:space="preserve">comissão;</w:t>
      </w:r>
    </w:p>
    <w:p>
      <w:pPr>
        <w:pStyle w:val="Compact"/>
        <w:numPr>
          <w:ilvl w:val="0"/>
          <w:numId w:val="1023"/>
        </w:numPr>
      </w:pPr>
      <w:r>
        <w:t xml:space="preserve">seller settlement;</w:t>
      </w:r>
    </w:p>
    <w:p>
      <w:pPr>
        <w:pStyle w:val="Compact"/>
        <w:numPr>
          <w:ilvl w:val="0"/>
          <w:numId w:val="1023"/>
        </w:numPr>
      </w:pPr>
      <w:r>
        <w:t xml:space="preserve">ledger básico;</w:t>
      </w:r>
    </w:p>
    <w:p>
      <w:pPr>
        <w:pStyle w:val="Compact"/>
        <w:numPr>
          <w:ilvl w:val="0"/>
          <w:numId w:val="1023"/>
        </w:numPr>
      </w:pPr>
      <w:r>
        <w:t xml:space="preserve">auditoria.</w:t>
      </w:r>
    </w:p>
    <w:bookmarkEnd w:id="122"/>
    <w:bookmarkStart w:id="123" w:name="fase-2c.1-reembolsos"/>
    <w:p>
      <w:pPr>
        <w:pStyle w:val="Heading2"/>
      </w:pPr>
      <w:r>
        <w:t xml:space="preserve">Fase 2C.1 — Reembolsos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4"/>
        </w:numPr>
      </w:pPr>
      <w:r>
        <w:t xml:space="preserve">refund;</w:t>
      </w:r>
    </w:p>
    <w:p>
      <w:pPr>
        <w:pStyle w:val="Compact"/>
        <w:numPr>
          <w:ilvl w:val="0"/>
          <w:numId w:val="1024"/>
        </w:numPr>
      </w:pPr>
      <w:r>
        <w:t xml:space="preserve">refund parcial;</w:t>
      </w:r>
    </w:p>
    <w:p>
      <w:pPr>
        <w:pStyle w:val="Compact"/>
        <w:numPr>
          <w:ilvl w:val="0"/>
          <w:numId w:val="1024"/>
        </w:numPr>
      </w:pPr>
      <w:r>
        <w:t xml:space="preserve">refund total;</w:t>
      </w:r>
    </w:p>
    <w:p>
      <w:pPr>
        <w:pStyle w:val="Compact"/>
        <w:numPr>
          <w:ilvl w:val="0"/>
          <w:numId w:val="1024"/>
        </w:numPr>
      </w:pPr>
      <w:r>
        <w:t xml:space="preserve">cancelamento financeiro;</w:t>
      </w:r>
    </w:p>
    <w:p>
      <w:pPr>
        <w:pStyle w:val="Compact"/>
        <w:numPr>
          <w:ilvl w:val="0"/>
          <w:numId w:val="1024"/>
        </w:numPr>
      </w:pPr>
      <w:r>
        <w:t xml:space="preserve">auditoria.</w:t>
      </w:r>
    </w:p>
    <w:bookmarkEnd w:id="123"/>
    <w:bookmarkStart w:id="124" w:name="fase-2c.2-conciliação"/>
    <w:p>
      <w:pPr>
        <w:pStyle w:val="Heading2"/>
      </w:pPr>
      <w:r>
        <w:t xml:space="preserve">Fase 2C.2 — Conciliação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5"/>
        </w:numPr>
      </w:pPr>
      <w:r>
        <w:t xml:space="preserve">importação;</w:t>
      </w:r>
    </w:p>
    <w:p>
      <w:pPr>
        <w:pStyle w:val="Compact"/>
        <w:numPr>
          <w:ilvl w:val="0"/>
          <w:numId w:val="1025"/>
        </w:numPr>
      </w:pPr>
      <w:r>
        <w:t xml:space="preserve">comparação;</w:t>
      </w:r>
    </w:p>
    <w:p>
      <w:pPr>
        <w:pStyle w:val="Compact"/>
        <w:numPr>
          <w:ilvl w:val="0"/>
          <w:numId w:val="1025"/>
        </w:numPr>
      </w:pPr>
      <w:r>
        <w:t xml:space="preserve">divergências;</w:t>
      </w:r>
    </w:p>
    <w:p>
      <w:pPr>
        <w:pStyle w:val="Compact"/>
        <w:numPr>
          <w:ilvl w:val="0"/>
          <w:numId w:val="1025"/>
        </w:numPr>
      </w:pPr>
      <w:r>
        <w:t xml:space="preserve">ajustes;</w:t>
      </w:r>
    </w:p>
    <w:p>
      <w:pPr>
        <w:pStyle w:val="Compact"/>
        <w:numPr>
          <w:ilvl w:val="0"/>
          <w:numId w:val="1025"/>
        </w:numPr>
      </w:pPr>
      <w:r>
        <w:t xml:space="preserve">fechamento.</w:t>
      </w:r>
    </w:p>
    <w:bookmarkEnd w:id="124"/>
    <w:bookmarkStart w:id="125" w:name="fase-2c.3-chargeback"/>
    <w:p>
      <w:pPr>
        <w:pStyle w:val="Heading2"/>
      </w:pPr>
      <w:r>
        <w:t xml:space="preserve">Fase 2C.3 — Chargeback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6"/>
        </w:numPr>
      </w:pPr>
      <w:r>
        <w:t xml:space="preserve">registro;</w:t>
      </w:r>
    </w:p>
    <w:p>
      <w:pPr>
        <w:pStyle w:val="Compact"/>
        <w:numPr>
          <w:ilvl w:val="0"/>
          <w:numId w:val="1026"/>
        </w:numPr>
      </w:pPr>
      <w:r>
        <w:t xml:space="preserve">status;</w:t>
      </w:r>
    </w:p>
    <w:p>
      <w:pPr>
        <w:pStyle w:val="Compact"/>
        <w:numPr>
          <w:ilvl w:val="0"/>
          <w:numId w:val="1026"/>
        </w:numPr>
      </w:pPr>
      <w:r>
        <w:t xml:space="preserve">disputa;</w:t>
      </w:r>
    </w:p>
    <w:p>
      <w:pPr>
        <w:pStyle w:val="Compact"/>
        <w:numPr>
          <w:ilvl w:val="0"/>
          <w:numId w:val="1026"/>
        </w:numPr>
      </w:pPr>
      <w:r>
        <w:t xml:space="preserve">impacto financeiro;</w:t>
      </w:r>
    </w:p>
    <w:p>
      <w:pPr>
        <w:pStyle w:val="Compact"/>
        <w:numPr>
          <w:ilvl w:val="0"/>
          <w:numId w:val="1026"/>
        </w:numPr>
      </w:pPr>
      <w:r>
        <w:t xml:space="preserve">resolução.</w:t>
      </w:r>
    </w:p>
    <w:bookmarkEnd w:id="125"/>
    <w:bookmarkStart w:id="126" w:name="fase-2c.4-financeiro-avançado"/>
    <w:p>
      <w:pPr>
        <w:pStyle w:val="Heading2"/>
      </w:pPr>
      <w:r>
        <w:t xml:space="preserve">Fase 2C.4 — Financeiro avançado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7"/>
        </w:numPr>
      </w:pPr>
      <w:r>
        <w:t xml:space="preserve">dashboards;</w:t>
      </w:r>
    </w:p>
    <w:p>
      <w:pPr>
        <w:pStyle w:val="Compact"/>
        <w:numPr>
          <w:ilvl w:val="0"/>
          <w:numId w:val="1027"/>
        </w:numPr>
      </w:pPr>
      <w:r>
        <w:t xml:space="preserve">relatórios;</w:t>
      </w:r>
    </w:p>
    <w:p>
      <w:pPr>
        <w:pStyle w:val="Compact"/>
        <w:numPr>
          <w:ilvl w:val="0"/>
          <w:numId w:val="1027"/>
        </w:numPr>
      </w:pPr>
      <w:r>
        <w:t xml:space="preserve">múltiplos provedores;</w:t>
      </w:r>
    </w:p>
    <w:p>
      <w:pPr>
        <w:pStyle w:val="Compact"/>
        <w:numPr>
          <w:ilvl w:val="0"/>
          <w:numId w:val="1027"/>
        </w:numPr>
      </w:pPr>
      <w:r>
        <w:t xml:space="preserve">regras avançadas;</w:t>
      </w:r>
    </w:p>
    <w:p>
      <w:pPr>
        <w:pStyle w:val="Compact"/>
        <w:numPr>
          <w:ilvl w:val="0"/>
          <w:numId w:val="1027"/>
        </w:numPr>
      </w:pPr>
      <w:r>
        <w:t xml:space="preserve">automações;</w:t>
      </w:r>
    </w:p>
    <w:p>
      <w:pPr>
        <w:pStyle w:val="Compact"/>
        <w:numPr>
          <w:ilvl w:val="0"/>
          <w:numId w:val="1027"/>
        </w:numPr>
      </w:pPr>
      <w:r>
        <w:t xml:space="preserve">indicadores financeiros.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5" w:name="checklist-para-implementação"/>
    <w:p>
      <w:pPr>
        <w:pStyle w:val="Heading1"/>
      </w:pPr>
      <w:r>
        <w:t xml:space="preserve">102. Checklist para implementação</w:t>
      </w:r>
    </w:p>
    <w:bookmarkStart w:id="128" w:name="pagamentos"/>
    <w:p>
      <w:pPr>
        <w:pStyle w:val="Heading3"/>
      </w:pPr>
      <w:r>
        <w:t xml:space="preserve">Pagamentos</w:t>
      </w:r>
    </w:p>
    <w:p>
      <w:pPr>
        <w:pStyle w:val="Compact"/>
        <w:numPr>
          <w:ilvl w:val="0"/>
          <w:numId w:val="1028"/>
        </w:numPr>
      </w:pPr>
      <w:r>
        <w:t xml:space="preserve">Payment</w:t>
      </w:r>
    </w:p>
    <w:p>
      <w:pPr>
        <w:pStyle w:val="Compact"/>
        <w:numPr>
          <w:ilvl w:val="0"/>
          <w:numId w:val="1029"/>
        </w:numPr>
      </w:pPr>
      <w:r>
        <w:t xml:space="preserve">Payment Transaction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1"/>
        </w:numPr>
      </w:pPr>
      <w:r>
        <w:t xml:space="preserve">Tentativas</w:t>
      </w:r>
    </w:p>
    <w:p>
      <w:pPr>
        <w:pStyle w:val="Compact"/>
        <w:numPr>
          <w:ilvl w:val="0"/>
          <w:numId w:val="1032"/>
        </w:numPr>
      </w:pPr>
      <w:r>
        <w:t xml:space="preserve">Idempotência</w:t>
      </w:r>
    </w:p>
    <w:p>
      <w:pPr>
        <w:pStyle w:val="Compact"/>
        <w:numPr>
          <w:ilvl w:val="0"/>
          <w:numId w:val="1033"/>
        </w:numPr>
      </w:pPr>
      <w:r>
        <w:t xml:space="preserve">Webhook</w:t>
      </w:r>
    </w:p>
    <w:p>
      <w:pPr>
        <w:pStyle w:val="Compact"/>
        <w:numPr>
          <w:ilvl w:val="0"/>
          <w:numId w:val="1034"/>
        </w:numPr>
      </w:pPr>
      <w:r>
        <w:t xml:space="preserve">Auditoria</w:t>
      </w:r>
    </w:p>
    <w:bookmarkEnd w:id="128"/>
    <w:bookmarkStart w:id="129" w:name="comissão-1"/>
    <w:p>
      <w:pPr>
        <w:pStyle w:val="Heading3"/>
      </w:pPr>
      <w:r>
        <w:t xml:space="preserve">Comissão</w:t>
      </w:r>
    </w:p>
    <w:p>
      <w:pPr>
        <w:pStyle w:val="Compact"/>
        <w:numPr>
          <w:ilvl w:val="0"/>
          <w:numId w:val="1035"/>
        </w:numPr>
      </w:pPr>
      <w:r>
        <w:t xml:space="preserve">Plano do vendedor</w:t>
      </w:r>
    </w:p>
    <w:p>
      <w:pPr>
        <w:pStyle w:val="Compact"/>
        <w:numPr>
          <w:ilvl w:val="0"/>
          <w:numId w:val="1036"/>
        </w:numPr>
      </w:pPr>
      <w:r>
        <w:t xml:space="preserve">Percentual</w:t>
      </w:r>
    </w:p>
    <w:p>
      <w:pPr>
        <w:pStyle w:val="Compact"/>
        <w:numPr>
          <w:ilvl w:val="0"/>
          <w:numId w:val="1037"/>
        </w:numPr>
      </w:pPr>
      <w:r>
        <w:t xml:space="preserve">Base de cálculo</w:t>
      </w:r>
    </w:p>
    <w:p>
      <w:pPr>
        <w:pStyle w:val="Compact"/>
        <w:numPr>
          <w:ilvl w:val="0"/>
          <w:numId w:val="1038"/>
        </w:numPr>
      </w:pPr>
      <w:r>
        <w:t xml:space="preserve">Snapshot</w:t>
      </w:r>
    </w:p>
    <w:p>
      <w:pPr>
        <w:pStyle w:val="Compact"/>
        <w:numPr>
          <w:ilvl w:val="0"/>
          <w:numId w:val="1039"/>
        </w:numPr>
      </w:pPr>
      <w:r>
        <w:t xml:space="preserve">Comissão por pedido</w:t>
      </w:r>
    </w:p>
    <w:bookmarkEnd w:id="129"/>
    <w:bookmarkStart w:id="130" w:name="seller-1"/>
    <w:p>
      <w:pPr>
        <w:pStyle w:val="Heading3"/>
      </w:pPr>
      <w:r>
        <w:t xml:space="preserve">Seller</w:t>
      </w:r>
    </w:p>
    <w:p>
      <w:pPr>
        <w:pStyle w:val="Compact"/>
        <w:numPr>
          <w:ilvl w:val="0"/>
          <w:numId w:val="1040"/>
        </w:numPr>
      </w:pPr>
      <w:r>
        <w:t xml:space="preserve">Settlement</w:t>
      </w:r>
    </w:p>
    <w:p>
      <w:pPr>
        <w:pStyle w:val="Compact"/>
        <w:numPr>
          <w:ilvl w:val="0"/>
          <w:numId w:val="1041"/>
        </w:numPr>
      </w:pPr>
      <w:r>
        <w:t xml:space="preserve">Valor bruto</w:t>
      </w:r>
    </w:p>
    <w:p>
      <w:pPr>
        <w:pStyle w:val="Compact"/>
        <w:numPr>
          <w:ilvl w:val="0"/>
          <w:numId w:val="1042"/>
        </w:numPr>
      </w:pPr>
      <w:r>
        <w:t xml:space="preserve">Comissão</w:t>
      </w:r>
    </w:p>
    <w:p>
      <w:pPr>
        <w:pStyle w:val="Compact"/>
        <w:numPr>
          <w:ilvl w:val="0"/>
          <w:numId w:val="1043"/>
        </w:numPr>
      </w:pPr>
      <w:r>
        <w:t xml:space="preserve">Taxa</w:t>
      </w:r>
    </w:p>
    <w:p>
      <w:pPr>
        <w:pStyle w:val="Compact"/>
        <w:numPr>
          <w:ilvl w:val="0"/>
          <w:numId w:val="1044"/>
        </w:numPr>
      </w:pPr>
      <w:r>
        <w:t xml:space="preserve">Valor líquido</w:t>
      </w:r>
    </w:p>
    <w:p>
      <w:pPr>
        <w:pStyle w:val="Compact"/>
        <w:numPr>
          <w:ilvl w:val="0"/>
          <w:numId w:val="1045"/>
        </w:numPr>
      </w:pPr>
      <w:r>
        <w:t xml:space="preserve">Status do repasse</w:t>
      </w:r>
    </w:p>
    <w:bookmarkEnd w:id="130"/>
    <w:bookmarkStart w:id="131" w:name="reembolso-1"/>
    <w:p>
      <w:pPr>
        <w:pStyle w:val="Heading3"/>
      </w:pPr>
      <w:r>
        <w:t xml:space="preserve">Reembolso</w:t>
      </w:r>
    </w:p>
    <w:p>
      <w:pPr>
        <w:pStyle w:val="Compact"/>
        <w:numPr>
          <w:ilvl w:val="0"/>
          <w:numId w:val="1046"/>
        </w:numPr>
      </w:pPr>
      <w:r>
        <w:t xml:space="preserve">Refund</w:t>
      </w:r>
    </w:p>
    <w:p>
      <w:pPr>
        <w:pStyle w:val="Compact"/>
        <w:numPr>
          <w:ilvl w:val="0"/>
          <w:numId w:val="1047"/>
        </w:numPr>
      </w:pPr>
      <w:r>
        <w:t xml:space="preserve">Refund parcial</w:t>
      </w:r>
    </w:p>
    <w:p>
      <w:pPr>
        <w:pStyle w:val="Compact"/>
        <w:numPr>
          <w:ilvl w:val="0"/>
          <w:numId w:val="1048"/>
        </w:numPr>
      </w:pPr>
      <w:r>
        <w:t xml:space="preserve">Refund total</w:t>
      </w:r>
    </w:p>
    <w:p>
      <w:pPr>
        <w:pStyle w:val="Compact"/>
        <w:numPr>
          <w:ilvl w:val="0"/>
          <w:numId w:val="1049"/>
        </w:numPr>
      </w:pPr>
      <w:r>
        <w:t xml:space="preserve">Auditoria</w:t>
      </w:r>
    </w:p>
    <w:bookmarkEnd w:id="131"/>
    <w:bookmarkStart w:id="132" w:name="chargeback-2"/>
    <w:p>
      <w:pPr>
        <w:pStyle w:val="Heading3"/>
      </w:pPr>
      <w:r>
        <w:t xml:space="preserve">Chargeback</w:t>
      </w:r>
    </w:p>
    <w:p>
      <w:pPr>
        <w:pStyle w:val="Compact"/>
        <w:numPr>
          <w:ilvl w:val="0"/>
          <w:numId w:val="1050"/>
        </w:numPr>
      </w:pPr>
      <w:r>
        <w:t xml:space="preserve">Chargeback</w:t>
      </w:r>
    </w:p>
    <w:p>
      <w:pPr>
        <w:pStyle w:val="Compact"/>
        <w:numPr>
          <w:ilvl w:val="0"/>
          <w:numId w:val="1051"/>
        </w:numPr>
      </w:pPr>
      <w:r>
        <w:t xml:space="preserve">Status</w:t>
      </w:r>
    </w:p>
    <w:p>
      <w:pPr>
        <w:pStyle w:val="Compact"/>
        <w:numPr>
          <w:ilvl w:val="0"/>
          <w:numId w:val="1052"/>
        </w:numPr>
      </w:pPr>
      <w:r>
        <w:t xml:space="preserve">Valor</w:t>
      </w:r>
    </w:p>
    <w:p>
      <w:pPr>
        <w:pStyle w:val="Compact"/>
        <w:numPr>
          <w:ilvl w:val="0"/>
          <w:numId w:val="1053"/>
        </w:numPr>
      </w:pPr>
      <w:r>
        <w:t xml:space="preserve">Referência</w:t>
      </w:r>
    </w:p>
    <w:p>
      <w:pPr>
        <w:pStyle w:val="Compact"/>
        <w:numPr>
          <w:ilvl w:val="0"/>
          <w:numId w:val="1054"/>
        </w:numPr>
      </w:pPr>
      <w:r>
        <w:t xml:space="preserve">Impacto no seller</w:t>
      </w:r>
    </w:p>
    <w:bookmarkEnd w:id="132"/>
    <w:bookmarkStart w:id="133" w:name="conciliação-1"/>
    <w:p>
      <w:pPr>
        <w:pStyle w:val="Heading3"/>
      </w:pPr>
      <w:r>
        <w:t xml:space="preserve">Conciliação</w:t>
      </w:r>
    </w:p>
    <w:p>
      <w:pPr>
        <w:pStyle w:val="Compact"/>
        <w:numPr>
          <w:ilvl w:val="0"/>
          <w:numId w:val="1055"/>
        </w:numPr>
      </w:pPr>
      <w:r>
        <w:t xml:space="preserve">Identificador externo</w:t>
      </w:r>
    </w:p>
    <w:p>
      <w:pPr>
        <w:pStyle w:val="Compact"/>
        <w:numPr>
          <w:ilvl w:val="0"/>
          <w:numId w:val="1056"/>
        </w:numPr>
      </w:pPr>
      <w:r>
        <w:t xml:space="preserve">Comparação</w:t>
      </w:r>
    </w:p>
    <w:p>
      <w:pPr>
        <w:pStyle w:val="Compact"/>
        <w:numPr>
          <w:ilvl w:val="0"/>
          <w:numId w:val="1057"/>
        </w:numPr>
      </w:pPr>
      <w:r>
        <w:t xml:space="preserve">Divergência</w:t>
      </w:r>
    </w:p>
    <w:p>
      <w:pPr>
        <w:pStyle w:val="Compact"/>
        <w:numPr>
          <w:ilvl w:val="0"/>
          <w:numId w:val="1058"/>
        </w:numPr>
      </w:pPr>
      <w:r>
        <w:t xml:space="preserve">Ajuste</w:t>
      </w:r>
    </w:p>
    <w:p>
      <w:pPr>
        <w:pStyle w:val="Compact"/>
        <w:numPr>
          <w:ilvl w:val="0"/>
          <w:numId w:val="1059"/>
        </w:numPr>
      </w:pPr>
      <w:r>
        <w:t xml:space="preserve">Fechamento</w:t>
      </w:r>
    </w:p>
    <w:bookmarkEnd w:id="133"/>
    <w:bookmarkStart w:id="134" w:name="segurança-1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60"/>
        </w:numPr>
      </w:pPr>
      <w:r>
        <w:t xml:space="preserve">RBAC</w:t>
      </w:r>
    </w:p>
    <w:p>
      <w:pPr>
        <w:pStyle w:val="Compact"/>
        <w:numPr>
          <w:ilvl w:val="0"/>
          <w:numId w:val="1061"/>
        </w:numPr>
      </w:pPr>
      <w:r>
        <w:t xml:space="preserve">Anti-IDOR</w:t>
      </w:r>
    </w:p>
    <w:p>
      <w:pPr>
        <w:pStyle w:val="Compact"/>
        <w:numPr>
          <w:ilvl w:val="0"/>
          <w:numId w:val="1062"/>
        </w:numPr>
      </w:pPr>
      <w:r>
        <w:t xml:space="preserve">Auditoria</w:t>
      </w:r>
    </w:p>
    <w:p>
      <w:pPr>
        <w:pStyle w:val="Compact"/>
        <w:numPr>
          <w:ilvl w:val="0"/>
          <w:numId w:val="1063"/>
        </w:numPr>
      </w:pPr>
      <w:r>
        <w:t xml:space="preserve">Proteção de dados</w:t>
      </w:r>
    </w:p>
    <w:p>
      <w:pPr>
        <w:pStyle w:val="Compact"/>
        <w:numPr>
          <w:ilvl w:val="0"/>
          <w:numId w:val="1064"/>
        </w:numPr>
      </w:pPr>
      <w:r>
        <w:t xml:space="preserve">Idempotência</w:t>
      </w:r>
    </w:p>
    <w:p>
      <w:pPr>
        <w:pStyle w:val="Compact"/>
        <w:numPr>
          <w:ilvl w:val="0"/>
          <w:numId w:val="1065"/>
        </w:numPr>
      </w:pPr>
      <w:r>
        <w:t xml:space="preserve">Não exclusão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decisão-final"/>
    <w:p>
      <w:pPr>
        <w:pStyle w:val="Heading1"/>
      </w:pPr>
      <w:r>
        <w:t xml:space="preserve">103. Decisão final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Financeiro Comercial do MiniHub Car</w:t>
      </w:r>
      <w:r>
        <w:t xml:space="preserve"> </w:t>
      </w:r>
      <w:r>
        <w:t xml:space="preserve">será construído como um domínio operacional independente, responsável por controlar pagamentos, taxas, comissões, repasses, reembolsos, chargebacks e demais eventos financeiros originados pelas operações comerciais da plataforma.</w:t>
      </w:r>
    </w:p>
    <w:p>
      <w:pPr>
        <w:pStyle w:val="BodyText"/>
      </w:pPr>
      <w:r>
        <w:t xml:space="preserve">O princípio fundamental será:</w:t>
      </w:r>
    </w:p>
    <w:p>
      <w:pPr>
        <w:pStyle w:val="BlockText"/>
      </w:pPr>
      <w:r>
        <w:rPr>
          <w:b/>
          <w:bCs/>
        </w:rPr>
        <w:t xml:space="preserve">O pedido representa a operação comercial; o pagamento representa a movimentação de pagamento; o ledger representa os eventos financeiros; e o settlement representa o valor destinado ao vendedor.</w:t>
      </w:r>
    </w:p>
    <w:p>
      <w:pPr>
        <w:pStyle w:val="FirstParagraph"/>
      </w:pPr>
      <w:r>
        <w:t xml:space="preserve">A arquitetura deverá preservar a rastreabilidade completa: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COMISSÃO / REPASSE</w:t>
      </w:r>
    </w:p>
    <w:p>
      <w:pPr>
        <w:pStyle w:val="FirstParagraph"/>
      </w:pPr>
      <w:r>
        <w:t xml:space="preserve">E deverá manter claramente separados: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REPASSE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CONTABILIDADE</w:t>
      </w:r>
    </w:p>
    <w:p>
      <w:pPr>
        <w:pStyle w:val="FirstParagraph"/>
      </w:pPr>
      <w:r>
        <w:t xml:space="preserve">Essa separação será fundamental para permitir que o MiniHub evolua de uma aplicação de colecionismo para uma plataforma comercial sem comprometer a consistência financeira ou a arquitetura original.</w:t>
      </w:r>
    </w:p>
    <w:p>
      <w:r>
        <w:pict>
          <v:rect style="width:0;height:1.5pt" o:hralign="center" o:hrstd="t" o:hr="t"/>
        </w:pict>
      </w:r>
    </w:p>
    <w:bookmarkStart w:id="136" w:name="próximo-documento"/>
    <w:p>
      <w:pPr>
        <w:pStyle w:val="Heading2"/>
      </w:pPr>
      <w:r>
        <w:t xml:space="preserve">104. Próximo documento</w:t>
      </w:r>
    </w:p>
    <w:p>
      <w:pPr>
        <w:pStyle w:val="FirstParagraph"/>
      </w:pPr>
      <w:r>
        <w:t xml:space="preserve">Após este documento, a sequência recomendada é:</w:t>
      </w:r>
    </w:p>
    <w:p>
      <w:pPr>
        <w:pStyle w:val="BodyText"/>
      </w:pPr>
      <w:r>
        <w:rPr>
          <w:b/>
          <w:bCs/>
        </w:rPr>
        <w:t xml:space="preserve">10.4 — Notificações</w:t>
      </w:r>
    </w:p>
    <w:p>
      <w:pPr>
        <w:pStyle w:val="BodyText"/>
      </w:pPr>
      <w:r>
        <w:t xml:space="preserve">Esse documento deverá definir o motor de notificações do MiniHub, incluindo:</w:t>
      </w:r>
    </w:p>
    <w:p>
      <w:pPr>
        <w:pStyle w:val="Compact"/>
        <w:numPr>
          <w:ilvl w:val="0"/>
          <w:numId w:val="1066"/>
        </w:numPr>
      </w:pPr>
      <w:r>
        <w:t xml:space="preserve">eventos;</w:t>
      </w:r>
    </w:p>
    <w:p>
      <w:pPr>
        <w:pStyle w:val="Compact"/>
        <w:numPr>
          <w:ilvl w:val="0"/>
          <w:numId w:val="1066"/>
        </w:numPr>
      </w:pPr>
      <w:r>
        <w:t xml:space="preserve">templates;</w:t>
      </w:r>
    </w:p>
    <w:p>
      <w:pPr>
        <w:pStyle w:val="Compact"/>
        <w:numPr>
          <w:ilvl w:val="0"/>
          <w:numId w:val="1066"/>
        </w:numPr>
      </w:pPr>
      <w:r>
        <w:t xml:space="preserve">preferências;</w:t>
      </w:r>
    </w:p>
    <w:p>
      <w:pPr>
        <w:pStyle w:val="Compact"/>
        <w:numPr>
          <w:ilvl w:val="0"/>
          <w:numId w:val="1066"/>
        </w:numPr>
      </w:pPr>
      <w:r>
        <w:t xml:space="preserve">e-mail;</w:t>
      </w:r>
    </w:p>
    <w:p>
      <w:pPr>
        <w:pStyle w:val="Compact"/>
        <w:numPr>
          <w:ilvl w:val="0"/>
          <w:numId w:val="1066"/>
        </w:numPr>
      </w:pPr>
      <w:r>
        <w:t xml:space="preserve">SMS;</w:t>
      </w:r>
    </w:p>
    <w:p>
      <w:pPr>
        <w:pStyle w:val="Compact"/>
        <w:numPr>
          <w:ilvl w:val="0"/>
          <w:numId w:val="1066"/>
        </w:numPr>
      </w:pPr>
      <w:r>
        <w:t xml:space="preserve">WhatsApp;</w:t>
      </w:r>
    </w:p>
    <w:p>
      <w:pPr>
        <w:pStyle w:val="Compact"/>
        <w:numPr>
          <w:ilvl w:val="0"/>
          <w:numId w:val="1066"/>
        </w:numPr>
      </w:pPr>
      <w:r>
        <w:t xml:space="preserve">notificações internas;</w:t>
      </w:r>
    </w:p>
    <w:p>
      <w:pPr>
        <w:pStyle w:val="Compact"/>
        <w:numPr>
          <w:ilvl w:val="0"/>
          <w:numId w:val="1066"/>
        </w:numPr>
      </w:pPr>
      <w:r>
        <w:t xml:space="preserve">agendamento;</w:t>
      </w:r>
    </w:p>
    <w:p>
      <w:pPr>
        <w:pStyle w:val="Compact"/>
        <w:numPr>
          <w:ilvl w:val="0"/>
          <w:numId w:val="1066"/>
        </w:numPr>
      </w:pPr>
      <w:r>
        <w:t xml:space="preserve">lembretes;</w:t>
      </w:r>
    </w:p>
    <w:p>
      <w:pPr>
        <w:pStyle w:val="Compact"/>
        <w:numPr>
          <w:ilvl w:val="0"/>
          <w:numId w:val="1066"/>
        </w:numPr>
      </w:pPr>
      <w:r>
        <w:t xml:space="preserve">retry;</w:t>
      </w:r>
    </w:p>
    <w:p>
      <w:pPr>
        <w:pStyle w:val="Compact"/>
        <w:numPr>
          <w:ilvl w:val="0"/>
          <w:numId w:val="1066"/>
        </w:numPr>
      </w:pPr>
      <w:r>
        <w:t xml:space="preserve">histórico de entrega;</w:t>
      </w:r>
    </w:p>
    <w:p>
      <w:pPr>
        <w:pStyle w:val="Compact"/>
        <w:numPr>
          <w:ilvl w:val="0"/>
          <w:numId w:val="1066"/>
        </w:numPr>
      </w:pPr>
      <w:r>
        <w:t xml:space="preserve">notificações de pagamento;</w:t>
      </w:r>
    </w:p>
    <w:p>
      <w:pPr>
        <w:pStyle w:val="Compact"/>
        <w:numPr>
          <w:ilvl w:val="0"/>
          <w:numId w:val="1066"/>
        </w:numPr>
      </w:pPr>
      <w:r>
        <w:t xml:space="preserve">notificações de Pré-Venda;</w:t>
      </w:r>
    </w:p>
    <w:p>
      <w:pPr>
        <w:pStyle w:val="Compact"/>
        <w:numPr>
          <w:ilvl w:val="0"/>
          <w:numId w:val="1066"/>
        </w:numPr>
      </w:pPr>
      <w:r>
        <w:t xml:space="preserve">notificações de parcelas;</w:t>
      </w:r>
    </w:p>
    <w:p>
      <w:pPr>
        <w:pStyle w:val="Compact"/>
        <w:numPr>
          <w:ilvl w:val="0"/>
          <w:numId w:val="1066"/>
        </w:numPr>
      </w:pPr>
      <w:r>
        <w:t xml:space="preserve">notificações de despacho;</w:t>
      </w:r>
    </w:p>
    <w:p>
      <w:pPr>
        <w:pStyle w:val="Compact"/>
        <w:numPr>
          <w:ilvl w:val="0"/>
          <w:numId w:val="1066"/>
        </w:numPr>
      </w:pPr>
      <w:r>
        <w:t xml:space="preserve">notificações de rastreamento;</w:t>
      </w:r>
    </w:p>
    <w:p>
      <w:pPr>
        <w:pStyle w:val="Compact"/>
        <w:numPr>
          <w:ilvl w:val="0"/>
          <w:numId w:val="1066"/>
        </w:numPr>
      </w:pPr>
      <w:r>
        <w:t xml:space="preserve">notificações da Garage;</w:t>
      </w:r>
    </w:p>
    <w:p>
      <w:pPr>
        <w:pStyle w:val="Compact"/>
        <w:numPr>
          <w:ilvl w:val="0"/>
          <w:numId w:val="1066"/>
        </w:numPr>
      </w:pPr>
      <w:r>
        <w:t xml:space="preserve">notificações administrativas.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