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inihub-car"/>
    <w:p>
      <w:pPr>
        <w:pStyle w:val="Heading1"/>
      </w:pPr>
      <w:r>
        <w:t xml:space="preserve">MiniHub Car</w:t>
      </w:r>
    </w:p>
    <w:bookmarkStart w:id="10" w:name="X134a33636d067709ff2112709092a80adf6e026"/>
    <w:p>
      <w:pPr>
        <w:pStyle w:val="Heading2"/>
      </w:pPr>
      <w:r>
        <w:t xml:space="preserve">Documento 10.0 — Arquitetura Estratégica e Roadmap da Fase 2</w:t>
      </w:r>
    </w:p>
    <w:bookmarkStart w:id="9" w:name="versão-1.0"/>
    <w:p>
      <w:pPr>
        <w:pStyle w:val="Heading3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-do-documento"/>
    <w:p>
      <w:pPr>
        <w:pStyle w:val="Heading2"/>
      </w:pPr>
      <w:r>
        <w:t xml:space="preserve">1. Objetivo do documento</w:t>
      </w:r>
    </w:p>
    <w:p>
      <w:pPr>
        <w:pStyle w:val="FirstParagraph"/>
      </w:pPr>
      <w:r>
        <w:t xml:space="preserve">Este documento inaugura oficialmente a documentação da</w:t>
      </w:r>
      <w:r>
        <w:t xml:space="preserve"> </w:t>
      </w:r>
      <w:r>
        <w:rPr>
          <w:b/>
          <w:bCs/>
        </w:rPr>
        <w:t xml:space="preserve">Fase 2 do MiniHub Car</w:t>
      </w:r>
      <w:r>
        <w:t xml:space="preserve">.</w:t>
      </w:r>
    </w:p>
    <w:p>
      <w:pPr>
        <w:pStyle w:val="BodyText"/>
      </w:pPr>
      <w:r>
        <w:t xml:space="preserve">A Fase 2 tem como objetivo evoluir o MiniHub Car de uma plataforma de</w:t>
      </w:r>
      <w:r>
        <w:t xml:space="preserve"> </w:t>
      </w:r>
      <w:r>
        <w:rPr>
          <w:b/>
          <w:bCs/>
        </w:rPr>
        <w:t xml:space="preserve">gestão pessoal de coleção</w:t>
      </w:r>
      <w:r>
        <w:t xml:space="preserve"> </w:t>
      </w:r>
      <w:r>
        <w:t xml:space="preserve">para uma plataforma capaz de suportar:</w:t>
      </w:r>
    </w:p>
    <w:p>
      <w:pPr>
        <w:pStyle w:val="Compact"/>
        <w:numPr>
          <w:ilvl w:val="0"/>
          <w:numId w:val="1001"/>
        </w:numPr>
      </w:pPr>
      <w:r>
        <w:t xml:space="preserve">comércio;</w:t>
      </w:r>
    </w:p>
    <w:p>
      <w:pPr>
        <w:pStyle w:val="Compact"/>
        <w:numPr>
          <w:ilvl w:val="0"/>
          <w:numId w:val="1001"/>
        </w:numPr>
      </w:pPr>
      <w:r>
        <w:t xml:space="preserve">vendedores;</w:t>
      </w:r>
    </w:p>
    <w:p>
      <w:pPr>
        <w:pStyle w:val="Compact"/>
        <w:numPr>
          <w:ilvl w:val="0"/>
          <w:numId w:val="1001"/>
        </w:numPr>
      </w:pPr>
      <w:r>
        <w:t xml:space="preserve">pré-vendas;</w:t>
      </w:r>
    </w:p>
    <w:p>
      <w:pPr>
        <w:pStyle w:val="Compact"/>
        <w:numPr>
          <w:ilvl w:val="0"/>
          <w:numId w:val="1001"/>
        </w:numPr>
      </w:pPr>
      <w:r>
        <w:t xml:space="preserve">controle financeiro comercial;</w:t>
      </w:r>
    </w:p>
    <w:p>
      <w:pPr>
        <w:pStyle w:val="Compact"/>
        <w:numPr>
          <w:ilvl w:val="0"/>
          <w:numId w:val="1001"/>
        </w:numPr>
      </w:pPr>
      <w:r>
        <w:t xml:space="preserve">pagamentos;</w:t>
      </w:r>
    </w:p>
    <w:p>
      <w:pPr>
        <w:pStyle w:val="Compact"/>
        <w:numPr>
          <w:ilvl w:val="0"/>
          <w:numId w:val="1001"/>
        </w:numPr>
      </w:pPr>
      <w:r>
        <w:t xml:space="preserve">notificações;</w:t>
      </w:r>
    </w:p>
    <w:p>
      <w:pPr>
        <w:pStyle w:val="Compact"/>
        <w:numPr>
          <w:ilvl w:val="0"/>
          <w:numId w:val="1001"/>
        </w:numPr>
      </w:pPr>
      <w:r>
        <w:t xml:space="preserve">loja virtual;</w:t>
      </w:r>
    </w:p>
    <w:p>
      <w:pPr>
        <w:pStyle w:val="Compact"/>
        <w:numPr>
          <w:ilvl w:val="0"/>
          <w:numId w:val="1001"/>
        </w:numPr>
      </w:pPr>
      <w:r>
        <w:t xml:space="preserve">pedidos;</w:t>
      </w:r>
    </w:p>
    <w:p>
      <w:pPr>
        <w:pStyle w:val="Compact"/>
        <w:numPr>
          <w:ilvl w:val="0"/>
          <w:numId w:val="1001"/>
        </w:numPr>
      </w:pPr>
      <w:r>
        <w:t xml:space="preserve">estoque comercial;</w:t>
      </w:r>
    </w:p>
    <w:p>
      <w:pPr>
        <w:pStyle w:val="Compact"/>
        <w:numPr>
          <w:ilvl w:val="0"/>
          <w:numId w:val="1001"/>
        </w:numPr>
      </w:pPr>
      <w:r>
        <w:t xml:space="preserve">garagem;</w:t>
      </w:r>
    </w:p>
    <w:p>
      <w:pPr>
        <w:pStyle w:val="Compact"/>
        <w:numPr>
          <w:ilvl w:val="0"/>
          <w:numId w:val="1001"/>
        </w:numPr>
      </w:pPr>
      <w:r>
        <w:t xml:space="preserve">consolidação de compras;</w:t>
      </w:r>
    </w:p>
    <w:p>
      <w:pPr>
        <w:pStyle w:val="Compact"/>
        <w:numPr>
          <w:ilvl w:val="0"/>
          <w:numId w:val="1001"/>
        </w:numPr>
      </w:pPr>
      <w:r>
        <w:t xml:space="preserve">logística;</w:t>
      </w:r>
    </w:p>
    <w:p>
      <w:pPr>
        <w:pStyle w:val="Compact"/>
        <w:numPr>
          <w:ilvl w:val="0"/>
          <w:numId w:val="1001"/>
        </w:numPr>
      </w:pPr>
      <w:r>
        <w:t xml:space="preserve">rastreamento;</w:t>
      </w:r>
    </w:p>
    <w:p>
      <w:pPr>
        <w:pStyle w:val="Compact"/>
        <w:numPr>
          <w:ilvl w:val="0"/>
          <w:numId w:val="1001"/>
        </w:numPr>
      </w:pPr>
      <w:r>
        <w:t xml:space="preserve">rifas;</w:t>
      </w:r>
    </w:p>
    <w:p>
      <w:pPr>
        <w:pStyle w:val="Compact"/>
        <w:numPr>
          <w:ilvl w:val="0"/>
          <w:numId w:val="1001"/>
        </w:numPr>
      </w:pPr>
      <w:r>
        <w:t xml:space="preserve">comunidade;</w:t>
      </w:r>
    </w:p>
    <w:p>
      <w:pPr>
        <w:pStyle w:val="Compact"/>
        <w:numPr>
          <w:ilvl w:val="0"/>
          <w:numId w:val="1001"/>
        </w:numPr>
      </w:pPr>
      <w:r>
        <w:t xml:space="preserve">integrações externas.</w:t>
      </w:r>
    </w:p>
    <w:p>
      <w:pPr>
        <w:pStyle w:val="FirstParagraph"/>
      </w:pPr>
      <w:r>
        <w:t xml:space="preserve">O objetivo não é simplesmente adicionar funcionalidades ao MVP.</w:t>
      </w:r>
    </w:p>
    <w:p>
      <w:pPr>
        <w:pStyle w:val="BodyText"/>
      </w:pPr>
      <w:r>
        <w:t xml:space="preserve">A Fase 2 deverá transformar o MiniHub Car em uma</w:t>
      </w:r>
      <w:r>
        <w:t xml:space="preserve"> </w:t>
      </w:r>
      <w:r>
        <w:rPr>
          <w:b/>
          <w:bCs/>
        </w:rPr>
        <w:t xml:space="preserve">plataforma comercial e de relacionamento construída sobre o catálogo e a coleção já existentes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rincípio-fundamental-da-fase-2"/>
    <w:p>
      <w:pPr>
        <w:pStyle w:val="Heading1"/>
      </w:pPr>
      <w:r>
        <w:t xml:space="preserve">2. Princípio fundamental da Fase 2</w:t>
      </w:r>
    </w:p>
    <w:p>
      <w:pPr>
        <w:pStyle w:val="FirstParagraph"/>
      </w:pPr>
      <w:r>
        <w:t xml:space="preserve">A arquitetura da Fase 2 deverá preservar a separação estabelecida no MVP:</w:t>
      </w:r>
    </w:p>
    <w:p>
      <w:pPr>
        <w:pStyle w:val="BlockText"/>
      </w:pPr>
      <w:r>
        <w:rPr>
          <w:b/>
          <w:bCs/>
        </w:rPr>
        <w:t xml:space="preserve">O catálogo é patrimônio de informação do MiniHub. A coleção é patrimônio do usuário.</w:t>
      </w:r>
    </w:p>
    <w:p>
      <w:pPr>
        <w:pStyle w:val="FirstParagraph"/>
      </w:pPr>
      <w:r>
        <w:t xml:space="preserve">A partir da Fase 2 será adicionada uma terceira dimensão:</w:t>
      </w:r>
    </w:p>
    <w:p>
      <w:pPr>
        <w:pStyle w:val="BlockText"/>
      </w:pPr>
      <w:r>
        <w:rPr>
          <w:b/>
          <w:bCs/>
        </w:rPr>
        <w:t xml:space="preserve">O comércio é uma camada própria, independente da coleção pessoal.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                    MINI HUB CAR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│                       │</w:t>
      </w:r>
      <w:r>
        <w:br/>
      </w:r>
      <w:r>
        <w:rPr>
          <w:rStyle w:val="VerbatimChar"/>
        </w:rPr>
        <w:t xml:space="preserve">          CATÁLOGO                USUÁRIO</w:t>
      </w:r>
      <w:r>
        <w:br/>
      </w:r>
      <w:r>
        <w:rPr>
          <w:rStyle w:val="VerbatimChar"/>
        </w:rPr>
        <w:t xml:space="preserve">             │                       │</w:t>
      </w:r>
      <w:r>
        <w:br/>
      </w:r>
      <w:r>
        <w:rPr>
          <w:rStyle w:val="VerbatimChar"/>
        </w:rPr>
        <w:t xml:space="preserve">             │              ┌────────┴────────┐</w:t>
      </w:r>
      <w:r>
        <w:br/>
      </w:r>
      <w:r>
        <w:rPr>
          <w:rStyle w:val="VerbatimChar"/>
        </w:rPr>
        <w:t xml:space="preserve">             │              │                 │</w:t>
      </w:r>
      <w:r>
        <w:br/>
      </w:r>
      <w:r>
        <w:rPr>
          <w:rStyle w:val="VerbatimChar"/>
        </w:rPr>
        <w:t xml:space="preserve">             │          COLEÇÃO           COMÉRCIO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VARIAÇÃO</w:t>
      </w:r>
    </w:p>
    <w:p>
      <w:pPr>
        <w:pStyle w:val="FirstParagraph"/>
      </w:pPr>
      <w:r>
        <w:t xml:space="preserve">A mesma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do catálogo poderá ser utilizada:</w:t>
      </w:r>
    </w:p>
    <w:p>
      <w:pPr>
        <w:pStyle w:val="Compact"/>
        <w:numPr>
          <w:ilvl w:val="0"/>
          <w:numId w:val="1002"/>
        </w:numPr>
      </w:pPr>
      <w:r>
        <w:t xml:space="preserve">na coleção pessoal;</w:t>
      </w:r>
    </w:p>
    <w:p>
      <w:pPr>
        <w:pStyle w:val="Compact"/>
        <w:numPr>
          <w:ilvl w:val="0"/>
          <w:numId w:val="1002"/>
        </w:numPr>
      </w:pPr>
      <w:r>
        <w:t xml:space="preserve">na wishlist;</w:t>
      </w:r>
    </w:p>
    <w:p>
      <w:pPr>
        <w:pStyle w:val="Compact"/>
        <w:numPr>
          <w:ilvl w:val="0"/>
          <w:numId w:val="1002"/>
        </w:numPr>
      </w:pPr>
      <w:r>
        <w:t xml:space="preserve">em uma oferta de vendedor;</w:t>
      </w:r>
    </w:p>
    <w:p>
      <w:pPr>
        <w:pStyle w:val="Compact"/>
        <w:numPr>
          <w:ilvl w:val="0"/>
          <w:numId w:val="1002"/>
        </w:numPr>
      </w:pPr>
      <w:r>
        <w:t xml:space="preserve">em uma pré-venda;</w:t>
      </w:r>
    </w:p>
    <w:p>
      <w:pPr>
        <w:pStyle w:val="Compact"/>
        <w:numPr>
          <w:ilvl w:val="0"/>
          <w:numId w:val="1002"/>
        </w:numPr>
      </w:pPr>
      <w:r>
        <w:t xml:space="preserve">em um produto comercial;</w:t>
      </w:r>
    </w:p>
    <w:p>
      <w:pPr>
        <w:pStyle w:val="Compact"/>
        <w:numPr>
          <w:ilvl w:val="0"/>
          <w:numId w:val="1002"/>
        </w:numPr>
      </w:pPr>
      <w:r>
        <w:t xml:space="preserve">em um pedido;</w:t>
      </w:r>
    </w:p>
    <w:p>
      <w:pPr>
        <w:pStyle w:val="Compact"/>
        <w:numPr>
          <w:ilvl w:val="0"/>
          <w:numId w:val="1002"/>
        </w:numPr>
      </w:pPr>
      <w:r>
        <w:t xml:space="preserve">em um estoque comercial.</w:t>
      </w:r>
    </w:p>
    <w:p>
      <w:pPr>
        <w:pStyle w:val="FirstParagraph"/>
      </w:pPr>
      <w:r>
        <w:t xml:space="preserve">Isso evita duplicação do cadastro de miniaturas.</w:t>
      </w:r>
    </w:p>
    <w:p>
      <w:r>
        <w:pict>
          <v:rect style="width:0;height:1.5pt" o:hralign="center" o:hrstd="t" o:hr="t"/>
        </w:pict>
      </w:r>
    </w:p>
    <w:bookmarkEnd w:id="13"/>
    <w:bookmarkStart w:id="14" w:name="objetivo-estratégico"/>
    <w:p>
      <w:pPr>
        <w:pStyle w:val="Heading1"/>
      </w:pPr>
      <w:r>
        <w:t xml:space="preserve">3. Objetivo estratégico</w:t>
      </w:r>
    </w:p>
    <w:p>
      <w:pPr>
        <w:pStyle w:val="FirstParagraph"/>
      </w:pPr>
      <w:r>
        <w:t xml:space="preserve">A evolução planejada é:</w:t>
      </w:r>
    </w:p>
    <w:p>
      <w:pPr>
        <w:pStyle w:val="SourceCode"/>
      </w:pPr>
      <w:r>
        <w:rPr>
          <w:rStyle w:val="VerbatimChar"/>
        </w:rPr>
        <w:t xml:space="preserve">FASE 1</w:t>
      </w:r>
      <w:r>
        <w:br/>
      </w:r>
      <w:r>
        <w:rPr>
          <w:rStyle w:val="VerbatimChar"/>
        </w:rPr>
        <w:t xml:space="preserve">Gestão da coleção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CATÁLOGO + COLEÇÃO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FASE 2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Marketplace</w:t>
      </w:r>
      <w:r>
        <w:br/>
      </w:r>
      <w:r>
        <w:rPr>
          <w:rStyle w:val="VerbatimChar"/>
        </w:rPr>
        <w:t xml:space="preserve">        ├── Vendedores</w:t>
      </w:r>
      <w:r>
        <w:br/>
      </w:r>
      <w:r>
        <w:rPr>
          <w:rStyle w:val="VerbatimChar"/>
        </w:rPr>
        <w:t xml:space="preserve">        ├── Pré-vendas</w:t>
      </w:r>
      <w:r>
        <w:br/>
      </w:r>
      <w:r>
        <w:rPr>
          <w:rStyle w:val="VerbatimChar"/>
        </w:rPr>
        <w:t xml:space="preserve">        ├── Financeiro comercial</w:t>
      </w:r>
      <w:r>
        <w:br/>
      </w:r>
      <w:r>
        <w:rPr>
          <w:rStyle w:val="VerbatimChar"/>
        </w:rPr>
        <w:t xml:space="preserve">        ├── Pagamentos</w:t>
      </w:r>
      <w:r>
        <w:br/>
      </w:r>
      <w:r>
        <w:rPr>
          <w:rStyle w:val="VerbatimChar"/>
        </w:rPr>
        <w:t xml:space="preserve">        ├── Loja</w:t>
      </w:r>
      <w:r>
        <w:br/>
      </w:r>
      <w:r>
        <w:rPr>
          <w:rStyle w:val="VerbatimChar"/>
        </w:rPr>
        <w:t xml:space="preserve">        ├── Pedidos</w:t>
      </w:r>
      <w:r>
        <w:br/>
      </w:r>
      <w:r>
        <w:rPr>
          <w:rStyle w:val="VerbatimChar"/>
        </w:rPr>
        <w:t xml:space="preserve">        ├── Garagem</w:t>
      </w:r>
      <w:r>
        <w:br/>
      </w:r>
      <w:r>
        <w:rPr>
          <w:rStyle w:val="VerbatimChar"/>
        </w:rPr>
        <w:t xml:space="preserve">        ├── Logística</w:t>
      </w:r>
      <w:r>
        <w:br/>
      </w:r>
      <w:r>
        <w:rPr>
          <w:rStyle w:val="VerbatimChar"/>
        </w:rPr>
        <w:t xml:space="preserve">        ├── Notificações</w:t>
      </w:r>
      <w:r>
        <w:br/>
      </w:r>
      <w:r>
        <w:rPr>
          <w:rStyle w:val="VerbatimChar"/>
        </w:rPr>
        <w:t xml:space="preserve">        ├── Rifas</w:t>
      </w:r>
      <w:r>
        <w:br/>
      </w:r>
      <w:r>
        <w:rPr>
          <w:rStyle w:val="VerbatimChar"/>
        </w:rPr>
        <w:t xml:space="preserve">        └── Comunidade</w:t>
      </w:r>
    </w:p>
    <w:p>
      <w:pPr>
        <w:pStyle w:val="FirstParagraph"/>
      </w:pPr>
      <w:r>
        <w:t xml:space="preserve">A plataforma deverá evoluir sem exigir a reconstrução do núcleo desenvolvido no MVP.</w:t>
      </w:r>
    </w:p>
    <w:p>
      <w:r>
        <w:pict>
          <v:rect style="width:0;height:1.5pt" o:hralign="center" o:hrstd="t" o:hr="t"/>
        </w:pict>
      </w:r>
    </w:p>
    <w:bookmarkEnd w:id="14"/>
    <w:bookmarkStart w:id="17" w:name="princípios-arquiteturais"/>
    <w:p>
      <w:pPr>
        <w:pStyle w:val="Heading1"/>
      </w:pPr>
      <w:r>
        <w:t xml:space="preserve">4. Princípios arquiteturais</w:t>
      </w:r>
    </w:p>
    <w:bookmarkStart w:id="15" w:name="reutilização-do-catálogo"/>
    <w:p>
      <w:pPr>
        <w:pStyle w:val="Heading2"/>
      </w:pPr>
      <w:r>
        <w:t xml:space="preserve">4.1 Reutilização do catálogo</w:t>
      </w:r>
    </w:p>
    <w:p>
      <w:pPr>
        <w:pStyle w:val="FirstParagraph"/>
      </w:pPr>
      <w:r>
        <w:t xml:space="preserve">Nenhum módulo comercial deverá criar seu próprio cadastro de miniaturas.</w:t>
      </w:r>
    </w:p>
    <w:p>
      <w:pPr>
        <w:pStyle w:val="BodyText"/>
      </w:pPr>
      <w:r>
        <w:t xml:space="preserve">A referência deverá continuar sendo: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Porsche 911 GT3 R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└── Variation 1143</w:t>
      </w:r>
    </w:p>
    <w:p>
      <w:pPr>
        <w:pStyle w:val="FirstParagraph"/>
      </w:pPr>
      <w:r>
        <w:t xml:space="preserve">A loja, o marketplace e as pré-vendas deverão referenciar essa mesma variação.</w:t>
      </w:r>
    </w:p>
    <w:p>
      <w:r>
        <w:pict>
          <v:rect style="width:0;height:1.5pt" o:hralign="center" o:hrstd="t" o:hr="t"/>
        </w:pict>
      </w:r>
    </w:p>
    <w:bookmarkEnd w:id="15"/>
    <w:bookmarkStart w:id="16" w:name="separação-entre-coleção-e-comércio"/>
    <w:p>
      <w:pPr>
        <w:pStyle w:val="Heading2"/>
      </w:pPr>
      <w:r>
        <w:t xml:space="preserve">4.2 Separação entre coleção e comércio</w:t>
      </w:r>
    </w:p>
    <w:p>
      <w:pPr>
        <w:pStyle w:val="FirstParagraph"/>
      </w:pPr>
      <w:r>
        <w:t xml:space="preserve">Uma miniatura pertencente à coleção pessoal não deverá ser automaticamente considerada estoque comercial.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Acquisition</w:t>
      </w:r>
      <w:r>
        <w:br/>
      </w:r>
      <w:r>
        <w:rPr>
          <w:rStyle w:val="VerbatimChar"/>
        </w:rPr>
        <w:t xml:space="preserve">        ├── Location</w:t>
      </w:r>
      <w:r>
        <w:br/>
      </w:r>
      <w:r>
        <w:rPr>
          <w:rStyle w:val="VerbatimChar"/>
        </w:rPr>
        <w:t xml:space="preserve">        ├── Photos</w:t>
      </w:r>
      <w:r>
        <w:br/>
      </w:r>
      <w:r>
        <w:rPr>
          <w:rStyle w:val="VerbatimChar"/>
        </w:rPr>
        <w:t xml:space="preserve">        └── Personal Sale</w:t>
      </w:r>
    </w:p>
    <w:p>
      <w:pPr>
        <w:pStyle w:val="FirstParagraph"/>
      </w:pPr>
      <w:r>
        <w:t xml:space="preserve">Enquanto o comércio possuirá sua própria estrutura:</w:t>
      </w:r>
    </w:p>
    <w:p>
      <w:pPr>
        <w:pStyle w:val="SourceCode"/>
      </w:pP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Seller</w:t>
      </w:r>
      <w:r>
        <w:br/>
      </w:r>
      <w:r>
        <w:rPr>
          <w:rStyle w:val="VerbatimChar"/>
        </w:rPr>
        <w:t xml:space="preserve">        ├── Price</w:t>
      </w:r>
      <w:r>
        <w:br/>
      </w:r>
      <w:r>
        <w:rPr>
          <w:rStyle w:val="VerbatimChar"/>
        </w:rPr>
        <w:t xml:space="preserve">        ├── Inventory</w:t>
      </w:r>
      <w:r>
        <w:br/>
      </w:r>
      <w:r>
        <w:rPr>
          <w:rStyle w:val="VerbatimChar"/>
        </w:rPr>
        <w:t xml:space="preserve">        ├── Offer</w:t>
      </w:r>
      <w:r>
        <w:br/>
      </w:r>
      <w:r>
        <w:rPr>
          <w:rStyle w:val="VerbatimChar"/>
        </w:rPr>
        <w:t xml:space="preserve">        └── Commercial Photos</w:t>
      </w:r>
    </w:p>
    <w:p>
      <w:pPr>
        <w:pStyle w:val="FirstParagraph"/>
      </w:pPr>
      <w:r>
        <w:t xml:space="preserve">Essa separação é fundamental para evitar conflitos entre:</w:t>
      </w:r>
    </w:p>
    <w:p>
      <w:pPr>
        <w:pStyle w:val="Compact"/>
        <w:numPr>
          <w:ilvl w:val="0"/>
          <w:numId w:val="1003"/>
        </w:numPr>
      </w:pPr>
      <w:r>
        <w:t xml:space="preserve">patrimônio pessoal;</w:t>
      </w:r>
    </w:p>
    <w:p>
      <w:pPr>
        <w:pStyle w:val="Compact"/>
        <w:numPr>
          <w:ilvl w:val="0"/>
          <w:numId w:val="1003"/>
        </w:numPr>
      </w:pPr>
      <w:r>
        <w:t xml:space="preserve">estoque para venda;</w:t>
      </w:r>
    </w:p>
    <w:p>
      <w:pPr>
        <w:pStyle w:val="Compact"/>
        <w:numPr>
          <w:ilvl w:val="0"/>
          <w:numId w:val="1003"/>
        </w:numPr>
      </w:pPr>
      <w:r>
        <w:t xml:space="preserve">marketplace;</w:t>
      </w:r>
    </w:p>
    <w:p>
      <w:pPr>
        <w:pStyle w:val="Compact"/>
        <w:numPr>
          <w:ilvl w:val="0"/>
          <w:numId w:val="1003"/>
        </w:numPr>
      </w:pPr>
      <w:r>
        <w:t xml:space="preserve">loja;</w:t>
      </w:r>
    </w:p>
    <w:p>
      <w:pPr>
        <w:pStyle w:val="Compact"/>
        <w:numPr>
          <w:ilvl w:val="0"/>
          <w:numId w:val="1003"/>
        </w:numPr>
      </w:pPr>
      <w:r>
        <w:t xml:space="preserve">pré-vendas.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novo-núcleo-comercial"/>
    <w:p>
      <w:pPr>
        <w:pStyle w:val="Heading1"/>
      </w:pPr>
      <w:r>
        <w:t xml:space="preserve">5. Novo núcleo comercial</w:t>
      </w:r>
    </w:p>
    <w:p>
      <w:pPr>
        <w:pStyle w:val="FirstParagraph"/>
      </w:pPr>
      <w:r>
        <w:t xml:space="preserve">A Fase 2 introduzirá um novo eixo arquitetural: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COMMERCIAL PRODUCT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OFFER / INVENTORY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├───────────────┐</w:t>
      </w:r>
      <w:r>
        <w:br/>
      </w:r>
      <w:r>
        <w:rPr>
          <w:rStyle w:val="VerbatimChar"/>
        </w:rPr>
        <w:t xml:space="preserve">    ▼               ▼</w:t>
      </w:r>
      <w:r>
        <w:br/>
      </w:r>
      <w:r>
        <w:rPr>
          <w:rStyle w:val="VerbatimChar"/>
        </w:rPr>
        <w:t xml:space="preserve">SHIPMENT         GARAGE</w:t>
      </w:r>
    </w:p>
    <w:p>
      <w:pPr>
        <w:pStyle w:val="FirstParagraph"/>
      </w:pPr>
      <w:r>
        <w:t xml:space="preserve">Onde:</w:t>
      </w:r>
    </w:p>
    <w:bookmarkStart w:id="18" w:name="catalog"/>
    <w:p>
      <w:pPr>
        <w:pStyle w:val="Heading3"/>
      </w:pPr>
      <w:r>
        <w:t xml:space="preserve">Catalog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b/>
          <w:bCs/>
        </w:rPr>
        <w:t xml:space="preserve">o que é a miniatura</w:t>
      </w:r>
      <w:r>
        <w:t xml:space="preserve">.</w:t>
      </w:r>
    </w:p>
    <w:bookmarkEnd w:id="18"/>
    <w:bookmarkStart w:id="19" w:name="variation"/>
    <w:p>
      <w:pPr>
        <w:pStyle w:val="Heading3"/>
      </w:pPr>
      <w:r>
        <w:t xml:space="preserve">Variation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b/>
          <w:bCs/>
        </w:rPr>
        <w:t xml:space="preserve">qual versão específica da miniatura é comercializada/catalogada</w:t>
      </w:r>
      <w:r>
        <w:t xml:space="preserve">.</w:t>
      </w:r>
    </w:p>
    <w:bookmarkEnd w:id="19"/>
    <w:bookmarkStart w:id="20" w:name="commercial-product"/>
    <w:p>
      <w:pPr>
        <w:pStyle w:val="Heading3"/>
      </w:pPr>
      <w:r>
        <w:t xml:space="preserve">Commercial Product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b/>
          <w:bCs/>
        </w:rPr>
        <w:t xml:space="preserve">como aquela variação é oferecida comercialmente</w:t>
      </w:r>
      <w:r>
        <w:t xml:space="preserve">.</w:t>
      </w:r>
    </w:p>
    <w:bookmarkEnd w:id="20"/>
    <w:bookmarkStart w:id="21" w:name="inventory"/>
    <w:p>
      <w:pPr>
        <w:pStyle w:val="Heading3"/>
      </w:pPr>
      <w:r>
        <w:t xml:space="preserve">Inventory</w:t>
      </w:r>
    </w:p>
    <w:p>
      <w:pPr>
        <w:pStyle w:val="FirstParagraph"/>
      </w:pPr>
      <w:r>
        <w:t xml:space="preserve">Controla</w:t>
      </w:r>
      <w:r>
        <w:t xml:space="preserve"> </w:t>
      </w:r>
      <w:r>
        <w:rPr>
          <w:b/>
          <w:bCs/>
        </w:rPr>
        <w:t xml:space="preserve">a disponibilidade comercial</w:t>
      </w:r>
      <w:r>
        <w:t xml:space="preserve">.</w:t>
      </w:r>
    </w:p>
    <w:bookmarkEnd w:id="21"/>
    <w:bookmarkStart w:id="22" w:name="order"/>
    <w:p>
      <w:pPr>
        <w:pStyle w:val="Heading3"/>
      </w:pPr>
      <w:r>
        <w:t xml:space="preserve">Order</w:t>
      </w:r>
    </w:p>
    <w:p>
      <w:pPr>
        <w:pStyle w:val="FirstParagraph"/>
      </w:pPr>
      <w:r>
        <w:t xml:space="preserve">Representa</w:t>
      </w:r>
      <w:r>
        <w:t xml:space="preserve"> </w:t>
      </w:r>
      <w:r>
        <w:rPr>
          <w:b/>
          <w:bCs/>
        </w:rPr>
        <w:t xml:space="preserve">a compra realizada pelo cliente</w:t>
      </w:r>
      <w:r>
        <w:t xml:space="preserve">.</w:t>
      </w:r>
    </w:p>
    <w:bookmarkEnd w:id="22"/>
    <w:bookmarkStart w:id="23" w:name="fulfillment"/>
    <w:p>
      <w:pPr>
        <w:pStyle w:val="Heading3"/>
      </w:pPr>
      <w:r>
        <w:t xml:space="preserve">Fulfillment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b/>
          <w:bCs/>
        </w:rPr>
        <w:t xml:space="preserve">como os itens serão atendidos</w:t>
      </w:r>
      <w:r>
        <w:t xml:space="preserve">.</w:t>
      </w:r>
    </w:p>
    <w:bookmarkEnd w:id="23"/>
    <w:bookmarkStart w:id="24" w:name="garage"/>
    <w:p>
      <w:pPr>
        <w:pStyle w:val="Heading3"/>
      </w:pPr>
      <w:r>
        <w:t xml:space="preserve">Garage</w:t>
      </w:r>
    </w:p>
    <w:p>
      <w:pPr>
        <w:pStyle w:val="FirstParagraph"/>
      </w:pPr>
      <w:r>
        <w:t xml:space="preserve">Representa</w:t>
      </w:r>
      <w:r>
        <w:t xml:space="preserve"> </w:t>
      </w:r>
      <w:r>
        <w:rPr>
          <w:b/>
          <w:bCs/>
        </w:rPr>
        <w:t xml:space="preserve">itens comprados que aguardam despacho/consolidação</w:t>
      </w:r>
      <w:r>
        <w:t xml:space="preserve">.</w:t>
      </w:r>
    </w:p>
    <w:bookmarkEnd w:id="24"/>
    <w:bookmarkStart w:id="25" w:name="shipment"/>
    <w:p>
      <w:pPr>
        <w:pStyle w:val="Heading3"/>
      </w:pPr>
      <w:r>
        <w:t xml:space="preserve">Shipment</w:t>
      </w:r>
    </w:p>
    <w:p>
      <w:pPr>
        <w:pStyle w:val="FirstParagraph"/>
      </w:pPr>
      <w:r>
        <w:t xml:space="preserve">Representa</w:t>
      </w:r>
      <w:r>
        <w:t xml:space="preserve"> </w:t>
      </w:r>
      <w:r>
        <w:rPr>
          <w:b/>
          <w:bCs/>
        </w:rPr>
        <w:t xml:space="preserve">o envio físico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vendedores"/>
    <w:p>
      <w:pPr>
        <w:pStyle w:val="Heading1"/>
      </w:pPr>
      <w:r>
        <w:t xml:space="preserve">6. Vendedores</w:t>
      </w:r>
    </w:p>
    <w:p>
      <w:pPr>
        <w:pStyle w:val="FirstParagraph"/>
      </w:pPr>
      <w:r>
        <w:t xml:space="preserve">A Fase 2 introduzirá o conceito de vendedor.</w:t>
      </w:r>
    </w:p>
    <w:p>
      <w:pPr>
        <w:pStyle w:val="BodyText"/>
      </w:pPr>
      <w:r>
        <w:t xml:space="preserve">Um usuário poderá exercer simultaneamente diferentes papéis: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COLLECTOR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SELLER</w:t>
      </w:r>
    </w:p>
    <w:p>
      <w:pPr>
        <w:pStyle w:val="FirstParagraph"/>
      </w:pPr>
      <w:r>
        <w:t xml:space="preserve">Porém, ser usuário do sistema não significa automaticamente estar autorizado a vender.</w:t>
      </w:r>
    </w:p>
    <w:p>
      <w:pPr>
        <w:pStyle w:val="BodyText"/>
      </w:pPr>
      <w:r>
        <w:t xml:space="preserve">Deverão existir duas dimensões independentes: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O que o usuário pode fazer tecnicamente</w:t>
      </w:r>
      <w:r>
        <w:br/>
      </w:r>
      <w:r>
        <w:br/>
      </w:r>
      <w:r>
        <w:rPr>
          <w:rStyle w:val="VerbatimChar"/>
        </w:rPr>
        <w:t xml:space="preserve">SELLER AUTHORIZATION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Se o usuário está comercialmente autorizado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Permissão técnica não substitui autorização comercial.</w:t>
      </w:r>
    </w:p>
    <w:p>
      <w:r>
        <w:pict>
          <v:rect style="width:0;height:1.5pt" o:hralign="center" o:hrstd="t" o:hr="t"/>
        </w:pict>
      </w:r>
    </w:p>
    <w:bookmarkEnd w:id="27"/>
    <w:bookmarkStart w:id="28" w:name="marketplace"/>
    <w:p>
      <w:pPr>
        <w:pStyle w:val="Heading1"/>
      </w:pPr>
      <w:r>
        <w:t xml:space="preserve">7. Marketplace</w:t>
      </w:r>
    </w:p>
    <w:p>
      <w:pPr>
        <w:pStyle w:val="FirstParagraph"/>
      </w:pPr>
      <w:r>
        <w:t xml:space="preserve">O Marketplace será responsável pela exposição das ofertas dos vendedores.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Oferta Vendedor A</w:t>
      </w:r>
      <w:r>
        <w:br/>
      </w:r>
      <w:r>
        <w:rPr>
          <w:rStyle w:val="VerbatimChar"/>
        </w:rPr>
        <w:t xml:space="preserve">    │       ├── preço</w:t>
      </w:r>
      <w:r>
        <w:br/>
      </w:r>
      <w:r>
        <w:rPr>
          <w:rStyle w:val="VerbatimChar"/>
        </w:rPr>
        <w:t xml:space="preserve">    │       ├── estoque</w:t>
      </w:r>
      <w:r>
        <w:br/>
      </w:r>
      <w:r>
        <w:rPr>
          <w:rStyle w:val="VerbatimChar"/>
        </w:rPr>
        <w:t xml:space="preserve">    │       ├── condição</w:t>
      </w:r>
      <w:r>
        <w:br/>
      </w:r>
      <w:r>
        <w:rPr>
          <w:rStyle w:val="VerbatimChar"/>
        </w:rPr>
        <w:t xml:space="preserve">    │       └── fotos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Oferta Vendedor B</w:t>
      </w:r>
      <w:r>
        <w:br/>
      </w:r>
      <w:r>
        <w:rPr>
          <w:rStyle w:val="VerbatimChar"/>
        </w:rPr>
        <w:t xml:space="preserve">    │       ├── preço</w:t>
      </w:r>
      <w:r>
        <w:br/>
      </w:r>
      <w:r>
        <w:rPr>
          <w:rStyle w:val="VerbatimChar"/>
        </w:rPr>
        <w:t xml:space="preserve">    │       ├── estoque</w:t>
      </w:r>
      <w:r>
        <w:br/>
      </w:r>
      <w:r>
        <w:rPr>
          <w:rStyle w:val="VerbatimChar"/>
        </w:rPr>
        <w:t xml:space="preserve">    │       ├── condição</w:t>
      </w:r>
      <w:r>
        <w:br/>
      </w:r>
      <w:r>
        <w:rPr>
          <w:rStyle w:val="VerbatimChar"/>
        </w:rPr>
        <w:t xml:space="preserve">    │       └── fotos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Oferta Vendedor C</w:t>
      </w:r>
    </w:p>
    <w:p>
      <w:pPr>
        <w:pStyle w:val="FirstParagraph"/>
      </w:pPr>
      <w:r>
        <w:t xml:space="preserve">Uma única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poderá possuir diversas ofertas comerciais.</w:t>
      </w:r>
    </w:p>
    <w:p>
      <w:pPr>
        <w:pStyle w:val="BodyText"/>
      </w:pPr>
      <w:r>
        <w:t xml:space="preserve">O catálogo continuará sendo único.</w:t>
      </w:r>
    </w:p>
    <w:p>
      <w:r>
        <w:pict>
          <v:rect style="width:0;height:1.5pt" o:hralign="center" o:hrstd="t" o:hr="t"/>
        </w:pict>
      </w:r>
    </w:p>
    <w:bookmarkEnd w:id="28"/>
    <w:bookmarkStart w:id="29" w:name="pré-vendas"/>
    <w:p>
      <w:pPr>
        <w:pStyle w:val="Heading1"/>
      </w:pPr>
      <w:r>
        <w:t xml:space="preserve">8. Pré-vendas</w:t>
      </w:r>
    </w:p>
    <w:p>
      <w:pPr>
        <w:pStyle w:val="FirstParagraph"/>
      </w:pPr>
      <w:r>
        <w:t xml:space="preserve">As pré-vendas deverão ser tratadas como um domínio comercial próprio.</w:t>
      </w:r>
    </w:p>
    <w:p>
      <w:pPr>
        <w:pStyle w:val="BodyText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PRE_SALE_ITEM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CUSTOMER_RESERVATION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FINANCIAL TRANSACTION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├── RECEIVABLE</w:t>
      </w:r>
      <w:r>
        <w:br/>
      </w:r>
      <w:r>
        <w:rPr>
          <w:rStyle w:val="VerbatimChar"/>
        </w:rPr>
        <w:t xml:space="preserve">             ├── PAYMENT</w:t>
      </w:r>
      <w:r>
        <w:br/>
      </w:r>
      <w:r>
        <w:rPr>
          <w:rStyle w:val="VerbatimChar"/>
        </w:rPr>
        <w:t xml:space="preserve">             └── REFUND</w:t>
      </w:r>
    </w:p>
    <w:p>
      <w:pPr>
        <w:pStyle w:val="FirstParagraph"/>
      </w:pPr>
      <w:r>
        <w:t xml:space="preserve">A pré-venda deverá permitir futuramente:</w:t>
      </w:r>
    </w:p>
    <w:p>
      <w:pPr>
        <w:pStyle w:val="Compact"/>
        <w:numPr>
          <w:ilvl w:val="0"/>
          <w:numId w:val="1004"/>
        </w:numPr>
      </w:pPr>
      <w:r>
        <w:t xml:space="preserve">reserva;</w:t>
      </w:r>
    </w:p>
    <w:p>
      <w:pPr>
        <w:pStyle w:val="Compact"/>
        <w:numPr>
          <w:ilvl w:val="0"/>
          <w:numId w:val="1004"/>
        </w:numPr>
      </w:pPr>
      <w:r>
        <w:t xml:space="preserve">quantidade;</w:t>
      </w:r>
    </w:p>
    <w:p>
      <w:pPr>
        <w:pStyle w:val="Compact"/>
        <w:numPr>
          <w:ilvl w:val="0"/>
          <w:numId w:val="1004"/>
        </w:numPr>
      </w:pPr>
      <w:r>
        <w:t xml:space="preserve">preço contratado;</w:t>
      </w:r>
    </w:p>
    <w:p>
      <w:pPr>
        <w:pStyle w:val="Compact"/>
        <w:numPr>
          <w:ilvl w:val="0"/>
          <w:numId w:val="1004"/>
        </w:numPr>
      </w:pPr>
      <w:r>
        <w:t xml:space="preserve">cliente;</w:t>
      </w:r>
    </w:p>
    <w:p>
      <w:pPr>
        <w:pStyle w:val="Compact"/>
        <w:numPr>
          <w:ilvl w:val="0"/>
          <w:numId w:val="1004"/>
        </w:numPr>
      </w:pPr>
      <w:r>
        <w:t xml:space="preserve">vendedor;</w:t>
      </w:r>
    </w:p>
    <w:p>
      <w:pPr>
        <w:pStyle w:val="Compact"/>
        <w:numPr>
          <w:ilvl w:val="0"/>
          <w:numId w:val="1004"/>
        </w:numPr>
      </w:pPr>
      <w:r>
        <w:t xml:space="preserve">parcelas;</w:t>
      </w:r>
    </w:p>
    <w:p>
      <w:pPr>
        <w:pStyle w:val="Compact"/>
        <w:numPr>
          <w:ilvl w:val="0"/>
          <w:numId w:val="1004"/>
        </w:numPr>
      </w:pPr>
      <w:r>
        <w:t xml:space="preserve">vencimentos;</w:t>
      </w:r>
    </w:p>
    <w:p>
      <w:pPr>
        <w:pStyle w:val="Compact"/>
        <w:numPr>
          <w:ilvl w:val="0"/>
          <w:numId w:val="1004"/>
        </w:numPr>
      </w:pPr>
      <w:r>
        <w:t xml:space="preserve">pagamentos parciais;</w:t>
      </w:r>
    </w:p>
    <w:p>
      <w:pPr>
        <w:pStyle w:val="Compact"/>
        <w:numPr>
          <w:ilvl w:val="0"/>
          <w:numId w:val="1004"/>
        </w:numPr>
      </w:pPr>
      <w:r>
        <w:t xml:space="preserve">saldo;</w:t>
      </w:r>
    </w:p>
    <w:p>
      <w:pPr>
        <w:pStyle w:val="Compact"/>
        <w:numPr>
          <w:ilvl w:val="0"/>
          <w:numId w:val="1004"/>
        </w:numPr>
      </w:pPr>
      <w:r>
        <w:t xml:space="preserve">atrasos;</w:t>
      </w:r>
    </w:p>
    <w:p>
      <w:pPr>
        <w:pStyle w:val="Compact"/>
        <w:numPr>
          <w:ilvl w:val="0"/>
          <w:numId w:val="1004"/>
        </w:numPr>
      </w:pPr>
      <w:r>
        <w:t xml:space="preserve">cancelamento;</w:t>
      </w:r>
    </w:p>
    <w:p>
      <w:pPr>
        <w:pStyle w:val="Compact"/>
        <w:numPr>
          <w:ilvl w:val="0"/>
          <w:numId w:val="1004"/>
        </w:numPr>
      </w:pPr>
      <w:r>
        <w:t xml:space="preserve">reembolso;</w:t>
      </w:r>
    </w:p>
    <w:p>
      <w:pPr>
        <w:pStyle w:val="Compact"/>
        <w:numPr>
          <w:ilvl w:val="0"/>
          <w:numId w:val="1004"/>
        </w:numPr>
      </w:pPr>
      <w:r>
        <w:t xml:space="preserve">histórico financeiro.</w:t>
      </w:r>
    </w:p>
    <w:p>
      <w:r>
        <w:pict>
          <v:rect style="width:0;height:1.5pt" o:hralign="center" o:hrstd="t" o:hr="t"/>
        </w:pict>
      </w:r>
    </w:p>
    <w:bookmarkEnd w:id="29"/>
    <w:bookmarkStart w:id="30" w:name="controle-financeiro-comercial"/>
    <w:p>
      <w:pPr>
        <w:pStyle w:val="Heading1"/>
      </w:pPr>
      <w:r>
        <w:t xml:space="preserve">9. Controle financeiro comercial</w:t>
      </w:r>
    </w:p>
    <w:p>
      <w:pPr>
        <w:pStyle w:val="FirstParagraph"/>
      </w:pPr>
      <w:r>
        <w:t xml:space="preserve">O MiniHub não será um sistema contábil.</w:t>
      </w:r>
    </w:p>
    <w:p>
      <w:pPr>
        <w:pStyle w:val="BodyText"/>
      </w:pPr>
      <w:r>
        <w:t xml:space="preserve">O controle financeiro da Fase 2 terá caráter:</w:t>
      </w:r>
    </w:p>
    <w:p>
      <w:pPr>
        <w:pStyle w:val="BlockText"/>
      </w:pPr>
      <w:r>
        <w:rPr>
          <w:b/>
          <w:bCs/>
        </w:rPr>
        <w:t xml:space="preserve">operacional, comercial e gerencial.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PRE-VENDA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Total contratado</w:t>
      </w:r>
      <w:r>
        <w:br/>
      </w:r>
      <w:r>
        <w:rPr>
          <w:rStyle w:val="VerbatimChar"/>
        </w:rPr>
        <w:t xml:space="preserve">   ├── Total recebido</w:t>
      </w:r>
      <w:r>
        <w:br/>
      </w:r>
      <w:r>
        <w:rPr>
          <w:rStyle w:val="VerbatimChar"/>
        </w:rPr>
        <w:t xml:space="preserve">   ├── Total em aberto</w:t>
      </w:r>
      <w:r>
        <w:br/>
      </w:r>
      <w:r>
        <w:rPr>
          <w:rStyle w:val="VerbatimChar"/>
        </w:rPr>
        <w:t xml:space="preserve">   ├── Parcelas vencidas</w:t>
      </w:r>
      <w:r>
        <w:br/>
      </w:r>
      <w:r>
        <w:rPr>
          <w:rStyle w:val="VerbatimChar"/>
        </w:rPr>
        <w:t xml:space="preserve">   └── Próximos vencimentos</w:t>
      </w:r>
    </w:p>
    <w:p>
      <w:pPr>
        <w:pStyle w:val="FirstParagraph"/>
      </w:pPr>
      <w:r>
        <w:t xml:space="preserve">Não deverá haver confusão entre:</w:t>
      </w:r>
    </w:p>
    <w:p>
      <w:pPr>
        <w:pStyle w:val="SourceCode"/>
      </w:pPr>
      <w:r>
        <w:rPr>
          <w:rStyle w:val="VerbatimChar"/>
        </w:rPr>
        <w:t xml:space="preserve">Custo patrimonial da coleção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Receita comercial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Contas a receber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Contabilidade</w:t>
      </w:r>
    </w:p>
    <w:p>
      <w:r>
        <w:pict>
          <v:rect style="width:0;height:1.5pt" o:hralign="center" o:hrstd="t" o:hr="t"/>
        </w:pict>
      </w:r>
    </w:p>
    <w:bookmarkEnd w:id="30"/>
    <w:bookmarkStart w:id="31" w:name="pagamentos"/>
    <w:p>
      <w:pPr>
        <w:pStyle w:val="Heading1"/>
      </w:pPr>
      <w:r>
        <w:t xml:space="preserve">10. Pagamentos</w:t>
      </w:r>
    </w:p>
    <w:p>
      <w:pPr>
        <w:pStyle w:val="FirstParagraph"/>
      </w:pPr>
      <w:r>
        <w:t xml:space="preserve">O módulo de pagamentos deverá ser abstraído de forma que o MiniHub não fique dependente de um único provedor.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PAYMENT_PROVIDER</w:t>
      </w:r>
      <w:r>
        <w:br/>
      </w:r>
      <w:r>
        <w:rPr>
          <w:rStyle w:val="VerbatimChar"/>
        </w:rPr>
        <w:t xml:space="preserve">          ├── Mercado Pago</w:t>
      </w:r>
      <w:r>
        <w:br/>
      </w:r>
      <w:r>
        <w:rPr>
          <w:rStyle w:val="VerbatimChar"/>
        </w:rPr>
        <w:t xml:space="preserve">          ├── futuro provedor</w:t>
      </w:r>
      <w:r>
        <w:br/>
      </w:r>
      <w:r>
        <w:rPr>
          <w:rStyle w:val="VerbatimChar"/>
        </w:rPr>
        <w:t xml:space="preserve">          └── futuro gateway</w:t>
      </w:r>
    </w:p>
    <w:p>
      <w:pPr>
        <w:pStyle w:val="FirstParagraph"/>
      </w:pPr>
      <w:r>
        <w:t xml:space="preserve">O domínio deverá trabalhar com uma abstração de pagamento.</w:t>
      </w:r>
    </w:p>
    <w:p>
      <w:pPr>
        <w:pStyle w:val="BodyText"/>
      </w:pPr>
      <w:r>
        <w:t xml:space="preserve">Isso permitirá substituir ou adicionar provedores sem alterar profundamente:</w:t>
      </w:r>
    </w:p>
    <w:p>
      <w:pPr>
        <w:pStyle w:val="Compact"/>
        <w:numPr>
          <w:ilvl w:val="0"/>
          <w:numId w:val="1005"/>
        </w:numPr>
      </w:pPr>
      <w:r>
        <w:t xml:space="preserve">pedidos;</w:t>
      </w:r>
    </w:p>
    <w:p>
      <w:pPr>
        <w:pStyle w:val="Compact"/>
        <w:numPr>
          <w:ilvl w:val="0"/>
          <w:numId w:val="1005"/>
        </w:numPr>
      </w:pPr>
      <w:r>
        <w:t xml:space="preserve">pré-vendas;</w:t>
      </w:r>
    </w:p>
    <w:p>
      <w:pPr>
        <w:pStyle w:val="Compact"/>
        <w:numPr>
          <w:ilvl w:val="0"/>
          <w:numId w:val="1005"/>
        </w:numPr>
      </w:pPr>
      <w:r>
        <w:t xml:space="preserve">parcelas;</w:t>
      </w:r>
    </w:p>
    <w:p>
      <w:pPr>
        <w:pStyle w:val="Compact"/>
        <w:numPr>
          <w:ilvl w:val="0"/>
          <w:numId w:val="1005"/>
        </w:numPr>
      </w:pPr>
      <w:r>
        <w:t xml:space="preserve">financeiro;</w:t>
      </w:r>
    </w:p>
    <w:p>
      <w:pPr>
        <w:pStyle w:val="Compact"/>
        <w:numPr>
          <w:ilvl w:val="0"/>
          <w:numId w:val="1005"/>
        </w:numPr>
      </w:pPr>
      <w:r>
        <w:t xml:space="preserve">vendedores.</w:t>
      </w:r>
    </w:p>
    <w:p>
      <w:r>
        <w:pict>
          <v:rect style="width:0;height:1.5pt" o:hralign="center" o:hrstd="t" o:hr="t"/>
        </w:pict>
      </w:r>
    </w:p>
    <w:bookmarkEnd w:id="31"/>
    <w:bookmarkStart w:id="32" w:name="notificações"/>
    <w:p>
      <w:pPr>
        <w:pStyle w:val="Heading1"/>
      </w:pPr>
      <w:r>
        <w:t xml:space="preserve">11. Notificações</w:t>
      </w:r>
    </w:p>
    <w:p>
      <w:pPr>
        <w:pStyle w:val="FirstParagraph"/>
      </w:pPr>
      <w:r>
        <w:t xml:space="preserve">A Fase 2 deverá possuir um mecanismo genérico de notificações.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EVENTO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E-mail</w:t>
      </w:r>
      <w:r>
        <w:br/>
      </w:r>
      <w:r>
        <w:rPr>
          <w:rStyle w:val="VerbatimChar"/>
        </w:rPr>
        <w:t xml:space="preserve">  ├── SMS</w:t>
      </w:r>
      <w:r>
        <w:br/>
      </w:r>
      <w:r>
        <w:rPr>
          <w:rStyle w:val="VerbatimChar"/>
        </w:rPr>
        <w:t xml:space="preserve">  └── WhatsApp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5 dias antes do vencimento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comprador</w:t>
      </w:r>
      <w:r>
        <w:br/>
      </w:r>
      <w:r>
        <w:rPr>
          <w:rStyle w:val="VerbatimChar"/>
        </w:rPr>
        <w:t xml:space="preserve">        └── vendedor</w:t>
      </w:r>
      <w:r>
        <w:br/>
      </w:r>
      <w:r>
        <w:br/>
      </w:r>
      <w:r>
        <w:rPr>
          <w:rStyle w:val="VerbatimChar"/>
        </w:rPr>
        <w:t xml:space="preserve">No vencimento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comprador</w:t>
      </w:r>
      <w:r>
        <w:br/>
      </w:r>
      <w:r>
        <w:rPr>
          <w:rStyle w:val="VerbatimChar"/>
        </w:rPr>
        <w:t xml:space="preserve">        └── vendedor</w:t>
      </w:r>
    </w:p>
    <w:p>
      <w:pPr>
        <w:pStyle w:val="FirstParagraph"/>
      </w:pPr>
      <w:r>
        <w:t xml:space="preserve">Outros eventos poderão futuramente gerar notificações:</w:t>
      </w:r>
    </w:p>
    <w:p>
      <w:pPr>
        <w:pStyle w:val="Compact"/>
        <w:numPr>
          <w:ilvl w:val="0"/>
          <w:numId w:val="1006"/>
        </w:numPr>
      </w:pPr>
      <w:r>
        <w:t xml:space="preserve">pagamento confirmado;</w:t>
      </w:r>
    </w:p>
    <w:p>
      <w:pPr>
        <w:pStyle w:val="Compact"/>
        <w:numPr>
          <w:ilvl w:val="0"/>
          <w:numId w:val="1006"/>
        </w:numPr>
      </w:pPr>
      <w:r>
        <w:t xml:space="preserve">parcela atrasada;</w:t>
      </w:r>
    </w:p>
    <w:p>
      <w:pPr>
        <w:pStyle w:val="Compact"/>
        <w:numPr>
          <w:ilvl w:val="0"/>
          <w:numId w:val="1006"/>
        </w:numPr>
      </w:pPr>
      <w:r>
        <w:t xml:space="preserve">pedido criado;</w:t>
      </w:r>
    </w:p>
    <w:p>
      <w:pPr>
        <w:pStyle w:val="Compact"/>
        <w:numPr>
          <w:ilvl w:val="0"/>
          <w:numId w:val="1006"/>
        </w:numPr>
      </w:pPr>
      <w:r>
        <w:t xml:space="preserve">pedido enviado;</w:t>
      </w:r>
    </w:p>
    <w:p>
      <w:pPr>
        <w:pStyle w:val="Compact"/>
        <w:numPr>
          <w:ilvl w:val="0"/>
          <w:numId w:val="1006"/>
        </w:numPr>
      </w:pPr>
      <w:r>
        <w:t xml:space="preserve">pedido entregue;</w:t>
      </w:r>
    </w:p>
    <w:p>
      <w:pPr>
        <w:pStyle w:val="Compact"/>
        <w:numPr>
          <w:ilvl w:val="0"/>
          <w:numId w:val="1006"/>
        </w:numPr>
      </w:pPr>
      <w:r>
        <w:t xml:space="preserve">alteração de vencimento;</w:t>
      </w:r>
    </w:p>
    <w:p>
      <w:pPr>
        <w:pStyle w:val="Compact"/>
        <w:numPr>
          <w:ilvl w:val="0"/>
          <w:numId w:val="1006"/>
        </w:numPr>
      </w:pPr>
      <w:r>
        <w:t xml:space="preserve">disponibilidade de produto;</w:t>
      </w:r>
    </w:p>
    <w:p>
      <w:pPr>
        <w:pStyle w:val="Compact"/>
        <w:numPr>
          <w:ilvl w:val="0"/>
          <w:numId w:val="1006"/>
        </w:numPr>
      </w:pPr>
      <w:r>
        <w:t xml:space="preserve">alteração de status.</w:t>
      </w:r>
    </w:p>
    <w:p>
      <w:pPr>
        <w:pStyle w:val="FirstParagraph"/>
      </w:pPr>
      <w:r>
        <w:t xml:space="preserve">O mecanismo deverá ser orientado a eventos e possuir idempotência.</w:t>
      </w:r>
    </w:p>
    <w:p>
      <w:r>
        <w:pict>
          <v:rect style="width:0;height:1.5pt" o:hralign="center" o:hrstd="t" o:hr="t"/>
        </w:pict>
      </w:r>
    </w:p>
    <w:bookmarkEnd w:id="32"/>
    <w:bookmarkStart w:id="33" w:name="loja-virtual"/>
    <w:p>
      <w:pPr>
        <w:pStyle w:val="Heading1"/>
      </w:pPr>
      <w:r>
        <w:t xml:space="preserve">12. Loja virtual</w:t>
      </w:r>
    </w:p>
    <w:p>
      <w:pPr>
        <w:pStyle w:val="FirstParagraph"/>
      </w:pPr>
      <w:r>
        <w:t xml:space="preserve">A loja deverá reutilizar o catálogo existente.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PRODUTO COMERCIAL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ENTREGA</w:t>
      </w:r>
    </w:p>
    <w:p>
      <w:pPr>
        <w:pStyle w:val="FirstParagraph"/>
      </w:pPr>
      <w:r>
        <w:t xml:space="preserve">A loja não deverá criar uma segunda estrutura de cadastro de miniaturas.</w:t>
      </w:r>
    </w:p>
    <w:p>
      <w:r>
        <w:pict>
          <v:rect style="width:0;height:1.5pt" o:hralign="center" o:hrstd="t" o:hr="t"/>
        </w:pict>
      </w:r>
    </w:p>
    <w:bookmarkEnd w:id="33"/>
    <w:bookmarkStart w:id="34" w:name="pedido"/>
    <w:p>
      <w:pPr>
        <w:pStyle w:val="Heading1"/>
      </w:pPr>
      <w:r>
        <w:t xml:space="preserve">13. Pedido</w:t>
      </w:r>
    </w:p>
    <w:p>
      <w:pPr>
        <w:pStyle w:val="FirstParagraph"/>
      </w:pPr>
      <w:r>
        <w:t xml:space="preserve">O pedido deverá representar a intenção/contratação comercial do cliente.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ORDER_ITEM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Customer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Seller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Payment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Fulfillment</w:t>
      </w:r>
    </w:p>
    <w:p>
      <w:pPr>
        <w:pStyle w:val="FirstParagraph"/>
      </w:pPr>
      <w:r>
        <w:t xml:space="preserve">O pedido não deverá possuir uma ligação direta obrigatória com</w:t>
      </w:r>
      <w:r>
        <w:t xml:space="preserve"> </w:t>
      </w:r>
      <w:r>
        <w:rPr>
          <w:rStyle w:val="VerbatimChar"/>
        </w:rPr>
        <w:t xml:space="preserve">SHIPMENT</w:t>
      </w:r>
      <w:r>
        <w:t xml:space="preserve">.</w:t>
      </w:r>
    </w:p>
    <w:p>
      <w:pPr>
        <w:pStyle w:val="BodyText"/>
      </w:pPr>
      <w:r>
        <w:t xml:space="preserve">A relação deverá passar por</w:t>
      </w:r>
      <w:r>
        <w:t xml:space="preserve"> </w:t>
      </w:r>
      <w:r>
        <w:rPr>
          <w:rStyle w:val="VerbatimChar"/>
        </w:rPr>
        <w:t xml:space="preserve">FULFILLMENT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fulfillment-1"/>
    <w:p>
      <w:pPr>
        <w:pStyle w:val="Heading1"/>
      </w:pPr>
      <w:r>
        <w:t xml:space="preserve">14. Fulfillment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FULFILLMENT</w:t>
      </w:r>
      <w:r>
        <w:t xml:space="preserve"> </w:t>
      </w:r>
      <w:r>
        <w:t xml:space="preserve">será uma das principais abstrações da Fase 2.</w:t>
      </w:r>
    </w:p>
    <w:p>
      <w:pPr>
        <w:pStyle w:val="BodyText"/>
      </w:pPr>
      <w:r>
        <w:t xml:space="preserve">Ele permitirá separar:</w:t>
      </w:r>
    </w:p>
    <w:p>
      <w:pPr>
        <w:pStyle w:val="BlockText"/>
      </w:pPr>
      <w:r>
        <w:rPr>
          <w:b/>
          <w:bCs/>
        </w:rPr>
        <w:t xml:space="preserve">o que foi comprado</w:t>
      </w:r>
    </w:p>
    <w:p>
      <w:pPr>
        <w:pStyle w:val="FirstParagraph"/>
      </w:pPr>
      <w:r>
        <w:t xml:space="preserve">de:</w:t>
      </w:r>
    </w:p>
    <w:p>
      <w:pPr>
        <w:pStyle w:val="BlockText"/>
      </w:pPr>
      <w:r>
        <w:rPr>
          <w:b/>
          <w:bCs/>
        </w:rPr>
        <w:t xml:space="preserve">como o item será atendido fisicamente.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FULFILLMENT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Envio imediato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Garage</w:t>
      </w:r>
    </w:p>
    <w:p>
      <w:pPr>
        <w:pStyle w:val="FirstParagraph"/>
      </w:pPr>
      <w:r>
        <w:t xml:space="preserve">Essa arquitetura permitirá:</w:t>
      </w:r>
    </w:p>
    <w:p>
      <w:pPr>
        <w:pStyle w:val="Compact"/>
        <w:numPr>
          <w:ilvl w:val="0"/>
          <w:numId w:val="1007"/>
        </w:numPr>
      </w:pPr>
      <w:r>
        <w:t xml:space="preserve">pedidos parcialmente enviados;</w:t>
      </w:r>
    </w:p>
    <w:p>
      <w:pPr>
        <w:pStyle w:val="Compact"/>
        <w:numPr>
          <w:ilvl w:val="0"/>
          <w:numId w:val="1007"/>
        </w:numPr>
      </w:pPr>
      <w:r>
        <w:t xml:space="preserve">itens enviados posteriormente;</w:t>
      </w:r>
    </w:p>
    <w:p>
      <w:pPr>
        <w:pStyle w:val="Compact"/>
        <w:numPr>
          <w:ilvl w:val="0"/>
          <w:numId w:val="1007"/>
        </w:numPr>
      </w:pPr>
      <w:r>
        <w:t xml:space="preserve">itens aguardando consolidação;</w:t>
      </w:r>
    </w:p>
    <w:p>
      <w:pPr>
        <w:pStyle w:val="Compact"/>
        <w:numPr>
          <w:ilvl w:val="0"/>
          <w:numId w:val="1007"/>
        </w:numPr>
      </w:pPr>
      <w:r>
        <w:t xml:space="preserve">múltiplos pedidos em um único despacho.</w:t>
      </w:r>
    </w:p>
    <w:p>
      <w:r>
        <w:pict>
          <v:rect style="width:0;height:1.5pt" o:hralign="center" o:hrstd="t" o:hr="t"/>
        </w:pict>
      </w:r>
    </w:p>
    <w:bookmarkEnd w:id="35"/>
    <w:bookmarkStart w:id="36" w:name="garagem"/>
    <w:p>
      <w:pPr>
        <w:pStyle w:val="Heading1"/>
      </w:pPr>
      <w:r>
        <w:t xml:space="preserve">15. Garagem</w:t>
      </w:r>
    </w:p>
    <w:p>
      <w:pPr>
        <w:pStyle w:val="FirstParagraph"/>
      </w:pPr>
      <w:r>
        <w:t xml:space="preserve">A garagem será uma área lógica pertencente ao comprador.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Pedido A</w:t>
      </w:r>
      <w:r>
        <w:br/>
      </w:r>
      <w:r>
        <w:rPr>
          <w:rStyle w:val="VerbatimChar"/>
        </w:rPr>
        <w:t xml:space="preserve">   │      └── Miniatura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Pedido B</w:t>
      </w:r>
      <w:r>
        <w:br/>
      </w:r>
      <w:r>
        <w:rPr>
          <w:rStyle w:val="VerbatimChar"/>
        </w:rPr>
        <w:t xml:space="preserve">   │      ├── Miniatura 2</w:t>
      </w:r>
      <w:r>
        <w:br/>
      </w:r>
      <w:r>
        <w:rPr>
          <w:rStyle w:val="VerbatimChar"/>
        </w:rPr>
        <w:t xml:space="preserve">   │      └── Miniatura 3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Pedido C</w:t>
      </w:r>
      <w:r>
        <w:br/>
      </w:r>
      <w:r>
        <w:rPr>
          <w:rStyle w:val="VerbatimChar"/>
        </w:rPr>
        <w:t xml:space="preserve">          └── Miniatura 4</w:t>
      </w:r>
    </w:p>
    <w:p>
      <w:pPr>
        <w:pStyle w:val="FirstParagraph"/>
      </w:pPr>
      <w:r>
        <w:t xml:space="preserve">O comprador poderá posteriormente solicitar: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DISPATCH REQUEST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CONSOLIDAÇÃO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O objetivo é permitir que o cliente acumule compras antes de solicitar um único envio.</w:t>
      </w:r>
    </w:p>
    <w:p>
      <w:r>
        <w:pict>
          <v:rect style="width:0;height:1.5pt" o:hralign="center" o:hrstd="t" o:hr="t"/>
        </w:pict>
      </w:r>
    </w:p>
    <w:bookmarkEnd w:id="36"/>
    <w:bookmarkStart w:id="37" w:name="consolidação-de-pedidos"/>
    <w:p>
      <w:pPr>
        <w:pStyle w:val="Heading1"/>
      </w:pPr>
      <w:r>
        <w:t xml:space="preserve">16. Consolidação de pedidos</w:t>
      </w:r>
    </w:p>
    <w:p>
      <w:pPr>
        <w:pStyle w:val="FirstParagraph"/>
      </w:pPr>
      <w:r>
        <w:t xml:space="preserve">A consolidação deverá considerar critérios físicos e comerciais.</w:t>
      </w:r>
    </w:p>
    <w:p>
      <w:pPr>
        <w:pStyle w:val="BodyText"/>
      </w:pPr>
      <w:r>
        <w:t xml:space="preserve">Nem todos os itens poderão necessariamente ser agrupados.</w:t>
      </w:r>
    </w:p>
    <w:p>
      <w:pPr>
        <w:pStyle w:val="BodyText"/>
      </w:pPr>
      <w:r>
        <w:t xml:space="preserve">Exemplos de restrições:</w:t>
      </w:r>
    </w:p>
    <w:p>
      <w:pPr>
        <w:pStyle w:val="Compact"/>
        <w:numPr>
          <w:ilvl w:val="0"/>
          <w:numId w:val="1008"/>
        </w:numPr>
      </w:pPr>
      <w:r>
        <w:t xml:space="preserve">origem física diferente;</w:t>
      </w:r>
    </w:p>
    <w:p>
      <w:pPr>
        <w:pStyle w:val="Compact"/>
        <w:numPr>
          <w:ilvl w:val="0"/>
          <w:numId w:val="1008"/>
        </w:numPr>
      </w:pPr>
      <w:r>
        <w:t xml:space="preserve">vendedor diferente;</w:t>
      </w:r>
    </w:p>
    <w:p>
      <w:pPr>
        <w:pStyle w:val="Compact"/>
        <w:numPr>
          <w:ilvl w:val="0"/>
          <w:numId w:val="1008"/>
        </w:numPr>
      </w:pPr>
      <w:r>
        <w:t xml:space="preserve">estoque em locais incompatíveis;</w:t>
      </w:r>
    </w:p>
    <w:p>
      <w:pPr>
        <w:pStyle w:val="Compact"/>
        <w:numPr>
          <w:ilvl w:val="0"/>
          <w:numId w:val="1008"/>
        </w:numPr>
      </w:pPr>
      <w:r>
        <w:t xml:space="preserve">condições comerciais diferentes;</w:t>
      </w:r>
    </w:p>
    <w:p>
      <w:pPr>
        <w:pStyle w:val="Compact"/>
        <w:numPr>
          <w:ilvl w:val="0"/>
          <w:numId w:val="1008"/>
        </w:numPr>
      </w:pPr>
      <w:r>
        <w:t xml:space="preserve">restrições do transportador;</w:t>
      </w:r>
    </w:p>
    <w:p>
      <w:pPr>
        <w:pStyle w:val="Compact"/>
        <w:numPr>
          <w:ilvl w:val="0"/>
          <w:numId w:val="1008"/>
        </w:numPr>
      </w:pPr>
      <w:r>
        <w:t xml:space="preserve">endereço de despacho;</w:t>
      </w:r>
    </w:p>
    <w:p>
      <w:pPr>
        <w:pStyle w:val="Compact"/>
        <w:numPr>
          <w:ilvl w:val="0"/>
          <w:numId w:val="1008"/>
        </w:numPr>
      </w:pPr>
      <w:r>
        <w:t xml:space="preserve">regras específicas de fulfillment.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A consolidação não deverá ser simplesmente uma operação de juntar pedidos.</w:t>
      </w:r>
    </w:p>
    <w:p>
      <w:pPr>
        <w:pStyle w:val="FirstParagraph"/>
      </w:pPr>
      <w:r>
        <w:t xml:space="preserve">Ela deverá ser uma decisão operacional baseada na elegibilidade dos itens.</w:t>
      </w:r>
    </w:p>
    <w:p>
      <w:r>
        <w:pict>
          <v:rect style="width:0;height:1.5pt" o:hralign="center" o:hrstd="t" o:hr="t"/>
        </w:pict>
      </w:r>
    </w:p>
    <w:bookmarkEnd w:id="37"/>
    <w:bookmarkStart w:id="38" w:name="logística"/>
    <w:p>
      <w:pPr>
        <w:pStyle w:val="Heading1"/>
      </w:pPr>
      <w:r>
        <w:t xml:space="preserve">17. Logística</w:t>
      </w:r>
    </w:p>
    <w:p>
      <w:pPr>
        <w:pStyle w:val="FirstParagraph"/>
      </w:pPr>
      <w:r>
        <w:t xml:space="preserve">A logística deverá ser desacoplada do fornecedor de transporte.</w:t>
      </w:r>
    </w:p>
    <w:p>
      <w:pPr>
        <w:pStyle w:val="BodyText"/>
      </w:pPr>
      <w:r>
        <w:t xml:space="preserve">Arquitetura conceitual: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SHIPPING SERVICE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Correios</w:t>
      </w:r>
      <w:r>
        <w:br/>
      </w:r>
      <w:r>
        <w:rPr>
          <w:rStyle w:val="VerbatimChar"/>
        </w:rPr>
        <w:t xml:space="preserve">    ├── Jadlog</w:t>
      </w:r>
      <w:r>
        <w:br/>
      </w:r>
      <w:r>
        <w:rPr>
          <w:rStyle w:val="VerbatimChar"/>
        </w:rPr>
        <w:t xml:space="preserve">    ├── SuperFrete</w:t>
      </w:r>
      <w:r>
        <w:br/>
      </w:r>
      <w:r>
        <w:rPr>
          <w:rStyle w:val="VerbatimChar"/>
        </w:rPr>
        <w:t xml:space="preserve">    └── Outros provedores futuros</w:t>
      </w:r>
    </w:p>
    <w:p>
      <w:pPr>
        <w:pStyle w:val="FirstParagraph"/>
      </w:pPr>
      <w:r>
        <w:t xml:space="preserve">O domínio interno não deverá depender diretamente da API de um único transportador.</w:t>
      </w:r>
    </w:p>
    <w:p>
      <w:r>
        <w:pict>
          <v:rect style="width:0;height:1.5pt" o:hralign="center" o:hrstd="t" o:hr="t"/>
        </w:pict>
      </w:r>
    </w:p>
    <w:bookmarkEnd w:id="38"/>
    <w:bookmarkStart w:id="39" w:name="endereço"/>
    <w:p>
      <w:pPr>
        <w:pStyle w:val="Heading1"/>
      </w:pPr>
      <w:r>
        <w:t xml:space="preserve">18. Endereço</w:t>
      </w:r>
    </w:p>
    <w:p>
      <w:pPr>
        <w:pStyle w:val="FirstParagraph"/>
      </w:pPr>
      <w:r>
        <w:t xml:space="preserve">O endereço utilizado em uma operação comercial deverá possuir comportamento de snapshot quando necessário.</w:t>
      </w:r>
    </w:p>
    <w:p>
      <w:pPr>
        <w:pStyle w:val="BodyText"/>
      </w:pPr>
      <w:r>
        <w:t xml:space="preserve">Isso significa que uma alteração posterior no cadastro do cliente não deverá modificar retroativamente o endereço utilizado em um pedido ou despacho já realizado.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CUSTOMER ADDRESS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ORDER / DISPATCH SNAPSHOT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39"/>
    <w:bookmarkStart w:id="42" w:name="rifas"/>
    <w:p>
      <w:pPr>
        <w:pStyle w:val="Heading1"/>
      </w:pPr>
      <w:r>
        <w:t xml:space="preserve">19. Rifas</w:t>
      </w:r>
    </w:p>
    <w:p>
      <w:pPr>
        <w:pStyle w:val="FirstParagraph"/>
      </w:pPr>
      <w:r>
        <w:t xml:space="preserve">As rifas serão divididas conceitualmente em dois modelos.</w:t>
      </w:r>
    </w:p>
    <w:bookmarkStart w:id="40" w:name="rifa-externa"/>
    <w:p>
      <w:pPr>
        <w:pStyle w:val="Heading3"/>
      </w:pPr>
      <w:r>
        <w:t xml:space="preserve">19.1 Rifa externa</w:t>
      </w:r>
    </w:p>
    <w:p>
      <w:pPr>
        <w:pStyle w:val="FirstParagraph"/>
      </w:pPr>
      <w:r>
        <w:t xml:space="preserve">O MiniHub funciona como vitrine/redirecionamento: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RIFA EXTERNA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URL EXTERNA</w:t>
      </w:r>
    </w:p>
    <w:bookmarkEnd w:id="40"/>
    <w:bookmarkStart w:id="41" w:name="rifa-interna"/>
    <w:p>
      <w:pPr>
        <w:pStyle w:val="Heading3"/>
      </w:pPr>
      <w:r>
        <w:t xml:space="preserve">19.2 Rifa interna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├── PRIZE</w:t>
      </w:r>
      <w:r>
        <w:br/>
      </w:r>
      <w:r>
        <w:rPr>
          <w:rStyle w:val="VerbatimChar"/>
        </w:rPr>
        <w:t xml:space="preserve"> ├── NUMBER</w:t>
      </w:r>
      <w:r>
        <w:br/>
      </w:r>
      <w:r>
        <w:rPr>
          <w:rStyle w:val="VerbatimChar"/>
        </w:rPr>
        <w:t xml:space="preserve"> ├── PARTICIPANT</w:t>
      </w:r>
      <w:r>
        <w:br/>
      </w:r>
      <w:r>
        <w:rPr>
          <w:rStyle w:val="VerbatimChar"/>
        </w:rPr>
        <w:t xml:space="preserve"> ├── PAYMENT</w:t>
      </w:r>
      <w:r>
        <w:br/>
      </w:r>
      <w:r>
        <w:rPr>
          <w:rStyle w:val="VerbatimChar"/>
        </w:rPr>
        <w:t xml:space="preserve"> └── DRAW</w:t>
      </w:r>
    </w:p>
    <w:p>
      <w:pPr>
        <w:pStyle w:val="FirstParagraph"/>
      </w:pPr>
      <w:r>
        <w:t xml:space="preserve">A recomendação arquitetural é priorizar inicialmente o modelo externo e somente implementar o modelo interno quando houver justificativa de volume, operação e requisitos legais.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unidade"/>
    <w:p>
      <w:pPr>
        <w:pStyle w:val="Heading1"/>
      </w:pPr>
      <w:r>
        <w:t xml:space="preserve">20. Comunidade</w:t>
      </w:r>
    </w:p>
    <w:p>
      <w:pPr>
        <w:pStyle w:val="FirstParagraph"/>
      </w:pPr>
      <w:r>
        <w:t xml:space="preserve">A comunidade representa uma evolução posterior do MiniHub.</w:t>
      </w:r>
    </w:p>
    <w:p>
      <w:pPr>
        <w:pStyle w:val="BodyText"/>
      </w:pPr>
      <w:r>
        <w:t xml:space="preserve">Possíveis recursos:</w:t>
      </w:r>
    </w:p>
    <w:p>
      <w:pPr>
        <w:pStyle w:val="Compact"/>
        <w:numPr>
          <w:ilvl w:val="0"/>
          <w:numId w:val="1009"/>
        </w:numPr>
      </w:pPr>
      <w:r>
        <w:t xml:space="preserve">perfil público;</w:t>
      </w:r>
    </w:p>
    <w:p>
      <w:pPr>
        <w:pStyle w:val="Compact"/>
        <w:numPr>
          <w:ilvl w:val="0"/>
          <w:numId w:val="1009"/>
        </w:numPr>
      </w:pPr>
      <w:r>
        <w:t xml:space="preserve">avaliações;</w:t>
      </w:r>
    </w:p>
    <w:p>
      <w:pPr>
        <w:pStyle w:val="Compact"/>
        <w:numPr>
          <w:ilvl w:val="0"/>
          <w:numId w:val="1009"/>
        </w:numPr>
      </w:pPr>
      <w:r>
        <w:t xml:space="preserve">reputação;</w:t>
      </w:r>
    </w:p>
    <w:p>
      <w:pPr>
        <w:pStyle w:val="Compact"/>
        <w:numPr>
          <w:ilvl w:val="0"/>
          <w:numId w:val="1009"/>
        </w:numPr>
      </w:pPr>
      <w:r>
        <w:t xml:space="preserve">seguidores;</w:t>
      </w:r>
    </w:p>
    <w:p>
      <w:pPr>
        <w:pStyle w:val="Compact"/>
        <w:numPr>
          <w:ilvl w:val="0"/>
          <w:numId w:val="1009"/>
        </w:numPr>
      </w:pPr>
      <w:r>
        <w:t xml:space="preserve">comentários;</w:t>
      </w:r>
    </w:p>
    <w:p>
      <w:pPr>
        <w:pStyle w:val="Compact"/>
        <w:numPr>
          <w:ilvl w:val="0"/>
          <w:numId w:val="1009"/>
        </w:numPr>
      </w:pPr>
      <w:r>
        <w:t xml:space="preserve">publicações;</w:t>
      </w:r>
    </w:p>
    <w:p>
      <w:pPr>
        <w:pStyle w:val="Compact"/>
        <w:numPr>
          <w:ilvl w:val="0"/>
          <w:numId w:val="1009"/>
        </w:numPr>
      </w:pPr>
      <w:r>
        <w:t xml:space="preserve">favoritos;</w:t>
      </w:r>
    </w:p>
    <w:p>
      <w:pPr>
        <w:pStyle w:val="Compact"/>
        <w:numPr>
          <w:ilvl w:val="0"/>
          <w:numId w:val="1009"/>
        </w:numPr>
      </w:pPr>
      <w:r>
        <w:t xml:space="preserve">interações entre colecionadores;</w:t>
      </w:r>
    </w:p>
    <w:p>
      <w:pPr>
        <w:pStyle w:val="Compact"/>
        <w:numPr>
          <w:ilvl w:val="0"/>
          <w:numId w:val="1009"/>
        </w:numPr>
      </w:pPr>
      <w:r>
        <w:t xml:space="preserve">avaliações de vendedores.</w:t>
      </w:r>
    </w:p>
    <w:p>
      <w:pPr>
        <w:pStyle w:val="FirstParagraph"/>
      </w:pPr>
      <w:r>
        <w:t xml:space="preserve">Porém, a comunidade não deverá contaminar o núcleo do catálogo.</w:t>
      </w:r>
    </w:p>
    <w:p>
      <w:pPr>
        <w:pStyle w:val="BodyText"/>
      </w:pPr>
      <w:r>
        <w:t xml:space="preserve">A arquitetura deverá preservar: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COLEÇÃO</w:t>
      </w:r>
      <w:r>
        <w:br/>
      </w:r>
      <w:r>
        <w:rPr>
          <w:rStyle w:val="VerbatimChar"/>
        </w:rPr>
        <w:t xml:space="preserve">   ├── COMÉRCIO</w:t>
      </w:r>
      <w:r>
        <w:br/>
      </w:r>
      <w:r>
        <w:rPr>
          <w:rStyle w:val="VerbatimChar"/>
        </w:rPr>
        <w:t xml:space="preserve">   └── COMUNIDADE</w:t>
      </w:r>
    </w:p>
    <w:p>
      <w:r>
        <w:pict>
          <v:rect style="width:0;height:1.5pt" o:hralign="center" o:hrstd="t" o:hr="t"/>
        </w:pict>
      </w:r>
    </w:p>
    <w:bookmarkEnd w:id="43"/>
    <w:bookmarkStart w:id="44" w:name="arquitetura-geral-da-fase-2"/>
    <w:p>
      <w:pPr>
        <w:pStyle w:val="Heading1"/>
      </w:pPr>
      <w:r>
        <w:t xml:space="preserve">21. Arquitetura geral da Fase 2</w:t>
      </w:r>
    </w:p>
    <w:p>
      <w:pPr>
        <w:pStyle w:val="FirstParagraph"/>
      </w:pPr>
      <w:r>
        <w:t xml:space="preserve">A visão consolidada será:</w:t>
      </w:r>
    </w:p>
    <w:p>
      <w:pPr>
        <w:pStyle w:val="SourceCode"/>
      </w:pPr>
      <w:r>
        <w:rPr>
          <w:rStyle w:val="VerbatimChar"/>
        </w:rPr>
        <w:t xml:space="preserve">                         MINI HUB CAR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   ▼                     ▼                     ▼</w:t>
      </w:r>
      <w:r>
        <w:br/>
      </w:r>
      <w:r>
        <w:rPr>
          <w:rStyle w:val="VerbatimChar"/>
        </w:rPr>
        <w:t xml:space="preserve">    CATÁLOGO              COLEÇÃO              COMÉRCIO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   │                     │              ┌──────┴──────┐</w:t>
      </w:r>
      <w:r>
        <w:br/>
      </w:r>
      <w:r>
        <w:rPr>
          <w:rStyle w:val="VerbatimChar"/>
        </w:rPr>
        <w:t xml:space="preserve">        │                     │              │             │</w:t>
      </w:r>
      <w:r>
        <w:br/>
      </w:r>
      <w:r>
        <w:rPr>
          <w:rStyle w:val="VerbatimChar"/>
        </w:rPr>
        <w:t xml:space="preserve">        │                     │          MARKETPLACE     LOJA</w:t>
      </w:r>
      <w:r>
        <w:br/>
      </w:r>
      <w:r>
        <w:rPr>
          <w:rStyle w:val="VerbatimChar"/>
        </w:rPr>
        <w:t xml:space="preserve">        │                     │              │             │</w:t>
      </w:r>
      <w:r>
        <w:br/>
      </w:r>
      <w:r>
        <w:rPr>
          <w:rStyle w:val="VerbatimChar"/>
        </w:rPr>
        <w:t xml:space="preserve">        │                     │              ▼             ▼</w:t>
      </w:r>
      <w:r>
        <w:br/>
      </w:r>
      <w:r>
        <w:rPr>
          <w:rStyle w:val="VerbatimChar"/>
        </w:rPr>
        <w:t xml:space="preserve">        │                     │           OFFERS        PRODUCTS</w:t>
      </w:r>
      <w:r>
        <w:br/>
      </w:r>
      <w:r>
        <w:rPr>
          <w:rStyle w:val="VerbatimChar"/>
        </w:rPr>
        <w:t xml:space="preserve">        │                     │              │             │</w:t>
      </w:r>
      <w:r>
        <w:br/>
      </w:r>
      <w:r>
        <w:rPr>
          <w:rStyle w:val="VerbatimChar"/>
        </w:rPr>
        <w:t xml:space="preserve">        │                     │              └──────┬──────┘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   │                     │                   ORDER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   │                     │                FULFILLMENT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   │                     │            ┌────────┴────────┐</w:t>
      </w:r>
      <w:r>
        <w:br/>
      </w:r>
      <w:r>
        <w:rPr>
          <w:rStyle w:val="VerbatimChar"/>
        </w:rPr>
        <w:t xml:space="preserve">        │                     │            │                 │</w:t>
      </w:r>
      <w:r>
        <w:br/>
      </w:r>
      <w:r>
        <w:rPr>
          <w:rStyle w:val="VerbatimChar"/>
        </w:rPr>
        <w:t xml:space="preserve">        │                     │         GARAGE           SHIPMENT</w:t>
      </w:r>
      <w:r>
        <w:br/>
      </w:r>
      <w:r>
        <w:rPr>
          <w:rStyle w:val="VerbatimChar"/>
        </w:rPr>
        <w:t xml:space="preserve">        │                     │                              │</w:t>
      </w:r>
      <w:r>
        <w:br/>
      </w:r>
      <w:r>
        <w:rPr>
          <w:rStyle w:val="VerbatimChar"/>
        </w:rPr>
        <w:t xml:space="preserve">        │                     │                           CARRIER</w:t>
      </w:r>
      <w:r>
        <w:br/>
      </w:r>
      <w:r>
        <w:rPr>
          <w:rStyle w:val="VerbatimChar"/>
        </w:rPr>
        <w:t xml:space="preserve">        │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└─────────────────────┴───────────────────────────────</w:t>
      </w:r>
    </w:p>
    <w:p>
      <w:pPr>
        <w:pStyle w:val="FirstParagraph"/>
      </w:pPr>
      <w:r>
        <w:t xml:space="preserve">Serviços transversais:</w:t>
      </w:r>
    </w:p>
    <w:p>
      <w:pPr>
        <w:pStyle w:val="SourceCode"/>
      </w:pPr>
      <w:r>
        <w:rPr>
          <w:rStyle w:val="VerbatimChar"/>
        </w:rPr>
        <w:t xml:space="preserve">AUTH / RBAC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FILES / MEDIA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SCHEDULER / WORKERS</w:t>
      </w:r>
      <w:r>
        <w:br/>
      </w:r>
      <w:r>
        <w:rPr>
          <w:rStyle w:val="VerbatimChar"/>
        </w:rPr>
        <w:t xml:space="preserve">OBSERVABILITY</w:t>
      </w:r>
    </w:p>
    <w:p>
      <w:r>
        <w:pict>
          <v:rect style="width:0;height:1.5pt" o:hralign="center" o:hrstd="t" o:hr="t"/>
        </w:pict>
      </w:r>
    </w:p>
    <w:bookmarkEnd w:id="44"/>
    <w:bookmarkStart w:id="51" w:name="roadmap-estratégico"/>
    <w:p>
      <w:pPr>
        <w:pStyle w:val="Heading1"/>
      </w:pPr>
      <w:r>
        <w:t xml:space="preserve">22. Roadmap estratégico</w:t>
      </w:r>
    </w:p>
    <w:p>
      <w:pPr>
        <w:pStyle w:val="FirstParagraph"/>
      </w:pPr>
      <w:r>
        <w:t xml:space="preserve">A Fase 2 será dividida em ondas para reduzir risco.</w:t>
      </w:r>
    </w:p>
    <w:bookmarkStart w:id="45" w:name="fase-2a-fundação-comercial"/>
    <w:p>
      <w:pPr>
        <w:pStyle w:val="Heading2"/>
      </w:pPr>
      <w:r>
        <w:t xml:space="preserve">Fase 2A — Fundação Comercial</w:t>
      </w:r>
    </w:p>
    <w:p>
      <w:pPr>
        <w:pStyle w:val="FirstParagraph"/>
      </w:pPr>
      <w:r>
        <w:t xml:space="preserve">Prioridade máxima:</w:t>
      </w:r>
    </w:p>
    <w:p>
      <w:pPr>
        <w:pStyle w:val="Compact"/>
        <w:numPr>
          <w:ilvl w:val="0"/>
          <w:numId w:val="1010"/>
        </w:numPr>
      </w:pPr>
      <w:r>
        <w:t xml:space="preserve">Seller Profile</w:t>
      </w:r>
    </w:p>
    <w:p>
      <w:pPr>
        <w:pStyle w:val="Compact"/>
        <w:numPr>
          <w:ilvl w:val="0"/>
          <w:numId w:val="1010"/>
        </w:numPr>
      </w:pPr>
      <w:r>
        <w:t xml:space="preserve">Seller Authorization</w:t>
      </w:r>
    </w:p>
    <w:p>
      <w:pPr>
        <w:pStyle w:val="Compact"/>
        <w:numPr>
          <w:ilvl w:val="0"/>
          <w:numId w:val="1010"/>
        </w:numPr>
      </w:pPr>
      <w:r>
        <w:t xml:space="preserve">Commercial Product</w:t>
      </w:r>
    </w:p>
    <w:p>
      <w:pPr>
        <w:pStyle w:val="Compact"/>
        <w:numPr>
          <w:ilvl w:val="0"/>
          <w:numId w:val="1010"/>
        </w:numPr>
      </w:pPr>
      <w:r>
        <w:t xml:space="preserve">Commercial Inventory</w:t>
      </w:r>
    </w:p>
    <w:p>
      <w:pPr>
        <w:pStyle w:val="Compact"/>
        <w:numPr>
          <w:ilvl w:val="0"/>
          <w:numId w:val="1010"/>
        </w:numPr>
      </w:pPr>
      <w:r>
        <w:t xml:space="preserve">Marketplace</w:t>
      </w:r>
    </w:p>
    <w:p>
      <w:pPr>
        <w:pStyle w:val="Compact"/>
        <w:numPr>
          <w:ilvl w:val="0"/>
          <w:numId w:val="1010"/>
        </w:numPr>
      </w:pPr>
      <w:r>
        <w:t xml:space="preserve">Oferta de produtos</w:t>
      </w:r>
    </w:p>
    <w:p>
      <w:pPr>
        <w:pStyle w:val="FirstParagraph"/>
      </w:pPr>
      <w:r>
        <w:t xml:space="preserve">Objetivo:</w:t>
      </w:r>
    </w:p>
    <w:p>
      <w:pPr>
        <w:pStyle w:val="BlockText"/>
      </w:pPr>
      <w:r>
        <w:t xml:space="preserve">Permitir que vendedores autorizados publiquem ofertas utilizando o catálogo oficial.</w:t>
      </w:r>
    </w:p>
    <w:p>
      <w:r>
        <w:pict>
          <v:rect style="width:0;height:1.5pt" o:hralign="center" o:hrstd="t" o:hr="t"/>
        </w:pict>
      </w:r>
    </w:p>
    <w:bookmarkEnd w:id="45"/>
    <w:bookmarkStart w:id="46" w:name="fase-2b-pré-vendas-e-financeiro"/>
    <w:p>
      <w:pPr>
        <w:pStyle w:val="Heading2"/>
      </w:pPr>
      <w:r>
        <w:t xml:space="preserve">Fase 2B — Pré-vendas e Financeiro</w:t>
      </w:r>
    </w:p>
    <w:p>
      <w:pPr>
        <w:pStyle w:val="FirstParagraph"/>
      </w:pPr>
      <w:r>
        <w:t xml:space="preserve">Depois da fundação comercial:</w:t>
      </w:r>
    </w:p>
    <w:p>
      <w:pPr>
        <w:pStyle w:val="Compact"/>
        <w:numPr>
          <w:ilvl w:val="0"/>
          <w:numId w:val="1011"/>
        </w:numPr>
      </w:pPr>
      <w:r>
        <w:t xml:space="preserve">Pre-Sales</w:t>
      </w:r>
    </w:p>
    <w:p>
      <w:pPr>
        <w:pStyle w:val="Compact"/>
        <w:numPr>
          <w:ilvl w:val="0"/>
          <w:numId w:val="1011"/>
        </w:numPr>
      </w:pPr>
      <w:r>
        <w:t xml:space="preserve">Customers</w:t>
      </w:r>
    </w:p>
    <w:p>
      <w:pPr>
        <w:pStyle w:val="Compact"/>
        <w:numPr>
          <w:ilvl w:val="0"/>
          <w:numId w:val="1011"/>
        </w:numPr>
      </w:pPr>
      <w:r>
        <w:t xml:space="preserve">Reservations</w:t>
      </w:r>
    </w:p>
    <w:p>
      <w:pPr>
        <w:pStyle w:val="Compact"/>
        <w:numPr>
          <w:ilvl w:val="0"/>
          <w:numId w:val="1011"/>
        </w:numPr>
      </w:pPr>
      <w:r>
        <w:t xml:space="preserve">Installments</w:t>
      </w:r>
    </w:p>
    <w:p>
      <w:pPr>
        <w:pStyle w:val="Compact"/>
        <w:numPr>
          <w:ilvl w:val="0"/>
          <w:numId w:val="1011"/>
        </w:numPr>
      </w:pPr>
      <w:r>
        <w:t xml:space="preserve">Receivables</w:t>
      </w:r>
    </w:p>
    <w:p>
      <w:pPr>
        <w:pStyle w:val="Compact"/>
        <w:numPr>
          <w:ilvl w:val="0"/>
          <w:numId w:val="1011"/>
        </w:numPr>
      </w:pPr>
      <w:r>
        <w:t xml:space="preserve">Payments</w:t>
      </w:r>
    </w:p>
    <w:p>
      <w:pPr>
        <w:pStyle w:val="Compact"/>
        <w:numPr>
          <w:ilvl w:val="0"/>
          <w:numId w:val="1011"/>
        </w:numPr>
      </w:pPr>
      <w:r>
        <w:t xml:space="preserve">Payment history</w:t>
      </w:r>
    </w:p>
    <w:p>
      <w:pPr>
        <w:pStyle w:val="Compact"/>
        <w:numPr>
          <w:ilvl w:val="0"/>
          <w:numId w:val="1011"/>
        </w:numPr>
      </w:pPr>
      <w:r>
        <w:t xml:space="preserve">Refunds</w:t>
      </w:r>
    </w:p>
    <w:p>
      <w:pPr>
        <w:pStyle w:val="Compact"/>
        <w:numPr>
          <w:ilvl w:val="0"/>
          <w:numId w:val="1011"/>
        </w:numPr>
      </w:pPr>
      <w:r>
        <w:t xml:space="preserve">Financial dashboard</w:t>
      </w:r>
    </w:p>
    <w:p>
      <w:pPr>
        <w:pStyle w:val="FirstParagraph"/>
      </w:pPr>
      <w:r>
        <w:t xml:space="preserve">Objetivo:</w:t>
      </w:r>
    </w:p>
    <w:p>
      <w:pPr>
        <w:pStyle w:val="BlockText"/>
      </w:pPr>
      <w:r>
        <w:t xml:space="preserve">Permitir controlar uma operação comercial completa de pré-venda.</w:t>
      </w:r>
    </w:p>
    <w:p>
      <w:r>
        <w:pict>
          <v:rect style="width:0;height:1.5pt" o:hralign="center" o:hrstd="t" o:hr="t"/>
        </w:pict>
      </w:r>
    </w:p>
    <w:bookmarkEnd w:id="46"/>
    <w:bookmarkStart w:id="47" w:name="fase-2c-loja-e-pedidos"/>
    <w:p>
      <w:pPr>
        <w:pStyle w:val="Heading2"/>
      </w:pPr>
      <w:r>
        <w:t xml:space="preserve">Fase 2C — Loja e Pedidos</w:t>
      </w:r>
    </w:p>
    <w:p>
      <w:pPr>
        <w:pStyle w:val="Compact"/>
        <w:numPr>
          <w:ilvl w:val="0"/>
          <w:numId w:val="1012"/>
        </w:numPr>
      </w:pPr>
      <w:r>
        <w:t xml:space="preserve">Store</w:t>
      </w:r>
    </w:p>
    <w:p>
      <w:pPr>
        <w:pStyle w:val="Compact"/>
        <w:numPr>
          <w:ilvl w:val="0"/>
          <w:numId w:val="1012"/>
        </w:numPr>
      </w:pPr>
      <w:r>
        <w:t xml:space="preserve">Cart</w:t>
      </w:r>
    </w:p>
    <w:p>
      <w:pPr>
        <w:pStyle w:val="Compact"/>
        <w:numPr>
          <w:ilvl w:val="0"/>
          <w:numId w:val="1012"/>
        </w:numPr>
      </w:pPr>
      <w:r>
        <w:t xml:space="preserve">Checkout</w:t>
      </w:r>
    </w:p>
    <w:p>
      <w:pPr>
        <w:pStyle w:val="Compact"/>
        <w:numPr>
          <w:ilvl w:val="0"/>
          <w:numId w:val="1012"/>
        </w:numPr>
      </w:pPr>
      <w:r>
        <w:t xml:space="preserve">Order</w:t>
      </w:r>
    </w:p>
    <w:p>
      <w:pPr>
        <w:pStyle w:val="Compact"/>
        <w:numPr>
          <w:ilvl w:val="0"/>
          <w:numId w:val="1012"/>
        </w:numPr>
      </w:pPr>
      <w:r>
        <w:t xml:space="preserve">Order Items</w:t>
      </w:r>
    </w:p>
    <w:p>
      <w:pPr>
        <w:pStyle w:val="Compact"/>
        <w:numPr>
          <w:ilvl w:val="0"/>
          <w:numId w:val="1012"/>
        </w:numPr>
      </w:pPr>
      <w:r>
        <w:t xml:space="preserve">Fulfillment</w:t>
      </w:r>
    </w:p>
    <w:p>
      <w:pPr>
        <w:pStyle w:val="Compact"/>
        <w:numPr>
          <w:ilvl w:val="0"/>
          <w:numId w:val="1012"/>
        </w:numPr>
      </w:pPr>
      <w:r>
        <w:t xml:space="preserve">Payment integration</w:t>
      </w:r>
    </w:p>
    <w:p>
      <w:pPr>
        <w:pStyle w:val="FirstParagraph"/>
      </w:pPr>
      <w:r>
        <w:t xml:space="preserve">Objetivo:</w:t>
      </w:r>
    </w:p>
    <w:p>
      <w:pPr>
        <w:pStyle w:val="BlockText"/>
      </w:pPr>
      <w:r>
        <w:t xml:space="preserve">Transformar ofertas em compras efetivas.</w:t>
      </w:r>
    </w:p>
    <w:p>
      <w:r>
        <w:pict>
          <v:rect style="width:0;height:1.5pt" o:hralign="center" o:hrstd="t" o:hr="t"/>
        </w:pict>
      </w:r>
    </w:p>
    <w:bookmarkEnd w:id="47"/>
    <w:bookmarkStart w:id="48" w:name="fase-2d-garagem-e-logística"/>
    <w:p>
      <w:pPr>
        <w:pStyle w:val="Heading2"/>
      </w:pPr>
      <w:r>
        <w:t xml:space="preserve">Fase 2D — Garagem e Logística</w:t>
      </w:r>
    </w:p>
    <w:p>
      <w:pPr>
        <w:pStyle w:val="Compact"/>
        <w:numPr>
          <w:ilvl w:val="0"/>
          <w:numId w:val="1013"/>
        </w:numPr>
      </w:pPr>
      <w:r>
        <w:t xml:space="preserve">Garage</w:t>
      </w:r>
    </w:p>
    <w:p>
      <w:pPr>
        <w:pStyle w:val="Compact"/>
        <w:numPr>
          <w:ilvl w:val="0"/>
          <w:numId w:val="1013"/>
        </w:numPr>
      </w:pPr>
      <w:r>
        <w:t xml:space="preserve">Garage Items</w:t>
      </w:r>
    </w:p>
    <w:p>
      <w:pPr>
        <w:pStyle w:val="Compact"/>
        <w:numPr>
          <w:ilvl w:val="0"/>
          <w:numId w:val="1013"/>
        </w:numPr>
      </w:pPr>
      <w:r>
        <w:t xml:space="preserve">Dispatch Request</w:t>
      </w:r>
    </w:p>
    <w:p>
      <w:pPr>
        <w:pStyle w:val="Compact"/>
        <w:numPr>
          <w:ilvl w:val="0"/>
          <w:numId w:val="1013"/>
        </w:numPr>
      </w:pPr>
      <w:r>
        <w:t xml:space="preserve">Consolidation</w:t>
      </w:r>
    </w:p>
    <w:p>
      <w:pPr>
        <w:pStyle w:val="Compact"/>
        <w:numPr>
          <w:ilvl w:val="0"/>
          <w:numId w:val="1013"/>
        </w:numPr>
      </w:pPr>
      <w:r>
        <w:t xml:space="preserve">Shipping Quote</w:t>
      </w:r>
    </w:p>
    <w:p>
      <w:pPr>
        <w:pStyle w:val="Compact"/>
        <w:numPr>
          <w:ilvl w:val="0"/>
          <w:numId w:val="1013"/>
        </w:numPr>
      </w:pPr>
      <w:r>
        <w:t xml:space="preserve">Shipment</w:t>
      </w:r>
    </w:p>
    <w:p>
      <w:pPr>
        <w:pStyle w:val="Compact"/>
        <w:numPr>
          <w:ilvl w:val="0"/>
          <w:numId w:val="1013"/>
        </w:numPr>
      </w:pPr>
      <w:r>
        <w:t xml:space="preserve">Tracking</w:t>
      </w:r>
    </w:p>
    <w:p>
      <w:pPr>
        <w:pStyle w:val="Compact"/>
        <w:numPr>
          <w:ilvl w:val="0"/>
          <w:numId w:val="1013"/>
        </w:numPr>
      </w:pPr>
      <w:r>
        <w:t xml:space="preserve">Carrier integrations</w:t>
      </w:r>
    </w:p>
    <w:p>
      <w:pPr>
        <w:pStyle w:val="FirstParagraph"/>
      </w:pPr>
      <w:r>
        <w:t xml:space="preserve">Objetivo:</w:t>
      </w:r>
    </w:p>
    <w:p>
      <w:pPr>
        <w:pStyle w:val="BlockText"/>
      </w:pPr>
      <w:r>
        <w:t xml:space="preserve">Criar o ciclo completo da compra até o despacho.</w:t>
      </w:r>
    </w:p>
    <w:p>
      <w:r>
        <w:pict>
          <v:rect style="width:0;height:1.5pt" o:hralign="center" o:hrstd="t" o:hr="t"/>
        </w:pict>
      </w:r>
    </w:p>
    <w:bookmarkEnd w:id="48"/>
    <w:bookmarkStart w:id="49" w:name="fase-2e-notificações"/>
    <w:p>
      <w:pPr>
        <w:pStyle w:val="Heading2"/>
      </w:pPr>
      <w:r>
        <w:t xml:space="preserve">Fase 2E — Notificações</w:t>
      </w:r>
    </w:p>
    <w:p>
      <w:pPr>
        <w:pStyle w:val="Compact"/>
        <w:numPr>
          <w:ilvl w:val="0"/>
          <w:numId w:val="1014"/>
        </w:numPr>
      </w:pPr>
      <w:r>
        <w:t xml:space="preserve">Notification Event</w:t>
      </w:r>
    </w:p>
    <w:p>
      <w:pPr>
        <w:pStyle w:val="Compact"/>
        <w:numPr>
          <w:ilvl w:val="0"/>
          <w:numId w:val="1014"/>
        </w:numPr>
      </w:pPr>
      <w:r>
        <w:t xml:space="preserve">Notification</w:t>
      </w:r>
    </w:p>
    <w:p>
      <w:pPr>
        <w:pStyle w:val="Compact"/>
        <w:numPr>
          <w:ilvl w:val="0"/>
          <w:numId w:val="1014"/>
        </w:numPr>
      </w:pPr>
      <w:r>
        <w:t xml:space="preserve">Notification Delivery</w:t>
      </w:r>
    </w:p>
    <w:p>
      <w:pPr>
        <w:pStyle w:val="Compact"/>
        <w:numPr>
          <w:ilvl w:val="0"/>
          <w:numId w:val="1014"/>
        </w:numPr>
      </w:pPr>
      <w:r>
        <w:t xml:space="preserve">Templates</w:t>
      </w:r>
    </w:p>
    <w:p>
      <w:pPr>
        <w:pStyle w:val="Compact"/>
        <w:numPr>
          <w:ilvl w:val="0"/>
          <w:numId w:val="1014"/>
        </w:numPr>
      </w:pPr>
      <w:r>
        <w:t xml:space="preserve">Preferences</w:t>
      </w:r>
    </w:p>
    <w:p>
      <w:pPr>
        <w:pStyle w:val="Compact"/>
        <w:numPr>
          <w:ilvl w:val="0"/>
          <w:numId w:val="1014"/>
        </w:numPr>
      </w:pPr>
      <w:r>
        <w:t xml:space="preserve">Scheduler</w:t>
      </w:r>
    </w:p>
    <w:p>
      <w:pPr>
        <w:pStyle w:val="Compact"/>
        <w:numPr>
          <w:ilvl w:val="0"/>
          <w:numId w:val="1014"/>
        </w:numPr>
      </w:pPr>
      <w:r>
        <w:t xml:space="preserve">E-mail</w:t>
      </w:r>
    </w:p>
    <w:p>
      <w:pPr>
        <w:pStyle w:val="Compact"/>
        <w:numPr>
          <w:ilvl w:val="0"/>
          <w:numId w:val="1014"/>
        </w:numPr>
      </w:pPr>
      <w:r>
        <w:t xml:space="preserve">WhatsApp</w:t>
      </w:r>
    </w:p>
    <w:p>
      <w:pPr>
        <w:pStyle w:val="Compact"/>
        <w:numPr>
          <w:ilvl w:val="0"/>
          <w:numId w:val="1014"/>
        </w:numPr>
      </w:pPr>
      <w:r>
        <w:t xml:space="preserve">SMS</w:t>
      </w:r>
    </w:p>
    <w:p>
      <w:pPr>
        <w:pStyle w:val="FirstParagraph"/>
      </w:pPr>
      <w:r>
        <w:t xml:space="preserve">Objetivo:</w:t>
      </w:r>
    </w:p>
    <w:p>
      <w:pPr>
        <w:pStyle w:val="BlockText"/>
      </w:pPr>
      <w:r>
        <w:t xml:space="preserve">Automatizar a comunicação operacional e financeira.</w:t>
      </w:r>
    </w:p>
    <w:p>
      <w:r>
        <w:pict>
          <v:rect style="width:0;height:1.5pt" o:hralign="center" o:hrstd="t" o:hr="t"/>
        </w:pict>
      </w:r>
    </w:p>
    <w:bookmarkEnd w:id="49"/>
    <w:bookmarkStart w:id="50" w:name="fase-2f-expansão"/>
    <w:p>
      <w:pPr>
        <w:pStyle w:val="Heading2"/>
      </w:pPr>
      <w:r>
        <w:t xml:space="preserve">Fase 2F — Expansão</w:t>
      </w:r>
    </w:p>
    <w:p>
      <w:pPr>
        <w:pStyle w:val="Compact"/>
        <w:numPr>
          <w:ilvl w:val="0"/>
          <w:numId w:val="1015"/>
        </w:numPr>
      </w:pPr>
      <w:r>
        <w:t xml:space="preserve">Raffles</w:t>
      </w:r>
    </w:p>
    <w:p>
      <w:pPr>
        <w:pStyle w:val="Compact"/>
        <w:numPr>
          <w:ilvl w:val="0"/>
          <w:numId w:val="1015"/>
        </w:numPr>
      </w:pPr>
      <w:r>
        <w:t xml:space="preserve">Community</w:t>
      </w:r>
    </w:p>
    <w:p>
      <w:pPr>
        <w:pStyle w:val="Compact"/>
        <w:numPr>
          <w:ilvl w:val="0"/>
          <w:numId w:val="1015"/>
        </w:numPr>
      </w:pPr>
      <w:r>
        <w:t xml:space="preserve">Reputation</w:t>
      </w:r>
    </w:p>
    <w:p>
      <w:pPr>
        <w:pStyle w:val="Compact"/>
        <w:numPr>
          <w:ilvl w:val="0"/>
          <w:numId w:val="1015"/>
        </w:numPr>
      </w:pPr>
      <w:r>
        <w:t xml:space="preserve">Ratings</w:t>
      </w:r>
    </w:p>
    <w:p>
      <w:pPr>
        <w:pStyle w:val="Compact"/>
        <w:numPr>
          <w:ilvl w:val="0"/>
          <w:numId w:val="1015"/>
        </w:numPr>
      </w:pPr>
      <w:r>
        <w:t xml:space="preserve">Advanced search</w:t>
      </w:r>
    </w:p>
    <w:p>
      <w:pPr>
        <w:pStyle w:val="Compact"/>
        <w:numPr>
          <w:ilvl w:val="0"/>
          <w:numId w:val="1015"/>
        </w:numPr>
      </w:pPr>
      <w:r>
        <w:t xml:space="preserve">Price history</w:t>
      </w:r>
    </w:p>
    <w:p>
      <w:pPr>
        <w:pStyle w:val="Compact"/>
        <w:numPr>
          <w:ilvl w:val="0"/>
          <w:numId w:val="1015"/>
        </w:numPr>
      </w:pPr>
      <w:r>
        <w:t xml:space="preserve">Mobile/PWA</w:t>
      </w:r>
    </w:p>
    <w:p>
      <w:pPr>
        <w:pStyle w:val="Compact"/>
        <w:numPr>
          <w:ilvl w:val="0"/>
          <w:numId w:val="1015"/>
        </w:numPr>
      </w:pPr>
      <w:r>
        <w:t xml:space="preserve">AI</w:t>
      </w:r>
    </w:p>
    <w:p>
      <w:pPr>
        <w:pStyle w:val="Compact"/>
        <w:numPr>
          <w:ilvl w:val="0"/>
          <w:numId w:val="1015"/>
        </w:numPr>
      </w:pPr>
      <w:r>
        <w:t xml:space="preserve">Advanced analytics</w:t>
      </w:r>
    </w:p>
    <w:p>
      <w:pPr>
        <w:pStyle w:val="Compact"/>
        <w:numPr>
          <w:ilvl w:val="0"/>
          <w:numId w:val="1015"/>
        </w:numPr>
      </w:pPr>
      <w:r>
        <w:t xml:space="preserve">External marketplace integrations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ordem-recomendada-de-desenvolvimento"/>
    <w:p>
      <w:pPr>
        <w:pStyle w:val="Heading1"/>
      </w:pPr>
      <w:r>
        <w:t xml:space="preserve">23. Ordem recomendada de desenvolvimento</w:t>
      </w:r>
    </w:p>
    <w:p>
      <w:pPr>
        <w:pStyle w:val="FirstParagraph"/>
      </w:pPr>
      <w:r>
        <w:t xml:space="preserve">A ordem deverá privilegiar dependências.</w:t>
      </w:r>
    </w:p>
    <w:p>
      <w:pPr>
        <w:pStyle w:val="SourceCode"/>
      </w:pPr>
      <w:r>
        <w:rPr>
          <w:rStyle w:val="VerbatimChar"/>
        </w:rPr>
        <w:t xml:space="preserve">CATÁLOGO / MVP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SELLER AUTHORIZATION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COMMERCIAL PRODUCT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COMMERCIAL INVENTORY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FINANCIAL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STORE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DISPATCH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TRACKING</w:t>
      </w:r>
    </w:p>
    <w:p>
      <w:pPr>
        <w:pStyle w:val="FirstParagraph"/>
      </w:pPr>
      <w:r>
        <w:t xml:space="preserve">Notificações funcionarão transversalmente a partir do momento em que existirem eventos suficientes para justificá-las.</w:t>
      </w:r>
    </w:p>
    <w:p>
      <w:r>
        <w:pict>
          <v:rect style="width:0;height:1.5pt" o:hralign="center" o:hrstd="t" o:hr="t"/>
        </w:pict>
      </w:r>
    </w:p>
    <w:bookmarkEnd w:id="52"/>
    <w:bookmarkStart w:id="58" w:name="o-que-não-deverá-ser-feito"/>
    <w:p>
      <w:pPr>
        <w:pStyle w:val="Heading1"/>
      </w:pPr>
      <w:r>
        <w:t xml:space="preserve">24. O que não deverá ser feito</w:t>
      </w:r>
    </w:p>
    <w:p>
      <w:pPr>
        <w:pStyle w:val="FirstParagraph"/>
      </w:pPr>
      <w:r>
        <w:t xml:space="preserve">A Fase 2 deverá evitar alguns erros arquiteturais.</w:t>
      </w:r>
    </w:p>
    <w:bookmarkStart w:id="53" w:name="não-duplicar-catálogo"/>
    <w:p>
      <w:pPr>
        <w:pStyle w:val="Heading3"/>
      </w:pPr>
      <w:r>
        <w:t xml:space="preserve">Não duplicar catálogo</w:t>
      </w:r>
    </w:p>
    <w:p>
      <w:pPr>
        <w:pStyle w:val="FirstParagraph"/>
      </w:pPr>
      <w:r>
        <w:t xml:space="preserve">Errado: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STORE_PRODUCT</w:t>
      </w:r>
      <w:r>
        <w:br/>
      </w:r>
      <w:r>
        <w:rPr>
          <w:rStyle w:val="VerbatimChar"/>
        </w:rPr>
        <w:t xml:space="preserve">   └── nome da miniatura</w:t>
      </w:r>
    </w:p>
    <w:p>
      <w:pPr>
        <w:pStyle w:val="FirstParagraph"/>
      </w:pPr>
      <w:r>
        <w:t xml:space="preserve">Correto: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▲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COMMERCIAL_PRODUCT</w:t>
      </w:r>
    </w:p>
    <w:p>
      <w:r>
        <w:pict>
          <v:rect style="width:0;height:1.5pt" o:hralign="center" o:hrstd="t" o:hr="t"/>
        </w:pict>
      </w:r>
    </w:p>
    <w:bookmarkEnd w:id="53"/>
    <w:bookmarkStart w:id="54" w:name="X7f7cb40d1c1c2441f1bfbb78c180ddf801b6afc"/>
    <w:p>
      <w:pPr>
        <w:pStyle w:val="Heading3"/>
      </w:pPr>
      <w:r>
        <w:t xml:space="preserve">Não transformar coleção em estoque comercial</w:t>
      </w:r>
    </w:p>
    <w:p>
      <w:pPr>
        <w:pStyle w:val="FirstParagraph"/>
      </w:pPr>
      <w:r>
        <w:t xml:space="preserve">Errado: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ESTOQUE DA LOJA</w:t>
      </w:r>
    </w:p>
    <w:p>
      <w:pPr>
        <w:pStyle w:val="FirstParagraph"/>
      </w:pPr>
      <w:r>
        <w:t xml:space="preserve">Correto: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br/>
      </w: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São domínios diferentes.</w:t>
      </w:r>
    </w:p>
    <w:p>
      <w:r>
        <w:pict>
          <v:rect style="width:0;height:1.5pt" o:hralign="center" o:hrstd="t" o:hr="t"/>
        </w:pict>
      </w:r>
    </w:p>
    <w:bookmarkEnd w:id="54"/>
    <w:bookmarkStart w:id="55" w:name="não-ligar-order-diretamente-a-shipment"/>
    <w:p>
      <w:pPr>
        <w:pStyle w:val="Heading3"/>
      </w:pPr>
      <w:r>
        <w:t xml:space="preserve">Não ligar ORDER diretamente a SHIPMENT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ORDER ────────── SHIPMENT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55"/>
    <w:bookmarkStart w:id="56" w:name="não-acoplar-pagamentos-ao-mercado-pago"/>
    <w:p>
      <w:pPr>
        <w:pStyle w:val="Heading3"/>
      </w:pPr>
      <w:r>
        <w:t xml:space="preserve">Não acoplar pagamentos ao Mercado Pago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MercadoPagoPayment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PAYMENT_PROVIDER</w:t>
      </w:r>
    </w:p>
    <w:p>
      <w:r>
        <w:pict>
          <v:rect style="width:0;height:1.5pt" o:hralign="center" o:hrstd="t" o:hr="t"/>
        </w:pict>
      </w:r>
    </w:p>
    <w:bookmarkEnd w:id="56"/>
    <w:bookmarkStart w:id="57" w:name="não-colocar-regras-comerciais-no-banco"/>
    <w:p>
      <w:pPr>
        <w:pStyle w:val="Heading3"/>
      </w:pPr>
      <w:r>
        <w:t xml:space="preserve">Não colocar regras comerciais no banco</w:t>
      </w:r>
    </w:p>
    <w:p>
      <w:pPr>
        <w:pStyle w:val="FirstParagraph"/>
      </w:pPr>
      <w:r>
        <w:t xml:space="preserve">O banco deverá proteger:</w:t>
      </w:r>
    </w:p>
    <w:p>
      <w:pPr>
        <w:pStyle w:val="Compact"/>
        <w:numPr>
          <w:ilvl w:val="0"/>
          <w:numId w:val="1016"/>
        </w:numPr>
      </w:pPr>
      <w:r>
        <w:t xml:space="preserve">integridade;</w:t>
      </w:r>
    </w:p>
    <w:p>
      <w:pPr>
        <w:pStyle w:val="Compact"/>
        <w:numPr>
          <w:ilvl w:val="0"/>
          <w:numId w:val="1016"/>
        </w:numPr>
      </w:pPr>
      <w:r>
        <w:t xml:space="preserve">unicidade;</w:t>
      </w:r>
    </w:p>
    <w:p>
      <w:pPr>
        <w:pStyle w:val="Compact"/>
        <w:numPr>
          <w:ilvl w:val="0"/>
          <w:numId w:val="1016"/>
        </w:numPr>
      </w:pPr>
      <w:r>
        <w:t xml:space="preserve">FK;</w:t>
      </w:r>
    </w:p>
    <w:p>
      <w:pPr>
        <w:pStyle w:val="Compact"/>
        <w:numPr>
          <w:ilvl w:val="0"/>
          <w:numId w:val="1016"/>
        </w:numPr>
      </w:pPr>
      <w:r>
        <w:t xml:space="preserve">invariantes estruturais.</w:t>
      </w:r>
    </w:p>
    <w:p>
      <w:pPr>
        <w:pStyle w:val="FirstParagraph"/>
      </w:pPr>
      <w:r>
        <w:t xml:space="preserve">As regras de negócio deverão permanecer no backend.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integração-com-o-mvp"/>
    <w:p>
      <w:pPr>
        <w:pStyle w:val="Heading1"/>
      </w:pPr>
      <w:r>
        <w:t xml:space="preserve">25. Integração com o MVP</w:t>
      </w:r>
    </w:p>
    <w:p>
      <w:pPr>
        <w:pStyle w:val="FirstParagraph"/>
      </w:pPr>
      <w:r>
        <w:t xml:space="preserve">A Fase 2 deverá utilizar os recursos existentes no MVP.</w:t>
      </w:r>
    </w:p>
    <w:p>
      <w:pPr>
        <w:pStyle w:val="BodyText"/>
      </w:pPr>
      <w:r>
        <w:t xml:space="preserve">Principalmente: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PHOTO</w:t>
      </w:r>
      <w:r>
        <w:br/>
      </w:r>
      <w:r>
        <w:rPr>
          <w:rStyle w:val="VerbatimChar"/>
        </w:rPr>
        <w:t xml:space="preserve">AUDIT_LOG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</w:p>
    <w:p>
      <w:pPr>
        <w:pStyle w:val="FirstParagraph"/>
      </w:pPr>
      <w:r>
        <w:t xml:space="preserve">Não deverão ser recriados equivalentes dessas entidades.</w:t>
      </w:r>
    </w:p>
    <w:p>
      <w:r>
        <w:pict>
          <v:rect style="width:0;height:1.5pt" o:hralign="center" o:hrstd="t" o:hr="t"/>
        </w:pict>
      </w:r>
    </w:p>
    <w:bookmarkEnd w:id="59"/>
    <w:bookmarkStart w:id="60" w:name="evolução-do-modelo-de-permissões"/>
    <w:p>
      <w:pPr>
        <w:pStyle w:val="Heading1"/>
      </w:pPr>
      <w:r>
        <w:t xml:space="preserve">26. Evolução do modelo de permissões</w:t>
      </w:r>
    </w:p>
    <w:p>
      <w:pPr>
        <w:pStyle w:val="FirstParagraph"/>
      </w:pPr>
      <w:r>
        <w:t xml:space="preserve">O RBAC do MVP continuará existindo.</w:t>
      </w:r>
    </w:p>
    <w:p>
      <w:pPr>
        <w:pStyle w:val="BodyText"/>
      </w:pPr>
      <w:r>
        <w:t xml:space="preserve">Porém, a Fase 2 adicionará uma camada comercial.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ROLE</w:t>
      </w:r>
      <w:r>
        <w:br/>
      </w:r>
      <w:r>
        <w:rPr>
          <w:rStyle w:val="VerbatimChar"/>
        </w:rPr>
        <w:t xml:space="preserve">    │      └── Permission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SELLER_AUTHORIZATION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 status</w:t>
      </w:r>
      <w:r>
        <w:br/>
      </w:r>
      <w:r>
        <w:rPr>
          <w:rStyle w:val="VerbatimChar"/>
        </w:rPr>
        <w:t xml:space="preserve">           ├── granted_at</w:t>
      </w:r>
      <w:r>
        <w:br/>
      </w:r>
      <w:r>
        <w:rPr>
          <w:rStyle w:val="VerbatimChar"/>
        </w:rPr>
        <w:t xml:space="preserve">           ├── expires_at</w:t>
      </w:r>
      <w:r>
        <w:br/>
      </w:r>
      <w:r>
        <w:rPr>
          <w:rStyle w:val="VerbatimChar"/>
        </w:rPr>
        <w:t xml:space="preserve">           └── granted_by</w:t>
      </w:r>
    </w:p>
    <w:p>
      <w:pPr>
        <w:pStyle w:val="FirstParagraph"/>
      </w:pPr>
      <w:r>
        <w:t xml:space="preserve">Isso permite que um usuário possua tecnicamente recursos de vendedor, mas esteja temporariamente sem autorização comercial.</w:t>
      </w:r>
    </w:p>
    <w:p>
      <w:r>
        <w:pict>
          <v:rect style="width:0;height:1.5pt" o:hralign="center" o:hrstd="t" o:hr="t"/>
        </w:pict>
      </w:r>
    </w:p>
    <w:bookmarkEnd w:id="60"/>
    <w:bookmarkStart w:id="61" w:name="segurança"/>
    <w:p>
      <w:pPr>
        <w:pStyle w:val="Heading1"/>
      </w:pPr>
      <w:r>
        <w:t xml:space="preserve">27. Segurança</w:t>
      </w:r>
    </w:p>
    <w:p>
      <w:pPr>
        <w:pStyle w:val="FirstParagraph"/>
      </w:pPr>
      <w:r>
        <w:t xml:space="preserve">A Fase 2 deverá manter os princípios de segurança do MVP:</w:t>
      </w:r>
    </w:p>
    <w:p>
      <w:pPr>
        <w:pStyle w:val="Compact"/>
        <w:numPr>
          <w:ilvl w:val="0"/>
          <w:numId w:val="1017"/>
        </w:numPr>
      </w:pPr>
      <w:r>
        <w:t xml:space="preserve">identidade obtida pelo contexto autenticado;</w:t>
      </w:r>
    </w:p>
    <w:p>
      <w:pPr>
        <w:pStyle w:val="Compact"/>
        <w:numPr>
          <w:ilvl w:val="0"/>
          <w:numId w:val="1017"/>
        </w:numPr>
      </w:pPr>
      <w:r>
        <w:t xml:space="preserve">proteção contra IDOR;</w:t>
      </w:r>
    </w:p>
    <w:p>
      <w:pPr>
        <w:pStyle w:val="Compact"/>
        <w:numPr>
          <w:ilvl w:val="0"/>
          <w:numId w:val="1017"/>
        </w:numPr>
      </w:pPr>
      <w:r>
        <w:t xml:space="preserve">validação de ownership;</w:t>
      </w:r>
    </w:p>
    <w:p>
      <w:pPr>
        <w:pStyle w:val="Compact"/>
        <w:numPr>
          <w:ilvl w:val="0"/>
          <w:numId w:val="1017"/>
        </w:numPr>
      </w:pPr>
      <w:r>
        <w:t xml:space="preserve">RBAC;</w:t>
      </w:r>
    </w:p>
    <w:p>
      <w:pPr>
        <w:pStyle w:val="Compact"/>
        <w:numPr>
          <w:ilvl w:val="0"/>
          <w:numId w:val="1017"/>
        </w:numPr>
      </w:pPr>
      <w:r>
        <w:t xml:space="preserve">permissões granulares;</w:t>
      </w:r>
    </w:p>
    <w:p>
      <w:pPr>
        <w:pStyle w:val="Compact"/>
        <w:numPr>
          <w:ilvl w:val="0"/>
          <w:numId w:val="1017"/>
        </w:numPr>
      </w:pPr>
      <w:r>
        <w:t xml:space="preserve">auditoria;</w:t>
      </w:r>
    </w:p>
    <w:p>
      <w:pPr>
        <w:pStyle w:val="Compact"/>
        <w:numPr>
          <w:ilvl w:val="0"/>
          <w:numId w:val="1017"/>
        </w:numPr>
      </w:pPr>
      <w:r>
        <w:t xml:space="preserve">tokens seguros;</w:t>
      </w:r>
    </w:p>
    <w:p>
      <w:pPr>
        <w:pStyle w:val="Compact"/>
        <w:numPr>
          <w:ilvl w:val="0"/>
          <w:numId w:val="1017"/>
        </w:numPr>
      </w:pPr>
      <w:r>
        <w:t xml:space="preserve">refresh token rotation;</w:t>
      </w:r>
    </w:p>
    <w:p>
      <w:pPr>
        <w:pStyle w:val="Compact"/>
        <w:numPr>
          <w:ilvl w:val="0"/>
          <w:numId w:val="1017"/>
        </w:numPr>
      </w:pPr>
      <w:r>
        <w:t xml:space="preserve">rate limiting;</w:t>
      </w:r>
    </w:p>
    <w:p>
      <w:pPr>
        <w:pStyle w:val="Compact"/>
        <w:numPr>
          <w:ilvl w:val="0"/>
          <w:numId w:val="1017"/>
        </w:numPr>
      </w:pPr>
      <w:r>
        <w:t xml:space="preserve">idempotência em operações sensíveis;</w:t>
      </w:r>
    </w:p>
    <w:p>
      <w:pPr>
        <w:pStyle w:val="Compact"/>
        <w:numPr>
          <w:ilvl w:val="0"/>
          <w:numId w:val="1017"/>
        </w:numPr>
      </w:pPr>
      <w:r>
        <w:t xml:space="preserve">logs operacionais;</w:t>
      </w:r>
    </w:p>
    <w:p>
      <w:pPr>
        <w:pStyle w:val="Compact"/>
        <w:numPr>
          <w:ilvl w:val="0"/>
          <w:numId w:val="1017"/>
        </w:numPr>
      </w:pPr>
      <w:r>
        <w:t xml:space="preserve">proteção de dados financeiros.</w:t>
      </w:r>
    </w:p>
    <w:p>
      <w:pPr>
        <w:pStyle w:val="FirstParagraph"/>
      </w:pPr>
      <w:r>
        <w:t xml:space="preserve">Operações financeiras e comerciais deverão possuir auditoria reforçada.</w:t>
      </w:r>
    </w:p>
    <w:p>
      <w:r>
        <w:pict>
          <v:rect style="width:0;height:1.5pt" o:hralign="center" o:hrstd="t" o:hr="t"/>
        </w:pict>
      </w:r>
    </w:p>
    <w:bookmarkEnd w:id="61"/>
    <w:bookmarkStart w:id="62" w:name="observabilidade"/>
    <w:p>
      <w:pPr>
        <w:pStyle w:val="Heading1"/>
      </w:pPr>
      <w:r>
        <w:t xml:space="preserve">28. Observabilidade</w:t>
      </w:r>
    </w:p>
    <w:p>
      <w:pPr>
        <w:pStyle w:val="FirstParagraph"/>
      </w:pPr>
      <w:r>
        <w:t xml:space="preserve">Com o crescimento do sistema, será necessário evoluir a observabilidade.</w:t>
      </w:r>
    </w:p>
    <w:p>
      <w:pPr>
        <w:pStyle w:val="BodyText"/>
      </w:pPr>
      <w:r>
        <w:t xml:space="preserve">Cada operação relevante deverá possuir:</w:t>
      </w:r>
    </w:p>
    <w:p>
      <w:pPr>
        <w:pStyle w:val="SourceCode"/>
      </w:pPr>
      <w:r>
        <w:rPr>
          <w:rStyle w:val="VerbatimChar"/>
        </w:rPr>
        <w:t xml:space="preserve">X-Request-Id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API Log</w:t>
      </w:r>
      <w:r>
        <w:br/>
      </w:r>
      <w:r>
        <w:rPr>
          <w:rStyle w:val="VerbatimChar"/>
        </w:rPr>
        <w:t xml:space="preserve">       ├── Business Log</w:t>
      </w:r>
      <w:r>
        <w:br/>
      </w:r>
      <w:r>
        <w:rPr>
          <w:rStyle w:val="VerbatimChar"/>
        </w:rPr>
        <w:t xml:space="preserve">       ├── Payment Log</w:t>
      </w:r>
      <w:r>
        <w:br/>
      </w:r>
      <w:r>
        <w:rPr>
          <w:rStyle w:val="VerbatimChar"/>
        </w:rPr>
        <w:t xml:space="preserve">       └── Audit Log</w:t>
      </w:r>
    </w:p>
    <w:p>
      <w:pPr>
        <w:pStyle w:val="FirstParagraph"/>
      </w:pPr>
      <w:r>
        <w:t xml:space="preserve">Operações assíncronas deverão possuir identificação própria.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ORDER_CREATED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Notification Job #123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Email Delivery #456</w:t>
      </w:r>
    </w:p>
    <w:p>
      <w:r>
        <w:pict>
          <v:rect style="width:0;height:1.5pt" o:hralign="center" o:hrstd="t" o:hr="t"/>
        </w:pict>
      </w:r>
    </w:p>
    <w:bookmarkEnd w:id="62"/>
    <w:bookmarkStart w:id="63" w:name="processamento-assíncrono"/>
    <w:p>
      <w:pPr>
        <w:pStyle w:val="Heading1"/>
      </w:pPr>
      <w:r>
        <w:t xml:space="preserve">29. Processamento assíncrono</w:t>
      </w:r>
    </w:p>
    <w:p>
      <w:pPr>
        <w:pStyle w:val="FirstParagraph"/>
      </w:pPr>
      <w:r>
        <w:t xml:space="preserve">A Fase 2 introduzirá progressivamente processamento assíncrono.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8"/>
        </w:numPr>
      </w:pPr>
      <w:r>
        <w:t xml:space="preserve">notificações;</w:t>
      </w:r>
    </w:p>
    <w:p>
      <w:pPr>
        <w:pStyle w:val="Compact"/>
        <w:numPr>
          <w:ilvl w:val="0"/>
          <w:numId w:val="1018"/>
        </w:numPr>
      </w:pPr>
      <w:r>
        <w:t xml:space="preserve">processamento de pagamentos;</w:t>
      </w:r>
    </w:p>
    <w:p>
      <w:pPr>
        <w:pStyle w:val="Compact"/>
        <w:numPr>
          <w:ilvl w:val="0"/>
          <w:numId w:val="1018"/>
        </w:numPr>
      </w:pPr>
      <w:r>
        <w:t xml:space="preserve">atualização de tracking;</w:t>
      </w:r>
    </w:p>
    <w:p>
      <w:pPr>
        <w:pStyle w:val="Compact"/>
        <w:numPr>
          <w:ilvl w:val="0"/>
          <w:numId w:val="1018"/>
        </w:numPr>
      </w:pPr>
      <w:r>
        <w:t xml:space="preserve">sincronização com transportadoras;</w:t>
      </w:r>
    </w:p>
    <w:p>
      <w:pPr>
        <w:pStyle w:val="Compact"/>
        <w:numPr>
          <w:ilvl w:val="0"/>
          <w:numId w:val="1018"/>
        </w:numPr>
      </w:pPr>
      <w:r>
        <w:t xml:space="preserve">geração de documentos;</w:t>
      </w:r>
    </w:p>
    <w:p>
      <w:pPr>
        <w:pStyle w:val="Compact"/>
        <w:numPr>
          <w:ilvl w:val="0"/>
          <w:numId w:val="1018"/>
        </w:numPr>
      </w:pPr>
      <w:r>
        <w:t xml:space="preserve">importações;</w:t>
      </w:r>
    </w:p>
    <w:p>
      <w:pPr>
        <w:pStyle w:val="Compact"/>
        <w:numPr>
          <w:ilvl w:val="0"/>
          <w:numId w:val="1018"/>
        </w:numPr>
      </w:pPr>
      <w:r>
        <w:t xml:space="preserve">tarefas de manutenção.</w:t>
      </w:r>
    </w:p>
    <w:p>
      <w:pPr>
        <w:pStyle w:val="FirstParagraph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EVENT / JOB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PROCESSAMENTO</w:t>
      </w:r>
    </w:p>
    <w:p>
      <w:pPr>
        <w:pStyle w:val="FirstParagraph"/>
      </w:pPr>
      <w:r>
        <w:t xml:space="preserve">O banco não deverá ser utilizado como substituto de uma arquitetura de filas quando o volume justificar uma solução dedicada.</w:t>
      </w:r>
    </w:p>
    <w:p>
      <w:r>
        <w:pict>
          <v:rect style="width:0;height:1.5pt" o:hralign="center" o:hrstd="t" o:hr="t"/>
        </w:pict>
      </w:r>
    </w:p>
    <w:bookmarkEnd w:id="63"/>
    <w:bookmarkStart w:id="64" w:name="integrações-externas"/>
    <w:p>
      <w:pPr>
        <w:pStyle w:val="Heading1"/>
      </w:pPr>
      <w:r>
        <w:t xml:space="preserve">30. Integrações externas</w:t>
      </w:r>
    </w:p>
    <w:p>
      <w:pPr>
        <w:pStyle w:val="FirstParagraph"/>
      </w:pPr>
      <w:r>
        <w:t xml:space="preserve">As integrações deverão ser encapsuladas.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 Domain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Integration 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┌────┼─────────────┐</w:t>
      </w:r>
      <w:r>
        <w:br/>
      </w:r>
      <w:r>
        <w:rPr>
          <w:rStyle w:val="VerbatimChar"/>
        </w:rPr>
        <w:t xml:space="preserve"> ▼    ▼             ▼</w:t>
      </w:r>
      <w:r>
        <w:br/>
      </w:r>
      <w:r>
        <w:rPr>
          <w:rStyle w:val="VerbatimChar"/>
        </w:rPr>
        <w:t xml:space="preserve">MP  Shipping      Messaging</w:t>
      </w:r>
    </w:p>
    <w:p>
      <w:pPr>
        <w:pStyle w:val="FirstParagraph"/>
      </w:pPr>
      <w:r>
        <w:t xml:space="preserve">O domínio principal não deverá conhecer detalhes específicos de:</w:t>
      </w:r>
    </w:p>
    <w:p>
      <w:pPr>
        <w:pStyle w:val="Compact"/>
        <w:numPr>
          <w:ilvl w:val="0"/>
          <w:numId w:val="1019"/>
        </w:numPr>
      </w:pPr>
      <w:r>
        <w:t xml:space="preserve">API do Mercado Pago;</w:t>
      </w:r>
    </w:p>
    <w:p>
      <w:pPr>
        <w:pStyle w:val="Compact"/>
        <w:numPr>
          <w:ilvl w:val="0"/>
          <w:numId w:val="1019"/>
        </w:numPr>
      </w:pPr>
      <w:r>
        <w:t xml:space="preserve">API de transportadora;</w:t>
      </w:r>
    </w:p>
    <w:p>
      <w:pPr>
        <w:pStyle w:val="Compact"/>
        <w:numPr>
          <w:ilvl w:val="0"/>
          <w:numId w:val="1019"/>
        </w:numPr>
      </w:pPr>
      <w:r>
        <w:t xml:space="preserve">WhatsApp;</w:t>
      </w:r>
    </w:p>
    <w:p>
      <w:pPr>
        <w:pStyle w:val="Compact"/>
        <w:numPr>
          <w:ilvl w:val="0"/>
          <w:numId w:val="1019"/>
        </w:numPr>
      </w:pPr>
      <w:r>
        <w:t xml:space="preserve">SMS;</w:t>
      </w:r>
    </w:p>
    <w:p>
      <w:pPr>
        <w:pStyle w:val="Compact"/>
        <w:numPr>
          <w:ilvl w:val="0"/>
          <w:numId w:val="1019"/>
        </w:numPr>
      </w:pPr>
      <w:r>
        <w:t xml:space="preserve">e-mail;</w:t>
      </w:r>
    </w:p>
    <w:p>
      <w:pPr>
        <w:pStyle w:val="Compact"/>
        <w:numPr>
          <w:ilvl w:val="0"/>
          <w:numId w:val="1019"/>
        </w:numPr>
      </w:pPr>
      <w:r>
        <w:t xml:space="preserve">futuros marketplaces.</w:t>
      </w:r>
    </w:p>
    <w:p>
      <w:r>
        <w:pict>
          <v:rect style="width:0;height:1.5pt" o:hralign="center" o:hrstd="t" o:hr="t"/>
        </w:pict>
      </w:r>
    </w:p>
    <w:bookmarkEnd w:id="64"/>
    <w:bookmarkStart w:id="65" w:name="estratégia-de-evolução"/>
    <w:p>
      <w:pPr>
        <w:pStyle w:val="Heading1"/>
      </w:pPr>
      <w:r>
        <w:t xml:space="preserve">31. Estratégia de evolução</w:t>
      </w:r>
    </w:p>
    <w:p>
      <w:pPr>
        <w:pStyle w:val="FirstParagraph"/>
      </w:pPr>
      <w:r>
        <w:t xml:space="preserve">A Fase 2 deverá seguir o princípio:</w:t>
      </w:r>
    </w:p>
    <w:p>
      <w:pPr>
        <w:pStyle w:val="BlockText"/>
      </w:pPr>
      <w:r>
        <w:rPr>
          <w:b/>
          <w:bCs/>
        </w:rPr>
        <w:t xml:space="preserve">Adicionar capacidades sem quebrar os contratos existentes.</w:t>
      </w:r>
    </w:p>
    <w:p>
      <w:pPr>
        <w:pStyle w:val="FirstParagraph"/>
      </w:pPr>
      <w:r>
        <w:t xml:space="preserve">Sempre que possível:</w:t>
      </w:r>
    </w:p>
    <w:p>
      <w:pPr>
        <w:pStyle w:val="Compact"/>
        <w:numPr>
          <w:ilvl w:val="0"/>
          <w:numId w:val="1020"/>
        </w:numPr>
      </w:pPr>
      <w:r>
        <w:t xml:space="preserve">manter IDs existentes;</w:t>
      </w:r>
    </w:p>
    <w:p>
      <w:pPr>
        <w:pStyle w:val="Compact"/>
        <w:numPr>
          <w:ilvl w:val="0"/>
          <w:numId w:val="1020"/>
        </w:numPr>
      </w:pPr>
      <w:r>
        <w:t xml:space="preserve">manter APIs do MVP;</w:t>
      </w:r>
    </w:p>
    <w:p>
      <w:pPr>
        <w:pStyle w:val="Compact"/>
        <w:numPr>
          <w:ilvl w:val="0"/>
          <w:numId w:val="1020"/>
        </w:numPr>
      </w:pPr>
      <w:r>
        <w:t xml:space="preserve">adicionar novos recursos;</w:t>
      </w:r>
    </w:p>
    <w:p>
      <w:pPr>
        <w:pStyle w:val="Compact"/>
        <w:numPr>
          <w:ilvl w:val="0"/>
          <w:numId w:val="1020"/>
        </w:numPr>
      </w:pPr>
      <w:r>
        <w:t xml:space="preserve">versionar APIs quando necessário;</w:t>
      </w:r>
    </w:p>
    <w:p>
      <w:pPr>
        <w:pStyle w:val="Compact"/>
        <w:numPr>
          <w:ilvl w:val="0"/>
          <w:numId w:val="1020"/>
        </w:numPr>
      </w:pPr>
      <w:r>
        <w:t xml:space="preserve">evitar alterações destrutivas;</w:t>
      </w:r>
    </w:p>
    <w:p>
      <w:pPr>
        <w:pStyle w:val="Compact"/>
        <w:numPr>
          <w:ilvl w:val="0"/>
          <w:numId w:val="1020"/>
        </w:numPr>
      </w:pPr>
      <w:r>
        <w:t xml:space="preserve">criar migrações reversíveis quando possível;</w:t>
      </w:r>
    </w:p>
    <w:p>
      <w:pPr>
        <w:pStyle w:val="Compact"/>
        <w:numPr>
          <w:ilvl w:val="0"/>
          <w:numId w:val="1020"/>
        </w:numPr>
      </w:pPr>
      <w:r>
        <w:t xml:space="preserve">preservar histórico;</w:t>
      </w:r>
    </w:p>
    <w:p>
      <w:pPr>
        <w:pStyle w:val="Compact"/>
        <w:numPr>
          <w:ilvl w:val="0"/>
          <w:numId w:val="1020"/>
        </w:numPr>
      </w:pPr>
      <w:r>
        <w:t xml:space="preserve">utilizar eventos para desacoplamento.</w:t>
      </w:r>
    </w:p>
    <w:p>
      <w:r>
        <w:pict>
          <v:rect style="width:0;height:1.5pt" o:hralign="center" o:hrstd="t" o:hr="t"/>
        </w:pict>
      </w:r>
    </w:p>
    <w:bookmarkEnd w:id="65"/>
    <w:bookmarkStart w:id="66" w:name="critério-para-criação-de-novos-módulos"/>
    <w:p>
      <w:pPr>
        <w:pStyle w:val="Heading1"/>
      </w:pPr>
      <w:r>
        <w:t xml:space="preserve">32. Critério para criação de novos módulos</w:t>
      </w:r>
    </w:p>
    <w:p>
      <w:pPr>
        <w:pStyle w:val="FirstParagraph"/>
      </w:pPr>
      <w:r>
        <w:t xml:space="preserve">Um novo módulo somente deverá ser criado quando possuir:</w:t>
      </w:r>
    </w:p>
    <w:p>
      <w:pPr>
        <w:pStyle w:val="Compact"/>
        <w:numPr>
          <w:ilvl w:val="0"/>
          <w:numId w:val="1021"/>
        </w:numPr>
      </w:pPr>
      <w:r>
        <w:t xml:space="preserve">responsabilidade própria;</w:t>
      </w:r>
    </w:p>
    <w:p>
      <w:pPr>
        <w:pStyle w:val="Compact"/>
        <w:numPr>
          <w:ilvl w:val="0"/>
          <w:numId w:val="1021"/>
        </w:numPr>
      </w:pPr>
      <w:r>
        <w:t xml:space="preserve">regras de negócio próprias;</w:t>
      </w:r>
    </w:p>
    <w:p>
      <w:pPr>
        <w:pStyle w:val="Compact"/>
        <w:numPr>
          <w:ilvl w:val="0"/>
          <w:numId w:val="1021"/>
        </w:numPr>
      </w:pPr>
      <w:r>
        <w:t xml:space="preserve">ciclo de vida próprio;</w:t>
      </w:r>
    </w:p>
    <w:p>
      <w:pPr>
        <w:pStyle w:val="Compact"/>
        <w:numPr>
          <w:ilvl w:val="0"/>
          <w:numId w:val="1021"/>
        </w:numPr>
      </w:pPr>
      <w:r>
        <w:t xml:space="preserve">necessidade de persistência própria ou significativa;</w:t>
      </w:r>
    </w:p>
    <w:p>
      <w:pPr>
        <w:pStyle w:val="Compact"/>
        <w:numPr>
          <w:ilvl w:val="0"/>
          <w:numId w:val="1021"/>
        </w:numPr>
      </w:pPr>
      <w:r>
        <w:t xml:space="preserve">necessidade de autorização específica;</w:t>
      </w:r>
    </w:p>
    <w:p>
      <w:pPr>
        <w:pStyle w:val="Compact"/>
        <w:numPr>
          <w:ilvl w:val="0"/>
          <w:numId w:val="1021"/>
        </w:numPr>
      </w:pPr>
      <w:r>
        <w:t xml:space="preserve">potencial de evolução independente.</w:t>
      </w:r>
    </w:p>
    <w:p>
      <w:pPr>
        <w:pStyle w:val="FirstParagraph"/>
      </w:pPr>
      <w:r>
        <w:t xml:space="preserve">Isso evita transformar a aplicação em um conjunto excessivo de módulos artificiais.</w:t>
      </w:r>
    </w:p>
    <w:p>
      <w:r>
        <w:pict>
          <v:rect style="width:0;height:1.5pt" o:hralign="center" o:hrstd="t" o:hr="t"/>
        </w:pict>
      </w:r>
    </w:p>
    <w:bookmarkEnd w:id="66"/>
    <w:bookmarkStart w:id="78" w:name="documentos-subsequentes-da-fase-2"/>
    <w:p>
      <w:pPr>
        <w:pStyle w:val="Heading1"/>
      </w:pPr>
      <w:r>
        <w:t xml:space="preserve">33. Documentos subsequentes da Fase 2</w:t>
      </w:r>
    </w:p>
    <w:p>
      <w:pPr>
        <w:pStyle w:val="FirstParagraph"/>
      </w:pPr>
      <w:r>
        <w:t xml:space="preserve">Após este documento, a documentação será detalhada progressivamente.</w:t>
      </w:r>
    </w:p>
    <w:bookmarkStart w:id="67" w:name="documento-10.1"/>
    <w:p>
      <w:pPr>
        <w:pStyle w:val="Heading3"/>
      </w:pPr>
      <w:r>
        <w:t xml:space="preserve">Documento 10.1</w:t>
      </w:r>
    </w:p>
    <w:p>
      <w:pPr>
        <w:pStyle w:val="FirstParagraph"/>
      </w:pPr>
      <w:r>
        <w:rPr>
          <w:b/>
          <w:bCs/>
        </w:rPr>
        <w:t xml:space="preserve">Marketplace e Vendedores</w:t>
      </w:r>
    </w:p>
    <w:p>
      <w:pPr>
        <w:pStyle w:val="BodyText"/>
      </w:pPr>
      <w:r>
        <w:t xml:space="preserve">Abrangerá:</w:t>
      </w:r>
    </w:p>
    <w:p>
      <w:pPr>
        <w:pStyle w:val="Compact"/>
        <w:numPr>
          <w:ilvl w:val="0"/>
          <w:numId w:val="1022"/>
        </w:numPr>
      </w:pPr>
      <w:r>
        <w:t xml:space="preserve">Seller Profile;</w:t>
      </w:r>
    </w:p>
    <w:p>
      <w:pPr>
        <w:pStyle w:val="Compact"/>
        <w:numPr>
          <w:ilvl w:val="0"/>
          <w:numId w:val="1022"/>
        </w:numPr>
      </w:pPr>
      <w:r>
        <w:t xml:space="preserve">Seller Authorization;</w:t>
      </w:r>
    </w:p>
    <w:p>
      <w:pPr>
        <w:pStyle w:val="Compact"/>
        <w:numPr>
          <w:ilvl w:val="0"/>
          <w:numId w:val="1022"/>
        </w:numPr>
      </w:pPr>
      <w:r>
        <w:t xml:space="preserve">Commercial Product;</w:t>
      </w:r>
    </w:p>
    <w:p>
      <w:pPr>
        <w:pStyle w:val="Compact"/>
        <w:numPr>
          <w:ilvl w:val="0"/>
          <w:numId w:val="1022"/>
        </w:numPr>
      </w:pPr>
      <w:r>
        <w:t xml:space="preserve">Offer;</w:t>
      </w:r>
    </w:p>
    <w:p>
      <w:pPr>
        <w:pStyle w:val="Compact"/>
        <w:numPr>
          <w:ilvl w:val="0"/>
          <w:numId w:val="1022"/>
        </w:numPr>
      </w:pPr>
      <w:r>
        <w:t xml:space="preserve">Commercial Inventory;</w:t>
      </w:r>
    </w:p>
    <w:p>
      <w:pPr>
        <w:pStyle w:val="Compact"/>
        <w:numPr>
          <w:ilvl w:val="0"/>
          <w:numId w:val="1022"/>
        </w:numPr>
      </w:pPr>
      <w:r>
        <w:t xml:space="preserve">regras de publicação;</w:t>
      </w:r>
    </w:p>
    <w:p>
      <w:pPr>
        <w:pStyle w:val="Compact"/>
        <w:numPr>
          <w:ilvl w:val="0"/>
          <w:numId w:val="1022"/>
        </w:numPr>
      </w:pPr>
      <w:r>
        <w:t xml:space="preserve">condições de venda;</w:t>
      </w:r>
    </w:p>
    <w:p>
      <w:pPr>
        <w:pStyle w:val="Compact"/>
        <w:numPr>
          <w:ilvl w:val="0"/>
          <w:numId w:val="1022"/>
        </w:numPr>
      </w:pPr>
      <w:r>
        <w:t xml:space="preserve">governança;</w:t>
      </w:r>
    </w:p>
    <w:p>
      <w:pPr>
        <w:pStyle w:val="Compact"/>
        <w:numPr>
          <w:ilvl w:val="0"/>
          <w:numId w:val="1022"/>
        </w:numPr>
      </w:pPr>
      <w:r>
        <w:t xml:space="preserve">reputação futura.</w:t>
      </w:r>
    </w:p>
    <w:bookmarkEnd w:id="67"/>
    <w:bookmarkStart w:id="68" w:name="documento-10.2"/>
    <w:p>
      <w:pPr>
        <w:pStyle w:val="Heading3"/>
      </w:pPr>
      <w:r>
        <w:t xml:space="preserve">Documento 10.2</w:t>
      </w:r>
    </w:p>
    <w:p>
      <w:pPr>
        <w:pStyle w:val="FirstParagraph"/>
      </w:pPr>
      <w:r>
        <w:rPr>
          <w:b/>
          <w:bCs/>
        </w:rPr>
        <w:t xml:space="preserve">Pré-vendas</w:t>
      </w:r>
    </w:p>
    <w:bookmarkEnd w:id="68"/>
    <w:bookmarkStart w:id="69" w:name="documento-10.3"/>
    <w:p>
      <w:pPr>
        <w:pStyle w:val="Heading3"/>
      </w:pPr>
      <w:r>
        <w:t xml:space="preserve">Documento 10.3</w:t>
      </w:r>
    </w:p>
    <w:p>
      <w:pPr>
        <w:pStyle w:val="FirstParagraph"/>
      </w:pPr>
      <w:r>
        <w:rPr>
          <w:b/>
          <w:bCs/>
        </w:rPr>
        <w:t xml:space="preserve">Controle Financeiro Comercial</w:t>
      </w:r>
    </w:p>
    <w:bookmarkEnd w:id="69"/>
    <w:bookmarkStart w:id="70" w:name="documento-10.4"/>
    <w:p>
      <w:pPr>
        <w:pStyle w:val="Heading3"/>
      </w:pPr>
      <w:r>
        <w:t xml:space="preserve">Documento 10.4</w:t>
      </w:r>
    </w:p>
    <w:p>
      <w:pPr>
        <w:pStyle w:val="FirstParagraph"/>
      </w:pPr>
      <w:r>
        <w:rPr>
          <w:b/>
          <w:bCs/>
        </w:rPr>
        <w:t xml:space="preserve">Notificações</w:t>
      </w:r>
    </w:p>
    <w:bookmarkEnd w:id="70"/>
    <w:bookmarkStart w:id="71" w:name="documento-10.5"/>
    <w:p>
      <w:pPr>
        <w:pStyle w:val="Heading3"/>
      </w:pPr>
      <w:r>
        <w:t xml:space="preserve">Documento 10.5</w:t>
      </w:r>
    </w:p>
    <w:p>
      <w:pPr>
        <w:pStyle w:val="FirstParagraph"/>
      </w:pPr>
      <w:r>
        <w:rPr>
          <w:b/>
          <w:bCs/>
        </w:rPr>
        <w:t xml:space="preserve">Loja, Produtos e Estoque Comercial</w:t>
      </w:r>
    </w:p>
    <w:bookmarkEnd w:id="71"/>
    <w:bookmarkStart w:id="72" w:name="documento-10.6"/>
    <w:p>
      <w:pPr>
        <w:pStyle w:val="Heading3"/>
      </w:pPr>
      <w:r>
        <w:t xml:space="preserve">Documento 10.6</w:t>
      </w:r>
    </w:p>
    <w:p>
      <w:pPr>
        <w:pStyle w:val="FirstParagraph"/>
      </w:pPr>
      <w:r>
        <w:rPr>
          <w:b/>
          <w:bCs/>
        </w:rPr>
        <w:t xml:space="preserve">Pedidos e Fulfillment</w:t>
      </w:r>
    </w:p>
    <w:bookmarkEnd w:id="72"/>
    <w:bookmarkStart w:id="73" w:name="documento-10.7"/>
    <w:p>
      <w:pPr>
        <w:pStyle w:val="Heading3"/>
      </w:pPr>
      <w:r>
        <w:t xml:space="preserve">Documento 10.7</w:t>
      </w:r>
    </w:p>
    <w:p>
      <w:pPr>
        <w:pStyle w:val="FirstParagraph"/>
      </w:pPr>
      <w:r>
        <w:rPr>
          <w:b/>
          <w:bCs/>
        </w:rPr>
        <w:t xml:space="preserve">Garagem e Despacho</w:t>
      </w:r>
    </w:p>
    <w:bookmarkEnd w:id="73"/>
    <w:bookmarkStart w:id="74" w:name="documento-10.8"/>
    <w:p>
      <w:pPr>
        <w:pStyle w:val="Heading3"/>
      </w:pPr>
      <w:r>
        <w:t xml:space="preserve">Documento 10.8</w:t>
      </w:r>
    </w:p>
    <w:p>
      <w:pPr>
        <w:pStyle w:val="FirstParagraph"/>
      </w:pPr>
      <w:r>
        <w:rPr>
          <w:b/>
          <w:bCs/>
        </w:rPr>
        <w:t xml:space="preserve">Logística, Frete e Rastreamento</w:t>
      </w:r>
    </w:p>
    <w:bookmarkEnd w:id="74"/>
    <w:bookmarkStart w:id="75" w:name="documento-10.9"/>
    <w:p>
      <w:pPr>
        <w:pStyle w:val="Heading3"/>
      </w:pPr>
      <w:r>
        <w:t xml:space="preserve">Documento 10.9</w:t>
      </w:r>
    </w:p>
    <w:p>
      <w:pPr>
        <w:pStyle w:val="FirstParagraph"/>
      </w:pPr>
      <w:r>
        <w:rPr>
          <w:b/>
          <w:bCs/>
        </w:rPr>
        <w:t xml:space="preserve">Rifas</w:t>
      </w:r>
    </w:p>
    <w:bookmarkEnd w:id="75"/>
    <w:bookmarkStart w:id="76" w:name="documento-10.10"/>
    <w:p>
      <w:pPr>
        <w:pStyle w:val="Heading3"/>
      </w:pPr>
      <w:r>
        <w:t xml:space="preserve">Documento 10.10</w:t>
      </w:r>
    </w:p>
    <w:p>
      <w:pPr>
        <w:pStyle w:val="FirstParagraph"/>
      </w:pPr>
      <w:r>
        <w:rPr>
          <w:b/>
          <w:bCs/>
        </w:rPr>
        <w:t xml:space="preserve">Comunidade</w:t>
      </w:r>
    </w:p>
    <w:bookmarkEnd w:id="76"/>
    <w:bookmarkStart w:id="77" w:name="documento-10.11"/>
    <w:p>
      <w:pPr>
        <w:pStyle w:val="Heading3"/>
      </w:pPr>
      <w:r>
        <w:t xml:space="preserve">Documento 10.11</w:t>
      </w:r>
    </w:p>
    <w:p>
      <w:pPr>
        <w:pStyle w:val="FirstParagraph"/>
      </w:pPr>
      <w:r>
        <w:rPr>
          <w:b/>
          <w:bCs/>
        </w:rPr>
        <w:t xml:space="preserve">Integrações de Pagamento e Mercado Pago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ddf42143481dfb333743d75441dbede6e04dd47"/>
    <w:p>
      <w:pPr>
        <w:pStyle w:val="Heading1"/>
      </w:pPr>
      <w:r>
        <w:t xml:space="preserve">34. Relação entre documentação e desenvolvimento</w:t>
      </w:r>
    </w:p>
    <w:p>
      <w:pPr>
        <w:pStyle w:val="FirstParagraph"/>
      </w:pPr>
      <w:r>
        <w:t xml:space="preserve">A documentação da Fase 2 não deverá obrigatoriamente detalhar todo o código antes do início do desenvolvimento.</w:t>
      </w:r>
    </w:p>
    <w:p>
      <w:pPr>
        <w:pStyle w:val="BodyText"/>
      </w:pPr>
      <w:r>
        <w:t xml:space="preserve">A estratégia será:</w:t>
      </w:r>
    </w:p>
    <w:p>
      <w:pPr>
        <w:pStyle w:val="SourceCode"/>
      </w:pPr>
      <w:r>
        <w:rPr>
          <w:rStyle w:val="VerbatimChar"/>
        </w:rPr>
        <w:t xml:space="preserve">ARQUITETURA ESTRATÉGICA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MODELO DE NEGÓCIO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MODELO CONCEITUAL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MODELO LÓGICO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API / SEGURANÇA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IMPLEMENTAÇÃO</w:t>
      </w:r>
    </w:p>
    <w:p>
      <w:pPr>
        <w:pStyle w:val="FirstParagraph"/>
      </w:pPr>
      <w:r>
        <w:t xml:space="preserve">Cada módulo deverá avançar por esse fluxo.</w:t>
      </w:r>
    </w:p>
    <w:p>
      <w:r>
        <w:pict>
          <v:rect style="width:0;height:1.5pt" o:hralign="center" o:hrstd="t" o:hr="t"/>
        </w:pict>
      </w:r>
    </w:p>
    <w:bookmarkEnd w:id="79"/>
    <w:bookmarkStart w:id="80" w:name="marco-arquitetural-da-fase-2"/>
    <w:p>
      <w:pPr>
        <w:pStyle w:val="Heading1"/>
      </w:pPr>
      <w:r>
        <w:t xml:space="preserve">35. Marco arquitetural da Fase 2</w:t>
      </w:r>
    </w:p>
    <w:p>
      <w:pPr>
        <w:pStyle w:val="FirstParagraph"/>
      </w:pPr>
      <w:r>
        <w:t xml:space="preserve">A arquitetura consolidada passa a possuir três grandes patrimônios: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MINI HUB CAR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1. CATÁLOGO                                 │</w:t>
      </w:r>
      <w:r>
        <w:br/>
      </w:r>
      <w:r>
        <w:rPr>
          <w:rStyle w:val="VerbatimChar"/>
        </w:rPr>
        <w:t xml:space="preserve">│     Patrimônio informacional do MiniHub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2. COLEÇÃO                                  │</w:t>
      </w:r>
      <w:r>
        <w:br/>
      </w:r>
      <w:r>
        <w:rPr>
          <w:rStyle w:val="VerbatimChar"/>
        </w:rPr>
        <w:t xml:space="preserve">│     Patrimônio pessoal do colecionador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3. COMÉRCIO                                 │</w:t>
      </w:r>
      <w:r>
        <w:br/>
      </w:r>
      <w:r>
        <w:rPr>
          <w:rStyle w:val="VerbatimChar"/>
        </w:rPr>
        <w:t xml:space="preserve">│     Operação comercial da plataforma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O relacionamento fundamental será:</w:t>
      </w:r>
    </w:p>
    <w:p>
      <w:pPr>
        <w:pStyle w:val="SourceCode"/>
      </w:pPr>
      <w:r>
        <w:rPr>
          <w:rStyle w:val="VerbatimChar"/>
        </w:rPr>
        <w:t xml:space="preserve">                 CATALOG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VARIATION</w:t>
      </w:r>
      <w:r>
        <w:br/>
      </w:r>
      <w:r>
        <w:rPr>
          <w:rStyle w:val="VerbatimChar"/>
        </w:rPr>
        <w:t xml:space="preserve">              /     |      \</w:t>
      </w:r>
      <w:r>
        <w:br/>
      </w:r>
      <w:r>
        <w:rPr>
          <w:rStyle w:val="VerbatimChar"/>
        </w:rPr>
        <w:t xml:space="preserve">             /      |       \</w:t>
      </w:r>
      <w:r>
        <w:br/>
      </w:r>
      <w:r>
        <w:rPr>
          <w:rStyle w:val="VerbatimChar"/>
        </w:rPr>
        <w:t xml:space="preserve">            ▼       ▼        ▼</w:t>
      </w:r>
      <w:r>
        <w:br/>
      </w:r>
      <w:r>
        <w:rPr>
          <w:rStyle w:val="VerbatimChar"/>
        </w:rPr>
        <w:t xml:space="preserve">       COLLECTION  WISHLIST  COMMERCE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COMMERCIAL</w:t>
      </w:r>
      <w:r>
        <w:br/>
      </w:r>
      <w:r>
        <w:rPr>
          <w:rStyle w:val="VerbatimChar"/>
        </w:rPr>
        <w:t xml:space="preserve">                        PRODUCT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 ORDER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FULFILLMENT</w:t>
      </w:r>
      <w:r>
        <w:br/>
      </w:r>
      <w:r>
        <w:rPr>
          <w:rStyle w:val="VerbatimChar"/>
        </w:rPr>
        <w:t xml:space="preserve">                       /         \</w:t>
      </w:r>
      <w:r>
        <w:br/>
      </w:r>
      <w:r>
        <w:rPr>
          <w:rStyle w:val="VerbatimChar"/>
        </w:rPr>
        <w:t xml:space="preserve">                      ▼           ▼</w:t>
      </w:r>
      <w:r>
        <w:br/>
      </w:r>
      <w:r>
        <w:rPr>
          <w:rStyle w:val="VerbatimChar"/>
        </w:rPr>
        <w:t xml:space="preserve">                   GARAGE      SHIPMENT</w:t>
      </w:r>
    </w:p>
    <w:p>
      <w:r>
        <w:pict>
          <v:rect style="width:0;height:1.5pt" o:hralign="center" o:hrstd="t" o:hr="t"/>
        </w:pict>
      </w:r>
    </w:p>
    <w:bookmarkEnd w:id="80"/>
    <w:bookmarkStart w:id="83" w:name="decisão-arquitetural-final"/>
    <w:p>
      <w:pPr>
        <w:pStyle w:val="Heading1"/>
      </w:pPr>
      <w:r>
        <w:t xml:space="preserve">36. Decisão arquitetural final</w:t>
      </w:r>
    </w:p>
    <w:p>
      <w:pPr>
        <w:pStyle w:val="FirstParagraph"/>
      </w:pPr>
      <w:r>
        <w:t xml:space="preserve">A Fase 2 não deverá ser tratada como uma coleção de funcionalidades independentes.</w:t>
      </w:r>
    </w:p>
    <w:p>
      <w:pPr>
        <w:pStyle w:val="BodyText"/>
      </w:pPr>
      <w:r>
        <w:t xml:space="preserve">Ela deverá ser construída como uma</w:t>
      </w:r>
      <w:r>
        <w:t xml:space="preserve"> </w:t>
      </w:r>
      <w:r>
        <w:rPr>
          <w:b/>
          <w:bCs/>
        </w:rPr>
        <w:t xml:space="preserve">extensão comercial e operacional do núcleo do MiniHub Car</w:t>
      </w:r>
      <w:r>
        <w:t xml:space="preserve">.</w:t>
      </w:r>
    </w:p>
    <w:p>
      <w:pPr>
        <w:pStyle w:val="BodyText"/>
      </w:pPr>
      <w:r>
        <w:t xml:space="preserve">A arquitetura seguirá o princípio:</w:t>
      </w:r>
    </w:p>
    <w:p>
      <w:pPr>
        <w:pStyle w:val="BlockText"/>
      </w:pPr>
      <w:r>
        <w:rPr>
          <w:b/>
          <w:bCs/>
        </w:rPr>
        <w:t xml:space="preserve">CATÁLOGO → VARIAÇÃO → COLEÇÃO / COMÉRCIO</w:t>
      </w:r>
    </w:p>
    <w:p>
      <w:pPr>
        <w:pStyle w:val="FirstParagraph"/>
      </w:pPr>
      <w:r>
        <w:t xml:space="preserve">E, dentro do comércio:</w:t>
      </w:r>
    </w:p>
    <w:p>
      <w:pPr>
        <w:pStyle w:val="BlockText"/>
      </w:pPr>
      <w:r>
        <w:rPr>
          <w:b/>
          <w:bCs/>
        </w:rPr>
        <w:t xml:space="preserve">VARIAÇÃO → PRODUTO COMERCIAL → OFERTA/ESTOQUE → PEDIDO → FULFILLMENT → GARAGEM/ENVIO</w:t>
      </w:r>
    </w:p>
    <w:p>
      <w:pPr>
        <w:pStyle w:val="FirstParagraph"/>
      </w:pPr>
      <w:r>
        <w:t xml:space="preserve">Essa estrutura permitirá que o MiniHub evolua futuramente para marketplace, loja, pré-vendas, pagamentos, logística e comunidade sem duplicar o catálogo nem comprometer o núcleo da coleção.</w:t>
      </w:r>
    </w:p>
    <w:p>
      <w:r>
        <w:pict>
          <v:rect style="width:0;height:1.5pt" o:hralign="center" o:hrstd="t" o:hr="t"/>
        </w:pict>
      </w:r>
    </w:p>
    <w:bookmarkStart w:id="82" w:name="status-do-documento"/>
    <w:p>
      <w:pPr>
        <w:pStyle w:val="Heading2"/>
      </w:pPr>
      <w:r>
        <w:t xml:space="preserve">37. Status do documento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10.0</w:t>
      </w:r>
      <w:r>
        <w:br/>
      </w:r>
      <w:r>
        <w:rPr>
          <w:b/>
          <w:bCs/>
        </w:rPr>
        <w:t xml:space="preserve">Fase:</w:t>
      </w:r>
      <w:r>
        <w:t xml:space="preserve"> </w:t>
      </w:r>
      <w:r>
        <w:t xml:space="preserve">Fase 2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BASE ESTRATÉGICA APROVADA</w:t>
      </w:r>
      <w:r>
        <w:br/>
      </w:r>
      <w:r>
        <w:rPr>
          <w:b/>
          <w:bCs/>
        </w:rPr>
        <w:t xml:space="preserve">Função:</w:t>
      </w:r>
      <w:r>
        <w:t xml:space="preserve"> </w:t>
      </w:r>
      <w:r>
        <w:t xml:space="preserve">Documento-mestre da Fase 2</w:t>
      </w:r>
    </w:p>
    <w:bookmarkStart w:id="81" w:name="próximo-documento"/>
    <w:p>
      <w:pPr>
        <w:pStyle w:val="Heading3"/>
      </w:pPr>
      <w:r>
        <w:t xml:space="preserve">Próximo documento</w:t>
      </w:r>
    </w:p>
    <w:p>
      <w:pPr>
        <w:pStyle w:val="FirstParagraph"/>
      </w:pPr>
      <w:r>
        <w:rPr>
          <w:b/>
          <w:bCs/>
        </w:rPr>
        <w:t xml:space="preserve">Documento 10.1 — Marketplace e Vendedores</w:t>
      </w:r>
    </w:p>
    <w:p>
      <w:pPr>
        <w:pStyle w:val="BodyText"/>
      </w:pPr>
      <w:r>
        <w:t xml:space="preserve">Este documento deverá detalhar o primeiro domínio comercial da Fase 2, incluindo:</w:t>
      </w:r>
    </w:p>
    <w:p>
      <w:pPr>
        <w:pStyle w:val="Compact"/>
        <w:numPr>
          <w:ilvl w:val="0"/>
          <w:numId w:val="1023"/>
        </w:numPr>
      </w:pPr>
      <w:r>
        <w:t xml:space="preserve">cadastro/perfil do vendedor;</w:t>
      </w:r>
    </w:p>
    <w:p>
      <w:pPr>
        <w:pStyle w:val="Compact"/>
        <w:numPr>
          <w:ilvl w:val="0"/>
          <w:numId w:val="1023"/>
        </w:numPr>
      </w:pPr>
      <w:r>
        <w:t xml:space="preserve">autorização comercial;</w:t>
      </w:r>
    </w:p>
    <w:p>
      <w:pPr>
        <w:pStyle w:val="Compact"/>
        <w:numPr>
          <w:ilvl w:val="0"/>
          <w:numId w:val="1023"/>
        </w:numPr>
      </w:pPr>
      <w:r>
        <w:t xml:space="preserve">relação vendedor × usuário;</w:t>
      </w:r>
    </w:p>
    <w:p>
      <w:pPr>
        <w:pStyle w:val="Compact"/>
        <w:numPr>
          <w:ilvl w:val="0"/>
          <w:numId w:val="1023"/>
        </w:numPr>
      </w:pPr>
      <w:r>
        <w:t xml:space="preserve">produto comercial;</w:t>
      </w:r>
    </w:p>
    <w:p>
      <w:pPr>
        <w:pStyle w:val="Compact"/>
        <w:numPr>
          <w:ilvl w:val="0"/>
          <w:numId w:val="1023"/>
        </w:numPr>
      </w:pPr>
      <w:r>
        <w:t xml:space="preserve">oferta;</w:t>
      </w:r>
    </w:p>
    <w:p>
      <w:pPr>
        <w:pStyle w:val="Compact"/>
        <w:numPr>
          <w:ilvl w:val="0"/>
          <w:numId w:val="1023"/>
        </w:numPr>
      </w:pPr>
      <w:r>
        <w:t xml:space="preserve">estoque comercial;</w:t>
      </w:r>
    </w:p>
    <w:p>
      <w:pPr>
        <w:pStyle w:val="Compact"/>
        <w:numPr>
          <w:ilvl w:val="0"/>
          <w:numId w:val="1023"/>
        </w:numPr>
      </w:pPr>
      <w:r>
        <w:t xml:space="preserve">publicação;</w:t>
      </w:r>
    </w:p>
    <w:p>
      <w:pPr>
        <w:pStyle w:val="Compact"/>
        <w:numPr>
          <w:ilvl w:val="0"/>
          <w:numId w:val="1023"/>
        </w:numPr>
      </w:pPr>
      <w:r>
        <w:t xml:space="preserve">regras de preço;</w:t>
      </w:r>
    </w:p>
    <w:p>
      <w:pPr>
        <w:pStyle w:val="Compact"/>
        <w:numPr>
          <w:ilvl w:val="0"/>
          <w:numId w:val="1023"/>
        </w:numPr>
      </w:pPr>
      <w:r>
        <w:t xml:space="preserve">condições de venda;</w:t>
      </w:r>
    </w:p>
    <w:p>
      <w:pPr>
        <w:pStyle w:val="Compact"/>
        <w:numPr>
          <w:ilvl w:val="0"/>
          <w:numId w:val="1023"/>
        </w:numPr>
      </w:pPr>
      <w:r>
        <w:t xml:space="preserve">fotos comerciais;</w:t>
      </w:r>
    </w:p>
    <w:p>
      <w:pPr>
        <w:pStyle w:val="Compact"/>
        <w:numPr>
          <w:ilvl w:val="0"/>
          <w:numId w:val="1023"/>
        </w:numPr>
      </w:pPr>
      <w:r>
        <w:t xml:space="preserve">governança/moderação;</w:t>
      </w:r>
    </w:p>
    <w:p>
      <w:pPr>
        <w:pStyle w:val="Compact"/>
        <w:numPr>
          <w:ilvl w:val="0"/>
          <w:numId w:val="1023"/>
        </w:numPr>
      </w:pPr>
      <w:r>
        <w:t xml:space="preserve">estrutura preparada para reputação;</w:t>
      </w:r>
    </w:p>
    <w:p>
      <w:pPr>
        <w:pStyle w:val="Compact"/>
        <w:numPr>
          <w:ilvl w:val="0"/>
          <w:numId w:val="1023"/>
        </w:numPr>
      </w:pPr>
      <w:r>
        <w:t xml:space="preserve">relação com o catálogo oficial.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