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documento-10.2-pré-vendas"/>
    <w:p>
      <w:pPr>
        <w:pStyle w:val="Heading1"/>
      </w:pPr>
      <w:r>
        <w:t xml:space="preserve">Documento 10.2 — Pré-Vendas</w:t>
      </w:r>
    </w:p>
    <w:bookmarkStart w:id="10" w:name="minihub-car-fase-2"/>
    <w:p>
      <w:pPr>
        <w:pStyle w:val="Heading2"/>
      </w:pPr>
      <w:r>
        <w:t xml:space="preserve">MiniHub Car — Fase 2</w:t>
      </w:r>
    </w:p>
    <w:bookmarkStart w:id="9" w:name="versão-1.0"/>
    <w:p>
      <w:pPr>
        <w:pStyle w:val="Heading3"/>
      </w:pPr>
      <w: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visão funcional, as regras de negócio e os princípios arquiteturais do módulo de</w:t>
      </w:r>
      <w:r>
        <w:t xml:space="preserve"> </w:t>
      </w:r>
      <w:r>
        <w:rPr>
          <w:b/>
          <w:bCs/>
        </w:rPr>
        <w:t xml:space="preserve">Pré-Vendas do MiniHub Car</w:t>
      </w:r>
      <w:r>
        <w:t xml:space="preserve">.</w:t>
      </w:r>
    </w:p>
    <w:p>
      <w:pPr>
        <w:pStyle w:val="BodyText"/>
      </w:pPr>
      <w:r>
        <w:t xml:space="preserve">A Pré-Venda permitirá que vendedores autorizados divulguem e comercializem antecipadamente miniaturas que ainda não estejam disponíveis para entrega imediata.</w:t>
      </w:r>
    </w:p>
    <w:p>
      <w:pPr>
        <w:pStyle w:val="BodyText"/>
      </w:pPr>
      <w:r>
        <w:t xml:space="preserve">O módulo deverá atender principalmente aos seguintes cenários:</w:t>
      </w:r>
    </w:p>
    <w:p>
      <w:pPr>
        <w:pStyle w:val="Compact"/>
        <w:numPr>
          <w:ilvl w:val="0"/>
          <w:numId w:val="1001"/>
        </w:numPr>
      </w:pPr>
      <w:r>
        <w:t xml:space="preserve">lançamentos futuros;</w:t>
      </w:r>
    </w:p>
    <w:p>
      <w:pPr>
        <w:pStyle w:val="Compact"/>
        <w:numPr>
          <w:ilvl w:val="0"/>
          <w:numId w:val="1001"/>
        </w:numPr>
      </w:pPr>
      <w:r>
        <w:t xml:space="preserve">importações;</w:t>
      </w:r>
    </w:p>
    <w:p>
      <w:pPr>
        <w:pStyle w:val="Compact"/>
        <w:numPr>
          <w:ilvl w:val="0"/>
          <w:numId w:val="1001"/>
        </w:numPr>
      </w:pPr>
      <w:r>
        <w:t xml:space="preserve">encomendas;</w:t>
      </w:r>
    </w:p>
    <w:p>
      <w:pPr>
        <w:pStyle w:val="Compact"/>
        <w:numPr>
          <w:ilvl w:val="0"/>
          <w:numId w:val="1001"/>
        </w:numPr>
      </w:pPr>
      <w:r>
        <w:t xml:space="preserve">reservas antecipadas;</w:t>
      </w:r>
    </w:p>
    <w:p>
      <w:pPr>
        <w:pStyle w:val="Compact"/>
        <w:numPr>
          <w:ilvl w:val="0"/>
          <w:numId w:val="1001"/>
        </w:numPr>
      </w:pPr>
      <w:r>
        <w:t xml:space="preserve">produtos aguardando chegada;</w:t>
      </w:r>
    </w:p>
    <w:p>
      <w:pPr>
        <w:pStyle w:val="Compact"/>
        <w:numPr>
          <w:ilvl w:val="0"/>
          <w:numId w:val="1001"/>
        </w:numPr>
      </w:pPr>
      <w:r>
        <w:t xml:space="preserve">lotes futuros;</w:t>
      </w:r>
    </w:p>
    <w:p>
      <w:pPr>
        <w:pStyle w:val="Compact"/>
        <w:numPr>
          <w:ilvl w:val="0"/>
          <w:numId w:val="1001"/>
        </w:numPr>
      </w:pPr>
      <w:r>
        <w:t xml:space="preserve">miniaturas com quantidade limitada;</w:t>
      </w:r>
    </w:p>
    <w:p>
      <w:pPr>
        <w:pStyle w:val="Compact"/>
        <w:numPr>
          <w:ilvl w:val="0"/>
          <w:numId w:val="1001"/>
        </w:numPr>
      </w:pPr>
      <w:r>
        <w:t xml:space="preserve">interesse antecipado dos colecionadores.</w:t>
      </w:r>
    </w:p>
    <w:p>
      <w:pPr>
        <w:pStyle w:val="FirstParagraph"/>
      </w:pPr>
      <w:r>
        <w:t xml:space="preserve">Além da função comercial, a Pré-Venda terá importância estratégica para o crescimento do ecossistema MiniHub:</w:t>
      </w:r>
    </w:p>
    <w:p>
      <w:pPr>
        <w:pStyle w:val="BlockText"/>
      </w:pPr>
      <w:r>
        <w:rPr>
          <w:b/>
          <w:bCs/>
        </w:rPr>
        <w:t xml:space="preserve">A Pré-Venda será uma porta de entrada de vendedores para o MiniHub e poderá inicialmente ser oferecida gratuitamente como estratégia de aquisição e relacionamento.</w:t>
      </w:r>
    </w:p>
    <w:p>
      <w:r>
        <w:pict>
          <v:rect style="width:0;height:1.5pt" o:hralign="center" o:hrstd="t" o:hr="t"/>
        </w:pict>
      </w:r>
    </w:p>
    <w:bookmarkEnd w:id="12"/>
    <w:bookmarkStart w:id="15" w:name="conceito"/>
    <w:p>
      <w:pPr>
        <w:pStyle w:val="Heading1"/>
      </w:pPr>
      <w:r>
        <w:t xml:space="preserve">2. Conceito</w:t>
      </w:r>
    </w:p>
    <w:p>
      <w:pPr>
        <w:pStyle w:val="FirstParagraph"/>
      </w:pPr>
      <w:r>
        <w:t xml:space="preserve">A Pré-Venda representa uma operação na qual:</w:t>
      </w:r>
    </w:p>
    <w:p>
      <w:pPr>
        <w:pStyle w:val="BlockText"/>
      </w:pPr>
      <w:r>
        <w:rPr>
          <w:b/>
          <w:bCs/>
        </w:rPr>
        <w:t xml:space="preserve">o produto é divulgado e/ou reservado antes de estar disponível para envio imediato ao comprador.</w:t>
      </w:r>
    </w:p>
    <w:p>
      <w:pPr>
        <w:pStyle w:val="FirstParagraph"/>
      </w:pPr>
      <w:r>
        <w:t xml:space="preserve">Ela não deve ser confundida com uma venda comum.</w:t>
      </w:r>
    </w:p>
    <w:bookmarkStart w:id="13" w:name="venda-normal"/>
    <w:p>
      <w:pPr>
        <w:pStyle w:val="Heading3"/>
      </w:pPr>
      <w:r>
        <w:t xml:space="preserve">Venda normal</w:t>
      </w:r>
    </w:p>
    <w:p>
      <w:pPr>
        <w:pStyle w:val="SourceCode"/>
      </w:pP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ESTOQUE DISPONÍVEL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ENVIO</w:t>
      </w:r>
    </w:p>
    <w:bookmarkEnd w:id="13"/>
    <w:bookmarkStart w:id="14" w:name="pré-venda"/>
    <w:p>
      <w:pPr>
        <w:pStyle w:val="Heading3"/>
      </w:pPr>
      <w:r>
        <w:t xml:space="preserve">Pré-Venda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RESERVA / PEDIDO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CONDIÇÕES COMERCIAIS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AGUARDA DISPONIBILIDADE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ESTOQUE RECEBIDO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ENVIO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objetivo-estratégico"/>
    <w:p>
      <w:pPr>
        <w:pStyle w:val="Heading1"/>
      </w:pPr>
      <w:r>
        <w:t xml:space="preserve">3. Objetivo estratégico</w:t>
      </w:r>
    </w:p>
    <w:p>
      <w:pPr>
        <w:pStyle w:val="FirstParagraph"/>
      </w:pPr>
      <w:r>
        <w:t xml:space="preserve">A Pré-Venda terá três objetivos principais.</w:t>
      </w:r>
    </w:p>
    <w:bookmarkStart w:id="16" w:name="atender-o-mercado-de-colecionadores"/>
    <w:p>
      <w:pPr>
        <w:pStyle w:val="Heading2"/>
      </w:pPr>
      <w:r>
        <w:t xml:space="preserve">3.1 Atender o mercado de colecionadores</w:t>
      </w:r>
    </w:p>
    <w:p>
      <w:pPr>
        <w:pStyle w:val="FirstParagraph"/>
      </w:pPr>
      <w:r>
        <w:t xml:space="preserve">Permitir que o comprador manifeste interesse e garanta acesso a lançamentos ou lotes futuros.</w:t>
      </w:r>
    </w:p>
    <w:bookmarkEnd w:id="16"/>
    <w:bookmarkStart w:id="17" w:name="atrair-vendedores"/>
    <w:p>
      <w:pPr>
        <w:pStyle w:val="Heading2"/>
      </w:pPr>
      <w:r>
        <w:t xml:space="preserve">3.2 Atrair vendedores</w:t>
      </w:r>
    </w:p>
    <w:p>
      <w:pPr>
        <w:pStyle w:val="FirstParagraph"/>
      </w:pPr>
      <w:r>
        <w:t xml:space="preserve">Oferecer uma ferramenta comercial simples para vendedores começarem a utilizar o MiniHub.</w:t>
      </w:r>
    </w:p>
    <w:bookmarkEnd w:id="17"/>
    <w:bookmarkStart w:id="18" w:name="criar-transição-para-o-marketplace"/>
    <w:p>
      <w:pPr>
        <w:pStyle w:val="Heading2"/>
      </w:pPr>
      <w:r>
        <w:t xml:space="preserve">3.3 Criar transição para o Marketplace</w:t>
      </w:r>
    </w:p>
    <w:p>
      <w:pPr>
        <w:pStyle w:val="FirstParagraph"/>
      </w:pPr>
      <w:r>
        <w:t xml:space="preserve">A Pré-Venda poderá funcionar como mecanismo de aquisição de vendedores e posteriormente conduzi-los ao Marketplace.</w:t>
      </w:r>
    </w:p>
    <w:p>
      <w:pPr>
        <w:pStyle w:val="SourceCode"/>
      </w:pPr>
      <w:r>
        <w:rPr>
          <w:rStyle w:val="VerbatimChar"/>
        </w:rPr>
        <w:t xml:space="preserve"> id="k8r2dz"</w:t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 GRATUITA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CONHECE O MINIHUB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ADQUIRE CLIENTES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UTILIZA 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GERA VENDAS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PLANO COMERCIAL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relação-com-o-catálogo"/>
    <w:p>
      <w:pPr>
        <w:pStyle w:val="Heading1"/>
      </w:pPr>
      <w:r>
        <w:t xml:space="preserve">4. Relação com o Catálogo</w:t>
      </w:r>
    </w:p>
    <w:p>
      <w:pPr>
        <w:pStyle w:val="FirstParagraph"/>
      </w:pPr>
      <w:r>
        <w:t xml:space="preserve">A Pré-Venda deverá seguir o mesmo princípio definido para o Marketplace:</w:t>
      </w:r>
    </w:p>
    <w:p>
      <w:pPr>
        <w:pStyle w:val="BlockText"/>
      </w:pPr>
      <w:r>
        <w:rPr>
          <w:b/>
          <w:bCs/>
        </w:rPr>
        <w:t xml:space="preserve">A Pré-Venda deve estar vinculada a uma Variação do Catálogo MiniHub.</w:t>
      </w:r>
    </w:p>
    <w:p>
      <w:pPr>
        <w:pStyle w:val="FirstParagraph"/>
      </w:pPr>
      <w:r>
        <w:t xml:space="preserve">O vendedor não deverá criar livremente um novo produto catalogado.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 id="p9n4ma"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</w:t>
      </w:r>
    </w:p>
    <w:p>
      <w:pPr>
        <w:pStyle w:val="FirstParagraph"/>
      </w:pPr>
      <w:r>
        <w:t xml:space="preserve">Caso a miniatura ainda não exista no catálogo:</w:t>
      </w:r>
    </w:p>
    <w:p>
      <w:pPr>
        <w:pStyle w:val="SourceCode"/>
      </w:pPr>
      <w:r>
        <w:rPr>
          <w:rStyle w:val="VerbatimChar"/>
        </w:rPr>
        <w:t xml:space="preserve"> id="n2y8st"</w:t>
      </w:r>
      <w:r>
        <w:br/>
      </w: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SOLICITAÇÃO DE 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MINIHUB ANALISA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 CRIADA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</w:p>
    <w:p>
      <w:r>
        <w:pict>
          <v:rect style="width:0;height:1.5pt" o:hralign="center" o:hrstd="t" o:hr="t"/>
        </w:pict>
      </w:r>
    </w:p>
    <w:bookmarkEnd w:id="20"/>
    <w:bookmarkStart w:id="21" w:name="pré-venda-oferta"/>
    <w:p>
      <w:pPr>
        <w:pStyle w:val="Heading1"/>
      </w:pPr>
      <w:r>
        <w:t xml:space="preserve">5. Pré-Venda × Oferta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OFFER</w:t>
      </w:r>
      <w:r>
        <w:t xml:space="preserve"> </w:t>
      </w:r>
      <w:r>
        <w:t xml:space="preserve">representa uma oferta comercial de produto disponível para venda.</w:t>
      </w:r>
    </w:p>
    <w:p>
      <w:pPr>
        <w:pStyle w:val="BodyText"/>
      </w:pPr>
      <w:r>
        <w:t xml:space="preserve">A Pré-Venda representa uma condição comercial específica para aquisição antecipada.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OFFER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PRE_SALE</w:t>
      </w:r>
    </w:p>
    <w:p>
      <w:pPr>
        <w:pStyle w:val="FirstParagraph"/>
      </w:pPr>
      <w:r>
        <w:t xml:space="preserve">Uma mesma Variação poderá possuir:</w:t>
      </w:r>
    </w:p>
    <w:p>
      <w:pPr>
        <w:pStyle w:val="Compact"/>
        <w:numPr>
          <w:ilvl w:val="0"/>
          <w:numId w:val="1002"/>
        </w:numPr>
      </w:pPr>
      <w:r>
        <w:t xml:space="preserve">ofertas normais;</w:t>
      </w:r>
    </w:p>
    <w:p>
      <w:pPr>
        <w:pStyle w:val="Compact"/>
        <w:numPr>
          <w:ilvl w:val="0"/>
          <w:numId w:val="1002"/>
        </w:numPr>
      </w:pPr>
      <w:r>
        <w:t xml:space="preserve">pré-vendas;</w:t>
      </w:r>
    </w:p>
    <w:p>
      <w:pPr>
        <w:pStyle w:val="Compact"/>
        <w:numPr>
          <w:ilvl w:val="0"/>
          <w:numId w:val="1002"/>
        </w:numPr>
      </w:pPr>
      <w:r>
        <w:t xml:space="preserve">pré-vendas de vários vendedores.</w:t>
      </w:r>
    </w:p>
    <w:p>
      <w:r>
        <w:pict>
          <v:rect style="width:0;height:1.5pt" o:hralign="center" o:hrstd="t" o:hr="t"/>
        </w:pict>
      </w:r>
    </w:p>
    <w:bookmarkEnd w:id="21"/>
    <w:bookmarkStart w:id="22" w:name="exemplo"/>
    <w:p>
      <w:pPr>
        <w:pStyle w:val="Heading1"/>
      </w:pPr>
      <w:r>
        <w:t xml:space="preserve">6. Exemplo</w:t>
      </w:r>
    </w:p>
    <w:p>
      <w:pPr>
        <w:pStyle w:val="FirstParagraph"/>
      </w:pPr>
      <w:r>
        <w:t xml:space="preserve">Uma nova miniatura será lançada em outubro.</w:t>
      </w:r>
    </w:p>
    <w:p>
      <w:pPr>
        <w:pStyle w:val="BodyText"/>
      </w:pPr>
      <w:r>
        <w:t xml:space="preserve">O vendedor possui previsão de receber:</w:t>
      </w:r>
    </w:p>
    <w:p>
      <w:pPr>
        <w:pStyle w:val="SourceCode"/>
      </w:pPr>
      <w:r>
        <w:rPr>
          <w:rStyle w:val="VerbatimChar"/>
        </w:rPr>
        <w:t xml:space="preserve">Produto: Miniatura X</w:t>
      </w:r>
      <w:r>
        <w:br/>
      </w:r>
      <w:r>
        <w:rPr>
          <w:rStyle w:val="VerbatimChar"/>
        </w:rPr>
        <w:t xml:space="preserve">Variação: V123</w:t>
      </w:r>
      <w:r>
        <w:br/>
      </w:r>
      <w:r>
        <w:rPr>
          <w:rStyle w:val="VerbatimChar"/>
        </w:rPr>
        <w:t xml:space="preserve">Quantidade prevista: 20</w:t>
      </w:r>
      <w:r>
        <w:br/>
      </w:r>
      <w:r>
        <w:rPr>
          <w:rStyle w:val="VerbatimChar"/>
        </w:rPr>
        <w:t xml:space="preserve">Preço de pré-venda: R$ 119,90</w:t>
      </w:r>
      <w:r>
        <w:br/>
      </w:r>
      <w:r>
        <w:rPr>
          <w:rStyle w:val="VerbatimChar"/>
        </w:rPr>
        <w:t xml:space="preserve">Previsão de chegada: 15/10/2026</w:t>
      </w:r>
    </w:p>
    <w:p>
      <w:pPr>
        <w:pStyle w:val="FirstParagraph"/>
      </w:pPr>
      <w:r>
        <w:t xml:space="preserve">O comprador poderá visualizar: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br/>
      </w:r>
      <w:r>
        <w:rPr>
          <w:rStyle w:val="VerbatimChar"/>
        </w:rPr>
        <w:t xml:space="preserve">Miniatura X</w:t>
      </w:r>
      <w:r>
        <w:br/>
      </w:r>
      <w:r>
        <w:rPr>
          <w:rStyle w:val="VerbatimChar"/>
        </w:rPr>
        <w:t xml:space="preserve">R$ 119,90</w:t>
      </w:r>
      <w:r>
        <w:br/>
      </w:r>
      <w:r>
        <w:br/>
      </w:r>
      <w:r>
        <w:rPr>
          <w:rStyle w:val="VerbatimChar"/>
        </w:rPr>
        <w:t xml:space="preserve">Previsão de chegada:</w:t>
      </w:r>
      <w:r>
        <w:br/>
      </w:r>
      <w:r>
        <w:rPr>
          <w:rStyle w:val="VerbatimChar"/>
        </w:rPr>
        <w:t xml:space="preserve">15/10/2026</w:t>
      </w:r>
      <w:r>
        <w:br/>
      </w:r>
      <w:r>
        <w:br/>
      </w:r>
      <w:r>
        <w:rPr>
          <w:rStyle w:val="VerbatimChar"/>
        </w:rPr>
        <w:t xml:space="preserve">20 unidades previstas</w:t>
      </w:r>
      <w:r>
        <w:br/>
      </w:r>
      <w:r>
        <w:br/>
      </w:r>
      <w:r>
        <w:rPr>
          <w:rStyle w:val="VerbatimChar"/>
        </w:rPr>
        <w:t xml:space="preserve">[RESERVAR]</w:t>
      </w:r>
    </w:p>
    <w:p>
      <w:r>
        <w:pict>
          <v:rect style="width:0;height:1.5pt" o:hralign="center" o:hrstd="t" o:hr="t"/>
        </w:pict>
      </w:r>
    </w:p>
    <w:bookmarkEnd w:id="22"/>
    <w:bookmarkStart w:id="23" w:name="dados-da-pré-venda"/>
    <w:p>
      <w:pPr>
        <w:pStyle w:val="Heading1"/>
      </w:pPr>
      <w:r>
        <w:t xml:space="preserve">7. Dados da Pré-Venda</w:t>
      </w:r>
    </w:p>
    <w:p>
      <w:pPr>
        <w:pStyle w:val="FirstParagraph"/>
      </w:pPr>
      <w:r>
        <w:t xml:space="preserve">Uma Pré-Venda deverá possuir, conceitualmente:</w:t>
      </w:r>
    </w:p>
    <w:p>
      <w:pPr>
        <w:pStyle w:val="Compact"/>
        <w:numPr>
          <w:ilvl w:val="0"/>
          <w:numId w:val="1003"/>
        </w:numPr>
      </w:pPr>
      <w:r>
        <w:t xml:space="preserve">vendedor;</w:t>
      </w:r>
    </w:p>
    <w:p>
      <w:pPr>
        <w:pStyle w:val="Compact"/>
        <w:numPr>
          <w:ilvl w:val="0"/>
          <w:numId w:val="1003"/>
        </w:numPr>
      </w:pPr>
      <w:r>
        <w:t xml:space="preserve">Variação;</w:t>
      </w:r>
    </w:p>
    <w:p>
      <w:pPr>
        <w:pStyle w:val="Compact"/>
        <w:numPr>
          <w:ilvl w:val="0"/>
          <w:numId w:val="1003"/>
        </w:numPr>
      </w:pPr>
      <w:r>
        <w:t xml:space="preserve">título comercial;</w:t>
      </w:r>
    </w:p>
    <w:p>
      <w:pPr>
        <w:pStyle w:val="Compact"/>
        <w:numPr>
          <w:ilvl w:val="0"/>
          <w:numId w:val="1003"/>
        </w:numPr>
      </w:pPr>
      <w:r>
        <w:t xml:space="preserve">descrição;</w:t>
      </w:r>
    </w:p>
    <w:p>
      <w:pPr>
        <w:pStyle w:val="Compact"/>
        <w:numPr>
          <w:ilvl w:val="0"/>
          <w:numId w:val="1003"/>
        </w:numPr>
      </w:pPr>
      <w:r>
        <w:t xml:space="preserve">quantidade prevista;</w:t>
      </w:r>
    </w:p>
    <w:p>
      <w:pPr>
        <w:pStyle w:val="Compact"/>
        <w:numPr>
          <w:ilvl w:val="0"/>
          <w:numId w:val="1003"/>
        </w:numPr>
      </w:pPr>
      <w:r>
        <w:t xml:space="preserve">quantidade reservável;</w:t>
      </w:r>
    </w:p>
    <w:p>
      <w:pPr>
        <w:pStyle w:val="Compact"/>
        <w:numPr>
          <w:ilvl w:val="0"/>
          <w:numId w:val="1003"/>
        </w:numPr>
      </w:pPr>
      <w:r>
        <w:t xml:space="preserve">preço;</w:t>
      </w:r>
    </w:p>
    <w:p>
      <w:pPr>
        <w:pStyle w:val="Compact"/>
        <w:numPr>
          <w:ilvl w:val="0"/>
          <w:numId w:val="1003"/>
        </w:numPr>
      </w:pPr>
      <w:r>
        <w:t xml:space="preserve">data de início;</w:t>
      </w:r>
    </w:p>
    <w:p>
      <w:pPr>
        <w:pStyle w:val="Compact"/>
        <w:numPr>
          <w:ilvl w:val="0"/>
          <w:numId w:val="1003"/>
        </w:numPr>
      </w:pPr>
      <w:r>
        <w:t xml:space="preserve">data de encerramento;</w:t>
      </w:r>
    </w:p>
    <w:p>
      <w:pPr>
        <w:pStyle w:val="Compact"/>
        <w:numPr>
          <w:ilvl w:val="0"/>
          <w:numId w:val="1003"/>
        </w:numPr>
      </w:pPr>
      <w:r>
        <w:t xml:space="preserve">previsão de disponibilidade;</w:t>
      </w:r>
    </w:p>
    <w:p>
      <w:pPr>
        <w:pStyle w:val="Compact"/>
        <w:numPr>
          <w:ilvl w:val="0"/>
          <w:numId w:val="1003"/>
        </w:numPr>
      </w:pPr>
      <w:r>
        <w:t xml:space="preserve">condições de pagamento;</w:t>
      </w:r>
    </w:p>
    <w:p>
      <w:pPr>
        <w:pStyle w:val="Compact"/>
        <w:numPr>
          <w:ilvl w:val="0"/>
          <w:numId w:val="1003"/>
        </w:numPr>
      </w:pPr>
      <w:r>
        <w:t xml:space="preserve">status;</w:t>
      </w:r>
    </w:p>
    <w:p>
      <w:pPr>
        <w:pStyle w:val="Compact"/>
        <w:numPr>
          <w:ilvl w:val="0"/>
          <w:numId w:val="1003"/>
        </w:numPr>
      </w:pPr>
      <w:r>
        <w:t xml:space="preserve">regras de cancelamento;</w:t>
      </w:r>
    </w:p>
    <w:p>
      <w:pPr>
        <w:pStyle w:val="Compact"/>
        <w:numPr>
          <w:ilvl w:val="0"/>
          <w:numId w:val="1003"/>
        </w:numPr>
      </w:pPr>
      <w:r>
        <w:t xml:space="preserve">observações;</w:t>
      </w:r>
    </w:p>
    <w:p>
      <w:pPr>
        <w:pStyle w:val="Compact"/>
        <w:numPr>
          <w:ilvl w:val="0"/>
          <w:numId w:val="1003"/>
        </w:numPr>
      </w:pPr>
      <w:r>
        <w:t xml:space="preserve">política de entrega.</w:t>
      </w:r>
    </w:p>
    <w:p>
      <w:r>
        <w:pict>
          <v:rect style="width:0;height:1.5pt" o:hralign="center" o:hrstd="t" o:hr="t"/>
        </w:pict>
      </w:r>
    </w:p>
    <w:bookmarkEnd w:id="23"/>
    <w:bookmarkStart w:id="24" w:name="status"/>
    <w:p>
      <w:pPr>
        <w:pStyle w:val="Heading1"/>
      </w:pPr>
      <w:r>
        <w:t xml:space="preserve">8. Status</w:t>
      </w:r>
    </w:p>
    <w:p>
      <w:pPr>
        <w:pStyle w:val="FirstParagraph"/>
      </w:pPr>
      <w:r>
        <w:t xml:space="preserve">Sugestão inicial: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SOLD_OUT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WAITING_STOCK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Também poderão existir estados excepcionais:</w:t>
      </w:r>
    </w:p>
    <w:p>
      <w:pPr>
        <w:pStyle w:val="SourceCode"/>
      </w:pP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EXPIRED</w:t>
      </w:r>
    </w:p>
    <w:p>
      <w:r>
        <w:pict>
          <v:rect style="width:0;height:1.5pt" o:hralign="center" o:hrstd="t" o:hr="t"/>
        </w:pict>
      </w:r>
    </w:p>
    <w:bookmarkEnd w:id="24"/>
    <w:bookmarkStart w:id="33" w:name="estados-explicados"/>
    <w:p>
      <w:pPr>
        <w:pStyle w:val="Heading1"/>
      </w:pPr>
      <w:r>
        <w:t xml:space="preserve">9. Estados explicados</w:t>
      </w:r>
    </w:p>
    <w:bookmarkStart w:id="25" w:name="draft"/>
    <w:p>
      <w:pPr>
        <w:pStyle w:val="Heading2"/>
      </w:pPr>
      <w:r>
        <w:t xml:space="preserve">DRAFT</w:t>
      </w:r>
    </w:p>
    <w:p>
      <w:pPr>
        <w:pStyle w:val="FirstParagraph"/>
      </w:pPr>
      <w:r>
        <w:t xml:space="preserve">Pré-venda em elaboração pelo vendedor.</w:t>
      </w:r>
    </w:p>
    <w:p>
      <w:pPr>
        <w:pStyle w:val="BodyText"/>
      </w:pPr>
      <w:r>
        <w:t xml:space="preserve">Não está disponível publicamente.</w:t>
      </w:r>
    </w:p>
    <w:bookmarkEnd w:id="25"/>
    <w:bookmarkStart w:id="26" w:name="scheduled"/>
    <w:p>
      <w:pPr>
        <w:pStyle w:val="Heading2"/>
      </w:pPr>
      <w:r>
        <w:t xml:space="preserve">SCHEDULED</w:t>
      </w:r>
    </w:p>
    <w:p>
      <w:pPr>
        <w:pStyle w:val="FirstParagraph"/>
      </w:pPr>
      <w:r>
        <w:t xml:space="preserve">Criada e programada para abertura futura.</w:t>
      </w:r>
    </w:p>
    <w:bookmarkEnd w:id="26"/>
    <w:bookmarkStart w:id="27" w:name="open"/>
    <w:p>
      <w:pPr>
        <w:pStyle w:val="Heading2"/>
      </w:pPr>
      <w:r>
        <w:t xml:space="preserve">OPEN</w:t>
      </w:r>
    </w:p>
    <w:p>
      <w:pPr>
        <w:pStyle w:val="FirstParagraph"/>
      </w:pPr>
      <w:r>
        <w:t xml:space="preserve">Aberta para reservas/pedidos.</w:t>
      </w:r>
    </w:p>
    <w:bookmarkEnd w:id="27"/>
    <w:bookmarkStart w:id="28" w:name="sold_out"/>
    <w:p>
      <w:pPr>
        <w:pStyle w:val="Heading2"/>
      </w:pPr>
      <w:r>
        <w:t xml:space="preserve">SOLD_OUT</w:t>
      </w:r>
    </w:p>
    <w:p>
      <w:pPr>
        <w:pStyle w:val="FirstParagraph"/>
      </w:pPr>
      <w:r>
        <w:t xml:space="preserve">Quantidade disponibilizada para pré-venda foi atingida.</w:t>
      </w:r>
    </w:p>
    <w:bookmarkEnd w:id="28"/>
    <w:bookmarkStart w:id="29" w:name="waiting_stock"/>
    <w:p>
      <w:pPr>
        <w:pStyle w:val="Heading2"/>
      </w:pPr>
      <w:r>
        <w:t xml:space="preserve">WAITING_STOCK</w:t>
      </w:r>
    </w:p>
    <w:p>
      <w:pPr>
        <w:pStyle w:val="FirstParagraph"/>
      </w:pPr>
      <w:r>
        <w:t xml:space="preserve">Pré-venda encerrada e aguardando chegada do produto.</w:t>
      </w:r>
    </w:p>
    <w:bookmarkEnd w:id="29"/>
    <w:bookmarkStart w:id="30" w:name="available"/>
    <w:p>
      <w:pPr>
        <w:pStyle w:val="Heading2"/>
      </w:pPr>
      <w:r>
        <w:t xml:space="preserve">AVAILABLE</w:t>
      </w:r>
    </w:p>
    <w:p>
      <w:pPr>
        <w:pStyle w:val="FirstParagraph"/>
      </w:pPr>
      <w:r>
        <w:t xml:space="preserve">Produto recebido e disponível para processamento.</w:t>
      </w:r>
    </w:p>
    <w:bookmarkEnd w:id="30"/>
    <w:bookmarkStart w:id="31" w:name="fulfilling"/>
    <w:p>
      <w:pPr>
        <w:pStyle w:val="Heading2"/>
      </w:pPr>
      <w:r>
        <w:t xml:space="preserve">FULFILLING</w:t>
      </w:r>
    </w:p>
    <w:p>
      <w:pPr>
        <w:pStyle w:val="FirstParagraph"/>
      </w:pPr>
      <w:r>
        <w:t xml:space="preserve">Pedidos estão sendo separados e preparados.</w:t>
      </w:r>
    </w:p>
    <w:bookmarkEnd w:id="31"/>
    <w:bookmarkStart w:id="32" w:name="completed"/>
    <w:p>
      <w:pPr>
        <w:pStyle w:val="Heading2"/>
      </w:pPr>
      <w:r>
        <w:t xml:space="preserve">COMPLETED</w:t>
      </w:r>
    </w:p>
    <w:p>
      <w:pPr>
        <w:pStyle w:val="FirstParagraph"/>
      </w:pPr>
      <w:r>
        <w:t xml:space="preserve">Todas as operações relacionadas foram concluídas.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quantidade-prevista-quantidade-garantida"/>
    <w:p>
      <w:pPr>
        <w:pStyle w:val="Heading1"/>
      </w:pPr>
      <w:r>
        <w:t xml:space="preserve">10. Quantidade prevista × quantidade garantida</w:t>
      </w:r>
    </w:p>
    <w:p>
      <w:pPr>
        <w:pStyle w:val="FirstParagraph"/>
      </w:pPr>
      <w:r>
        <w:t xml:space="preserve">Essa distinção será importante.</w:t>
      </w:r>
    </w:p>
    <w:p>
      <w:pPr>
        <w:pStyle w:val="BodyText"/>
      </w:pPr>
      <w:r>
        <w:t xml:space="preserve">O vendedor poderá informar:</w:t>
      </w:r>
    </w:p>
    <w:p>
      <w:pPr>
        <w:pStyle w:val="SourceCode"/>
      </w:pPr>
      <w:r>
        <w:rPr>
          <w:rStyle w:val="VerbatimChar"/>
        </w:rPr>
        <w:t xml:space="preserve">Quantidade prevista de recebimento: 50</w:t>
      </w:r>
      <w:r>
        <w:br/>
      </w:r>
      <w:r>
        <w:rPr>
          <w:rStyle w:val="VerbatimChar"/>
        </w:rPr>
        <w:t xml:space="preserve">Quantidade disponibilizada para pré-venda: 30</w:t>
      </w:r>
    </w:p>
    <w:p>
      <w:pPr>
        <w:pStyle w:val="FirstParagraph"/>
      </w:pPr>
      <w:r>
        <w:t xml:space="preserve">O sistema deverá controlar separadamente:</w:t>
      </w:r>
    </w:p>
    <w:p>
      <w:pPr>
        <w:pStyle w:val="SourceCode"/>
      </w:pPr>
      <w:r>
        <w:rPr>
          <w:rStyle w:val="VerbatimChar"/>
        </w:rPr>
        <w:t xml:space="preserve">Previsto:              50</w:t>
      </w:r>
      <w:r>
        <w:br/>
      </w:r>
      <w:r>
        <w:rPr>
          <w:rStyle w:val="VerbatimChar"/>
        </w:rPr>
        <w:t xml:space="preserve">Disponibilizado:       30</w:t>
      </w:r>
      <w:r>
        <w:br/>
      </w:r>
      <w:r>
        <w:rPr>
          <w:rStyle w:val="VerbatimChar"/>
        </w:rPr>
        <w:t xml:space="preserve">Reservado:             24</w:t>
      </w:r>
      <w:r>
        <w:br/>
      </w:r>
      <w:r>
        <w:rPr>
          <w:rStyle w:val="VerbatimChar"/>
        </w:rPr>
        <w:t xml:space="preserve">Disponível para nova reserva: 6</w:t>
      </w:r>
    </w:p>
    <w:p>
      <w:pPr>
        <w:pStyle w:val="FirstParagraph"/>
      </w:pPr>
      <w:r>
        <w:t xml:space="preserve">Isso evita que toda a previsão de estoque seja automaticamente considerada disponível.</w:t>
      </w:r>
    </w:p>
    <w:p>
      <w:r>
        <w:pict>
          <v:rect style="width:0;height:1.5pt" o:hralign="center" o:hrstd="t" o:hr="t"/>
        </w:pict>
      </w:r>
    </w:p>
    <w:bookmarkEnd w:id="34"/>
    <w:bookmarkStart w:id="35" w:name="reserva"/>
    <w:p>
      <w:pPr>
        <w:pStyle w:val="Heading1"/>
      </w:pPr>
      <w:r>
        <w:t xml:space="preserve">11. Reserva</w:t>
      </w:r>
    </w:p>
    <w:p>
      <w:pPr>
        <w:pStyle w:val="FirstParagraph"/>
      </w:pPr>
      <w:r>
        <w:t xml:space="preserve">A Pré-Venda poderá possuir uma etapa de reserva.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COMPRADOR 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PRE_SALE_RESERVATION</w:t>
      </w:r>
    </w:p>
    <w:p>
      <w:pPr>
        <w:pStyle w:val="FirstParagraph"/>
      </w:pPr>
      <w:r>
        <w:t xml:space="preserve">A reserva deverá possuir:</w:t>
      </w:r>
    </w:p>
    <w:p>
      <w:pPr>
        <w:pStyle w:val="Compact"/>
        <w:numPr>
          <w:ilvl w:val="0"/>
          <w:numId w:val="1004"/>
        </w:numPr>
      </w:pPr>
      <w:r>
        <w:t xml:space="preserve">comprador;</w:t>
      </w:r>
    </w:p>
    <w:p>
      <w:pPr>
        <w:pStyle w:val="Compact"/>
        <w:numPr>
          <w:ilvl w:val="0"/>
          <w:numId w:val="1004"/>
        </w:numPr>
      </w:pPr>
      <w:r>
        <w:t xml:space="preserve">pré-venda;</w:t>
      </w:r>
    </w:p>
    <w:p>
      <w:pPr>
        <w:pStyle w:val="Compact"/>
        <w:numPr>
          <w:ilvl w:val="0"/>
          <w:numId w:val="1004"/>
        </w:numPr>
      </w:pPr>
      <w:r>
        <w:t xml:space="preserve">quantidade;</w:t>
      </w:r>
    </w:p>
    <w:p>
      <w:pPr>
        <w:pStyle w:val="Compact"/>
        <w:numPr>
          <w:ilvl w:val="0"/>
          <w:numId w:val="1004"/>
        </w:numPr>
      </w:pPr>
      <w:r>
        <w:t xml:space="preserve">data;</w:t>
      </w:r>
    </w:p>
    <w:p>
      <w:pPr>
        <w:pStyle w:val="Compact"/>
        <w:numPr>
          <w:ilvl w:val="0"/>
          <w:numId w:val="1004"/>
        </w:numPr>
      </w:pPr>
      <w:r>
        <w:t xml:space="preserve">status;</w:t>
      </w:r>
    </w:p>
    <w:p>
      <w:pPr>
        <w:pStyle w:val="Compact"/>
        <w:numPr>
          <w:ilvl w:val="0"/>
          <w:numId w:val="1004"/>
        </w:numPr>
      </w:pPr>
      <w:r>
        <w:t xml:space="preserve">prazo para confirmação;</w:t>
      </w:r>
    </w:p>
    <w:p>
      <w:pPr>
        <w:pStyle w:val="Compact"/>
        <w:numPr>
          <w:ilvl w:val="0"/>
          <w:numId w:val="1004"/>
        </w:numPr>
      </w:pPr>
      <w:r>
        <w:t xml:space="preserve">valor acordado.</w:t>
      </w:r>
    </w:p>
    <w:p>
      <w:r>
        <w:pict>
          <v:rect style="width:0;height:1.5pt" o:hralign="center" o:hrstd="t" o:hr="t"/>
        </w:pict>
      </w:r>
    </w:p>
    <w:bookmarkEnd w:id="35"/>
    <w:bookmarkStart w:id="36" w:name="reserva-não-significa-pagamento"/>
    <w:p>
      <w:pPr>
        <w:pStyle w:val="Heading1"/>
      </w:pPr>
      <w:r>
        <w:t xml:space="preserve">12. Reserva não significa pagamento</w:t>
      </w:r>
    </w:p>
    <w:p>
      <w:pPr>
        <w:pStyle w:val="FirstParagraph"/>
      </w:pPr>
      <w:r>
        <w:t xml:space="preserve">Este ponto deverá ser claramente definido.</w:t>
      </w:r>
    </w:p>
    <w:p>
      <w:pPr>
        <w:pStyle w:val="BodyText"/>
      </w:pPr>
      <w:r>
        <w:t xml:space="preserve">Uma reserva poderá representar:</w:t>
      </w:r>
    </w:p>
    <w:p>
      <w:pPr>
        <w:pStyle w:val="BlockText"/>
      </w:pPr>
      <w:r>
        <w:rPr>
          <w:b/>
          <w:bCs/>
        </w:rPr>
        <w:t xml:space="preserve">interesse ou compromisso de compra ainda não convertido em uma venda financeira definitiva.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VENDA</w:t>
      </w:r>
    </w:p>
    <w:p>
      <w:pPr>
        <w:pStyle w:val="FirstParagraph"/>
      </w:pPr>
      <w:r>
        <w:t xml:space="preserve">Essa separação permitirá diferentes modelos comerciais no futuro.</w:t>
      </w:r>
    </w:p>
    <w:p>
      <w:r>
        <w:pict>
          <v:rect style="width:0;height:1.5pt" o:hralign="center" o:hrstd="t" o:hr="t"/>
        </w:pict>
      </w:r>
    </w:p>
    <w:bookmarkEnd w:id="36"/>
    <w:bookmarkStart w:id="40" w:name="modelos-de-pré-venda"/>
    <w:p>
      <w:pPr>
        <w:pStyle w:val="Heading1"/>
      </w:pPr>
      <w:r>
        <w:t xml:space="preserve">13. Modelos de Pré-Venda</w:t>
      </w:r>
    </w:p>
    <w:p>
      <w:pPr>
        <w:pStyle w:val="FirstParagraph"/>
      </w:pPr>
      <w:r>
        <w:t xml:space="preserve">O sistema deverá ser arquitetado para suportar mais de um modelo.</w:t>
      </w:r>
    </w:p>
    <w:bookmarkStart w:id="37" w:name="modelo-a-reserva-sem-pagamento"/>
    <w:p>
      <w:pPr>
        <w:pStyle w:val="Heading2"/>
      </w:pPr>
      <w:r>
        <w:t xml:space="preserve">Modelo A — Reserva sem pagamento</w:t>
      </w:r>
    </w:p>
    <w:p>
      <w:pPr>
        <w:pStyle w:val="SourceCode"/>
      </w:pPr>
      <w:r>
        <w:rPr>
          <w:rStyle w:val="VerbatimChar"/>
        </w:rPr>
        <w:t xml:space="preserve">INTERESSE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CHEGA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COMPRADOR É NOTIFICADO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</w:t>
      </w:r>
    </w:p>
    <w:p>
      <w:pPr>
        <w:pStyle w:val="FirstParagraph"/>
      </w:pPr>
      <w:r>
        <w:t xml:space="preserve">É o modelo de menor risco financeiro para o MiniHub.</w:t>
      </w:r>
    </w:p>
    <w:p>
      <w:r>
        <w:pict>
          <v:rect style="width:0;height:1.5pt" o:hralign="center" o:hrstd="t" o:hr="t"/>
        </w:pict>
      </w:r>
    </w:p>
    <w:bookmarkEnd w:id="37"/>
    <w:bookmarkStart w:id="38" w:name="modelo-b-pagamento-antecipado"/>
    <w:p>
      <w:pPr>
        <w:pStyle w:val="Heading2"/>
      </w:pPr>
      <w:r>
        <w:t xml:space="preserve">Modelo B — Pagamento antecipado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AGUARDA PRODUTO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 PELO 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ENVIO</w:t>
      </w:r>
    </w:p>
    <w:p>
      <w:pPr>
        <w:pStyle w:val="FirstParagraph"/>
      </w:pPr>
      <w:r>
        <w:t xml:space="preserve">Nesse modelo, a operação passa a possuir maior complexidade financeira.</w:t>
      </w:r>
    </w:p>
    <w:p>
      <w:r>
        <w:pict>
          <v:rect style="width:0;height:1.5pt" o:hralign="center" o:hrstd="t" o:hr="t"/>
        </w:pict>
      </w:r>
    </w:p>
    <w:bookmarkEnd w:id="38"/>
    <w:bookmarkStart w:id="39" w:name="modelo-c-parcelamento"/>
    <w:p>
      <w:pPr>
        <w:pStyle w:val="Heading2"/>
      </w:pPr>
      <w:r>
        <w:t xml:space="preserve">Modelo C — Parcelamento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 PARCELADO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PARCELAS</w:t>
      </w:r>
      <w:r>
        <w:br/>
      </w:r>
      <w:r>
        <w:rPr>
          <w:rStyle w:val="VerbatimChar"/>
        </w:rPr>
        <w:t xml:space="preserve">   ├── 1/4</w:t>
      </w:r>
      <w:r>
        <w:br/>
      </w:r>
      <w:r>
        <w:rPr>
          <w:rStyle w:val="VerbatimChar"/>
        </w:rPr>
        <w:t xml:space="preserve">   ├── 2/4</w:t>
      </w:r>
      <w:r>
        <w:br/>
      </w:r>
      <w:r>
        <w:rPr>
          <w:rStyle w:val="VerbatimChar"/>
        </w:rPr>
        <w:t xml:space="preserve">   ├── 3/4</w:t>
      </w:r>
      <w:r>
        <w:br/>
      </w:r>
      <w:r>
        <w:rPr>
          <w:rStyle w:val="VerbatimChar"/>
        </w:rPr>
        <w:t xml:space="preserve">   └── 4/4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DISPONÍVEL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ENVIO</w:t>
      </w:r>
    </w:p>
    <w:p>
      <w:pPr>
        <w:pStyle w:val="FirstParagraph"/>
      </w:pPr>
      <w:r>
        <w:t xml:space="preserve">Esse modelo deverá ser tratado como evolução do módulo financeiro.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delo-recomendado-para-lançamento"/>
    <w:p>
      <w:pPr>
        <w:pStyle w:val="Heading1"/>
      </w:pPr>
      <w:r>
        <w:t xml:space="preserve">14. Modelo recomendado para lançamento</w:t>
      </w:r>
    </w:p>
    <w:p>
      <w:pPr>
        <w:pStyle w:val="FirstParagraph"/>
      </w:pPr>
      <w:r>
        <w:t xml:space="preserve">Para a primeira versão, recomenda-se priorizar:</w:t>
      </w:r>
    </w:p>
    <w:p>
      <w:pPr>
        <w:pStyle w:val="BlockText"/>
      </w:pPr>
      <w:r>
        <w:rPr>
          <w:b/>
          <w:bCs/>
        </w:rPr>
        <w:t xml:space="preserve">Reserva de Pré-Venda com controle comercial, sem transformar automaticamente a reserva em venda financeira definitiva.</w:t>
      </w:r>
    </w:p>
    <w:p>
      <w:pPr>
        <w:pStyle w:val="FirstParagraph"/>
      </w:pPr>
      <w:r>
        <w:t xml:space="preserve">Motivos:</w:t>
      </w:r>
    </w:p>
    <w:p>
      <w:pPr>
        <w:pStyle w:val="Compact"/>
        <w:numPr>
          <w:ilvl w:val="0"/>
          <w:numId w:val="1005"/>
        </w:numPr>
      </w:pPr>
      <w:r>
        <w:t xml:space="preserve">menor risco;</w:t>
      </w:r>
    </w:p>
    <w:p>
      <w:pPr>
        <w:pStyle w:val="Compact"/>
        <w:numPr>
          <w:ilvl w:val="0"/>
          <w:numId w:val="1005"/>
        </w:numPr>
      </w:pPr>
      <w:r>
        <w:t xml:space="preserve">menor complexidade;</w:t>
      </w:r>
    </w:p>
    <w:p>
      <w:pPr>
        <w:pStyle w:val="Compact"/>
        <w:numPr>
          <w:ilvl w:val="0"/>
          <w:numId w:val="1005"/>
        </w:numPr>
      </w:pPr>
      <w:r>
        <w:t xml:space="preserve">menor exposição financeira;</w:t>
      </w:r>
    </w:p>
    <w:p>
      <w:pPr>
        <w:pStyle w:val="Compact"/>
        <w:numPr>
          <w:ilvl w:val="0"/>
          <w:numId w:val="1005"/>
        </w:numPr>
      </w:pPr>
      <w:r>
        <w:t xml:space="preserve">facilita aquisição de vendedores;</w:t>
      </w:r>
    </w:p>
    <w:p>
      <w:pPr>
        <w:pStyle w:val="Compact"/>
        <w:numPr>
          <w:ilvl w:val="0"/>
          <w:numId w:val="1005"/>
        </w:numPr>
      </w:pPr>
      <w:r>
        <w:t xml:space="preserve">permite testar comportamento dos usuários;</w:t>
      </w:r>
    </w:p>
    <w:p>
      <w:pPr>
        <w:pStyle w:val="Compact"/>
        <w:numPr>
          <w:ilvl w:val="0"/>
          <w:numId w:val="1005"/>
        </w:numPr>
      </w:pPr>
      <w:r>
        <w:t xml:space="preserve">reduz dependência de integração financeira complexa.</w:t>
      </w:r>
    </w:p>
    <w:p>
      <w:pPr>
        <w:pStyle w:val="FirstParagraph"/>
      </w:pPr>
      <w:r>
        <w:t xml:space="preserve">Posteriormente poderão ser adicionados pagamentos antecipados e parcelamentos.</w:t>
      </w:r>
    </w:p>
    <w:p>
      <w:r>
        <w:pict>
          <v:rect style="width:0;height:1.5pt" o:hralign="center" o:hrstd="t" o:hr="t"/>
        </w:pict>
      </w:r>
    </w:p>
    <w:bookmarkEnd w:id="41"/>
    <w:bookmarkStart w:id="42" w:name="conversão-da-reserva"/>
    <w:p>
      <w:pPr>
        <w:pStyle w:val="Heading1"/>
      </w:pPr>
      <w:r>
        <w:t xml:space="preserve">15. Conversão da reserva</w:t>
      </w:r>
    </w:p>
    <w:p>
      <w:pPr>
        <w:pStyle w:val="FirstParagraph"/>
      </w:pPr>
      <w:r>
        <w:t xml:space="preserve">Quando o produto estiver disponível, o vendedor poderá converter as reservas em operações de venda.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PRE_SALE_RESERVATION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PRODUTO DISPONÍVEL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CONFIRMAÇÃO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A reserva original deverá permanecer registrada para fins históricos.</w:t>
      </w:r>
    </w:p>
    <w:p>
      <w:r>
        <w:pict>
          <v:rect style="width:0;height:1.5pt" o:hralign="center" o:hrstd="t" o:hr="t"/>
        </w:pict>
      </w:r>
    </w:p>
    <w:bookmarkEnd w:id="42"/>
    <w:bookmarkStart w:id="43" w:name="prazo-para-confirmação"/>
    <w:p>
      <w:pPr>
        <w:pStyle w:val="Heading1"/>
      </w:pPr>
      <w:r>
        <w:t xml:space="preserve">16. Prazo para confirmação</w:t>
      </w:r>
    </w:p>
    <w:p>
      <w:pPr>
        <w:pStyle w:val="FirstParagraph"/>
      </w:pPr>
      <w:r>
        <w:t xml:space="preserve">Uma reserva poderá possuir prazo para confirmação.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Produto chegou:</w:t>
      </w:r>
      <w:r>
        <w:br/>
      </w:r>
      <w:r>
        <w:rPr>
          <w:rStyle w:val="VerbatimChar"/>
        </w:rPr>
        <w:t xml:space="preserve">10/10</w:t>
      </w:r>
      <w:r>
        <w:br/>
      </w:r>
      <w:r>
        <w:br/>
      </w:r>
      <w:r>
        <w:rPr>
          <w:rStyle w:val="VerbatimChar"/>
        </w:rPr>
        <w:t xml:space="preserve">Cliente possui:</w:t>
      </w:r>
      <w:r>
        <w:br/>
      </w:r>
      <w:r>
        <w:rPr>
          <w:rStyle w:val="VerbatimChar"/>
        </w:rPr>
        <w:t xml:space="preserve">48 horas para confirmar</w:t>
      </w:r>
    </w:p>
    <w:p>
      <w:pPr>
        <w:pStyle w:val="FirstParagraph"/>
      </w:pPr>
      <w:r>
        <w:t xml:space="preserve">Caso não confirme: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PRAZO EXPIRADO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 CANCELADA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QUANTIDADE LIBERADA</w:t>
      </w:r>
    </w:p>
    <w:p>
      <w:pPr>
        <w:pStyle w:val="FirstParagraph"/>
      </w:pPr>
      <w:r>
        <w:t xml:space="preserve">Essa regra evita que reservas antigas bloqueiem indefinidamente o estoque futuro.</w:t>
      </w:r>
    </w:p>
    <w:p>
      <w:r>
        <w:pict>
          <v:rect style="width:0;height:1.5pt" o:hralign="center" o:hrstd="t" o:hr="t"/>
        </w:pict>
      </w:r>
    </w:p>
    <w:bookmarkEnd w:id="43"/>
    <w:bookmarkStart w:id="44" w:name="preço-de-pré-venda"/>
    <w:p>
      <w:pPr>
        <w:pStyle w:val="Heading1"/>
      </w:pPr>
      <w:r>
        <w:t xml:space="preserve">17. Preço de Pré-Venda</w:t>
      </w:r>
    </w:p>
    <w:p>
      <w:pPr>
        <w:pStyle w:val="FirstParagraph"/>
      </w:pPr>
      <w:r>
        <w:t xml:space="preserve">O vendedor poderá estabelecer um preço específico para a Pré-Venda.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Preço futuro:       R$ 129,90</w:t>
      </w:r>
      <w:r>
        <w:br/>
      </w:r>
      <w:r>
        <w:rPr>
          <w:rStyle w:val="VerbatimChar"/>
        </w:rPr>
        <w:t xml:space="preserve">Preço pré-venda:    R$ 119,90</w:t>
      </w:r>
    </w:p>
    <w:p>
      <w:pPr>
        <w:pStyle w:val="FirstParagraph"/>
      </w:pPr>
      <w:r>
        <w:t xml:space="preserve">O preço acordado com o comprador deverá ser preservado.</w:t>
      </w:r>
    </w:p>
    <w:p>
      <w:pPr>
        <w:pStyle w:val="BodyText"/>
      </w:pPr>
      <w:r>
        <w:t xml:space="preserve">Uma alteração posterior da Pré-Venda não poderá alterar retroativamente uma reserva já confirmada.</w:t>
      </w:r>
    </w:p>
    <w:p>
      <w:r>
        <w:pict>
          <v:rect style="width:0;height:1.5pt" o:hralign="center" o:hrstd="t" o:hr="t"/>
        </w:pict>
      </w:r>
    </w:p>
    <w:bookmarkEnd w:id="44"/>
    <w:bookmarkStart w:id="45" w:name="alteração-de-preço"/>
    <w:p>
      <w:pPr>
        <w:pStyle w:val="Heading1"/>
      </w:pPr>
      <w:r>
        <w:t xml:space="preserve">18. Alteração de preço</w:t>
      </w:r>
    </w:p>
    <w:p>
      <w:pPr>
        <w:pStyle w:val="FirstParagraph"/>
      </w:pPr>
      <w:r>
        <w:t xml:space="preserve">Caso o vendedor altere o preço: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R$ 119,90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R$ 129,90</w:t>
      </w:r>
    </w:p>
    <w:p>
      <w:pPr>
        <w:pStyle w:val="FirstParagraph"/>
      </w:pPr>
      <w:r>
        <w:t xml:space="preserve">as reservas existentes deverão continuar com:</w:t>
      </w:r>
    </w:p>
    <w:p>
      <w:pPr>
        <w:pStyle w:val="SourceCode"/>
      </w:pPr>
      <w:r>
        <w:rPr>
          <w:rStyle w:val="VerbatimChar"/>
        </w:rPr>
        <w:t xml:space="preserve">Preço acordado:</w:t>
      </w:r>
      <w:r>
        <w:br/>
      </w:r>
      <w:r>
        <w:rPr>
          <w:rStyle w:val="VerbatimChar"/>
        </w:rPr>
        <w:t xml:space="preserve">R$ 119,90</w:t>
      </w:r>
    </w:p>
    <w:p>
      <w:pPr>
        <w:pStyle w:val="FirstParagraph"/>
      </w:pPr>
      <w:r>
        <w:t xml:space="preserve">As novas reservas utilizarão:</w:t>
      </w:r>
    </w:p>
    <w:p>
      <w:pPr>
        <w:pStyle w:val="SourceCode"/>
      </w:pPr>
      <w:r>
        <w:rPr>
          <w:rStyle w:val="VerbatimChar"/>
        </w:rPr>
        <w:t xml:space="preserve">R$ 129,90</w:t>
      </w:r>
    </w:p>
    <w:p>
      <w:pPr>
        <w:pStyle w:val="FirstParagraph"/>
      </w:pPr>
      <w:r>
        <w:t xml:space="preserve">Essa regra é importante para garantir previsibilidade comercial.</w:t>
      </w:r>
    </w:p>
    <w:p>
      <w:r>
        <w:pict>
          <v:rect style="width:0;height:1.5pt" o:hralign="center" o:hrstd="t" o:hr="t"/>
        </w:pict>
      </w:r>
    </w:p>
    <w:bookmarkEnd w:id="45"/>
    <w:bookmarkStart w:id="46" w:name="previsão-de-chegada"/>
    <w:p>
      <w:pPr>
        <w:pStyle w:val="Heading1"/>
      </w:pPr>
      <w:r>
        <w:t xml:space="preserve">19. Previsão de chegada</w:t>
      </w:r>
    </w:p>
    <w:p>
      <w:pPr>
        <w:pStyle w:val="FirstParagraph"/>
      </w:pPr>
      <w:r>
        <w:t xml:space="preserve">A previsão de chegada será informativa e não deverá ser tratada automaticamente como garantia.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Previsão:</w:t>
      </w:r>
      <w:r>
        <w:br/>
      </w:r>
      <w:r>
        <w:rPr>
          <w:rStyle w:val="VerbatimChar"/>
        </w:rPr>
        <w:t xml:space="preserve">15/10/2026</w:t>
      </w:r>
    </w:p>
    <w:p>
      <w:pPr>
        <w:pStyle w:val="FirstParagraph"/>
      </w:pPr>
      <w:r>
        <w:t xml:space="preserve">O sistema deverá permitir:</w:t>
      </w:r>
    </w:p>
    <w:p>
      <w:pPr>
        <w:pStyle w:val="Compact"/>
        <w:numPr>
          <w:ilvl w:val="0"/>
          <w:numId w:val="1006"/>
        </w:numPr>
      </w:pPr>
      <w:r>
        <w:t xml:space="preserve">alteração da previsão;</w:t>
      </w:r>
    </w:p>
    <w:p>
      <w:pPr>
        <w:pStyle w:val="Compact"/>
        <w:numPr>
          <w:ilvl w:val="0"/>
          <w:numId w:val="1006"/>
        </w:numPr>
      </w:pPr>
      <w:r>
        <w:t xml:space="preserve">atraso;</w:t>
      </w:r>
    </w:p>
    <w:p>
      <w:pPr>
        <w:pStyle w:val="Compact"/>
        <w:numPr>
          <w:ilvl w:val="0"/>
          <w:numId w:val="1006"/>
        </w:numPr>
      </w:pPr>
      <w:r>
        <w:t xml:space="preserve">antecipação;</w:t>
      </w:r>
    </w:p>
    <w:p>
      <w:pPr>
        <w:pStyle w:val="Compact"/>
        <w:numPr>
          <w:ilvl w:val="0"/>
          <w:numId w:val="1006"/>
        </w:numPr>
      </w:pPr>
      <w:r>
        <w:t xml:space="preserve">cancelamento do lote.</w:t>
      </w:r>
    </w:p>
    <w:p>
      <w:pPr>
        <w:pStyle w:val="FirstParagraph"/>
      </w:pPr>
      <w:r>
        <w:t xml:space="preserve">Alterações relevantes deverão gerar notificação.</w:t>
      </w:r>
    </w:p>
    <w:p>
      <w:r>
        <w:pict>
          <v:rect style="width:0;height:1.5pt" o:hralign="center" o:hrstd="t" o:hr="t"/>
        </w:pict>
      </w:r>
    </w:p>
    <w:bookmarkEnd w:id="46"/>
    <w:bookmarkStart w:id="47" w:name="atraso"/>
    <w:p>
      <w:pPr>
        <w:pStyle w:val="Heading1"/>
      </w:pPr>
      <w:r>
        <w:t xml:space="preserve">20. Atraso</w:t>
      </w:r>
    </w:p>
    <w:p>
      <w:pPr>
        <w:pStyle w:val="FirstParagraph"/>
      </w:pPr>
      <w:r>
        <w:t xml:space="preserve">Caso o produto não chegue na data prevista:</w:t>
      </w:r>
    </w:p>
    <w:p>
      <w:pPr>
        <w:pStyle w:val="SourceCode"/>
      </w:pPr>
      <w:r>
        <w:rPr>
          <w:rStyle w:val="VerbatimChar"/>
        </w:rPr>
        <w:t xml:space="preserve">PREVISÃO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 ULTRAPASSADA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ATRASO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NOTIFICAÇÃO</w:t>
      </w:r>
    </w:p>
    <w:p>
      <w:pPr>
        <w:pStyle w:val="FirstParagraph"/>
      </w:pPr>
      <w:r>
        <w:t xml:space="preserve">O vendedor deverá informar uma nova previsão quando possível.</w:t>
      </w:r>
    </w:p>
    <w:p>
      <w:pPr>
        <w:pStyle w:val="BodyText"/>
      </w:pPr>
      <w:r>
        <w:t xml:space="preserve">O histórico deverá registrar:</w:t>
      </w:r>
    </w:p>
    <w:p>
      <w:pPr>
        <w:pStyle w:val="SourceCode"/>
      </w:pPr>
      <w:r>
        <w:rPr>
          <w:rStyle w:val="VerbatimChar"/>
        </w:rPr>
        <w:t xml:space="preserve">15/10 → previsão original</w:t>
      </w:r>
      <w:r>
        <w:br/>
      </w:r>
      <w:r>
        <w:rPr>
          <w:rStyle w:val="VerbatimChar"/>
        </w:rPr>
        <w:t xml:space="preserve">22/10 → nova previsão</w:t>
      </w:r>
    </w:p>
    <w:p>
      <w:r>
        <w:pict>
          <v:rect style="width:0;height:1.5pt" o:hralign="center" o:hrstd="t" o:hr="t"/>
        </w:pict>
      </w:r>
    </w:p>
    <w:bookmarkEnd w:id="47"/>
    <w:bookmarkStart w:id="48" w:name="cancelamento-pelo-vendedor"/>
    <w:p>
      <w:pPr>
        <w:pStyle w:val="Heading1"/>
      </w:pPr>
      <w:r>
        <w:t xml:space="preserve">21. Cancelamento pelo vendedor</w:t>
      </w:r>
    </w:p>
    <w:p>
      <w:pPr>
        <w:pStyle w:val="FirstParagraph"/>
      </w:pPr>
      <w:r>
        <w:t xml:space="preserve">Caso o vendedor não consiga obter o produto: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CANCELADA</w:t>
      </w:r>
    </w:p>
    <w:p>
      <w:pPr>
        <w:pStyle w:val="FirstParagraph"/>
      </w:pPr>
      <w:r>
        <w:t xml:space="preserve">As reservas deverão ser automaticamente tratadas conforme a política definida.</w:t>
      </w:r>
    </w:p>
    <w:p>
      <w:pPr>
        <w:pStyle w:val="BodyText"/>
      </w:pPr>
      <w:r>
        <w:t xml:space="preserve">Se houver pagamento antecipado, deverá existir processo de reembolso.</w:t>
      </w:r>
    </w:p>
    <w:p>
      <w:r>
        <w:pict>
          <v:rect style="width:0;height:1.5pt" o:hralign="center" o:hrstd="t" o:hr="t"/>
        </w:pict>
      </w:r>
    </w:p>
    <w:bookmarkEnd w:id="48"/>
    <w:bookmarkStart w:id="49" w:name="cancelamento-pelo-comprador"/>
    <w:p>
      <w:pPr>
        <w:pStyle w:val="Heading1"/>
      </w:pPr>
      <w:r>
        <w:t xml:space="preserve">22. Cancelamento pelo comprador</w:t>
      </w:r>
    </w:p>
    <w:p>
      <w:pPr>
        <w:pStyle w:val="FirstParagraph"/>
      </w:pPr>
      <w:r>
        <w:t xml:space="preserve">O comprador poderá solicitar cancelamento de acordo com as regras da Pré-Venda.</w:t>
      </w:r>
    </w:p>
    <w:p>
      <w:pPr>
        <w:pStyle w:val="BodyText"/>
      </w:pPr>
      <w:r>
        <w:t xml:space="preserve">O sistema deverá diferenciar:</w:t>
      </w:r>
    </w:p>
    <w:p>
      <w:pPr>
        <w:pStyle w:val="Compact"/>
        <w:numPr>
          <w:ilvl w:val="0"/>
          <w:numId w:val="1007"/>
        </w:numPr>
      </w:pPr>
      <w:r>
        <w:t xml:space="preserve">reserva ainda não paga;</w:t>
      </w:r>
    </w:p>
    <w:p>
      <w:pPr>
        <w:pStyle w:val="Compact"/>
        <w:numPr>
          <w:ilvl w:val="0"/>
          <w:numId w:val="1007"/>
        </w:numPr>
      </w:pPr>
      <w:r>
        <w:t xml:space="preserve">reserva paga;</w:t>
      </w:r>
    </w:p>
    <w:p>
      <w:pPr>
        <w:pStyle w:val="Compact"/>
        <w:numPr>
          <w:ilvl w:val="0"/>
          <w:numId w:val="1007"/>
        </w:numPr>
      </w:pPr>
      <w:r>
        <w:t xml:space="preserve">pedido já gerado;</w:t>
      </w:r>
    </w:p>
    <w:p>
      <w:pPr>
        <w:pStyle w:val="Compact"/>
        <w:numPr>
          <w:ilvl w:val="0"/>
          <w:numId w:val="1007"/>
        </w:numPr>
      </w:pPr>
      <w:r>
        <w:t xml:space="preserve">produto já enviado.</w:t>
      </w:r>
    </w:p>
    <w:p>
      <w:pPr>
        <w:pStyle w:val="FirstParagraph"/>
      </w:pPr>
      <w:r>
        <w:t xml:space="preserve">Cada estágio possuirá regras próprias.</w:t>
      </w:r>
    </w:p>
    <w:p>
      <w:r>
        <w:pict>
          <v:rect style="width:0;height:1.5pt" o:hralign="center" o:hrstd="t" o:hr="t"/>
        </w:pict>
      </w:r>
    </w:p>
    <w:bookmarkEnd w:id="49"/>
    <w:bookmarkStart w:id="50" w:name="pré-venda-gratuita-para-vendedores"/>
    <w:p>
      <w:pPr>
        <w:pStyle w:val="Heading1"/>
      </w:pPr>
      <w:r>
        <w:t xml:space="preserve">23. Pré-Venda gratuita para vendedores</w:t>
      </w:r>
    </w:p>
    <w:p>
      <w:pPr>
        <w:pStyle w:val="FirstParagraph"/>
      </w:pPr>
      <w:r>
        <w:t xml:space="preserve">A Pré-Venda poderá inicialmente ser disponibilizada sem cobrança de assinatura.</w:t>
      </w:r>
    </w:p>
    <w:p>
      <w:pPr>
        <w:pStyle w:val="BodyText"/>
      </w:pPr>
      <w:r>
        <w:t xml:space="preserve">Objetivo:</w:t>
      </w:r>
    </w:p>
    <w:p>
      <w:pPr>
        <w:pStyle w:val="BlockText"/>
      </w:pPr>
      <w:r>
        <w:rPr>
          <w:b/>
          <w:bCs/>
        </w:rPr>
        <w:t xml:space="preserve">reduzir a barreira para que vendedores ingressem no ecossistema MiniHub.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VENDEDOR AUTORIZADO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PRÉ-VENDA BÁSICA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GRATUITA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CAPTAÇÃO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MARKETPLACE</w:t>
      </w:r>
    </w:p>
    <w:p>
      <w:r>
        <w:pict>
          <v:rect style="width:0;height:1.5pt" o:hralign="center" o:hrstd="t" o:hr="t"/>
        </w:pict>
      </w:r>
    </w:p>
    <w:bookmarkEnd w:id="50"/>
    <w:bookmarkStart w:id="51" w:name="limites-do-plano-gratuito"/>
    <w:p>
      <w:pPr>
        <w:pStyle w:val="Heading1"/>
      </w:pPr>
      <w:r>
        <w:t xml:space="preserve">24. Limites do plano gratuito</w:t>
      </w:r>
    </w:p>
    <w:p>
      <w:pPr>
        <w:pStyle w:val="FirstParagraph"/>
      </w:pPr>
      <w:r>
        <w:t xml:space="preserve">Embora gratuita, a Pré-Venda poderá possuir limites.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quantidade máxima de pré-vendas abertas;</w:t>
      </w:r>
    </w:p>
    <w:p>
      <w:pPr>
        <w:pStyle w:val="Compact"/>
        <w:numPr>
          <w:ilvl w:val="0"/>
          <w:numId w:val="1008"/>
        </w:numPr>
      </w:pPr>
      <w:r>
        <w:t xml:space="preserve">quantidade máxima de reservas;</w:t>
      </w:r>
    </w:p>
    <w:p>
      <w:pPr>
        <w:pStyle w:val="Compact"/>
        <w:numPr>
          <w:ilvl w:val="0"/>
          <w:numId w:val="1008"/>
        </w:numPr>
      </w:pPr>
      <w:r>
        <w:t xml:space="preserve">limite de fotos;</w:t>
      </w:r>
    </w:p>
    <w:p>
      <w:pPr>
        <w:pStyle w:val="Compact"/>
        <w:numPr>
          <w:ilvl w:val="0"/>
          <w:numId w:val="1008"/>
        </w:numPr>
      </w:pPr>
      <w:r>
        <w:t xml:space="preserve">limite de produtos simultâneos;</w:t>
      </w:r>
    </w:p>
    <w:p>
      <w:pPr>
        <w:pStyle w:val="Compact"/>
        <w:numPr>
          <w:ilvl w:val="0"/>
          <w:numId w:val="1008"/>
        </w:numPr>
      </w:pPr>
      <w:r>
        <w:t xml:space="preserve">recursos básicos de divulgação.</w:t>
      </w:r>
    </w:p>
    <w:p>
      <w:pPr>
        <w:pStyle w:val="FirstParagraph"/>
      </w:pPr>
      <w:r>
        <w:t xml:space="preserve">Esses limites poderão ser ajustados conforme a utilização real da plataforma.</w:t>
      </w:r>
    </w:p>
    <w:p>
      <w:r>
        <w:pict>
          <v:rect style="width:0;height:1.5pt" o:hralign="center" o:hrstd="t" o:hr="t"/>
        </w:pict>
      </w:r>
    </w:p>
    <w:bookmarkEnd w:id="51"/>
    <w:bookmarkStart w:id="56" w:name="monetização-futura"/>
    <w:p>
      <w:pPr>
        <w:pStyle w:val="Heading1"/>
      </w:pPr>
      <w:r>
        <w:t xml:space="preserve">25. Monetização futura</w:t>
      </w:r>
    </w:p>
    <w:p>
      <w:pPr>
        <w:pStyle w:val="FirstParagraph"/>
      </w:pPr>
      <w:r>
        <w:t xml:space="preserve">A Pré-Venda poderá futuramente gerar receita de diferentes formas.</w:t>
      </w:r>
    </w:p>
    <w:bookmarkStart w:id="52" w:name="opção-1-gratuita"/>
    <w:p>
      <w:pPr>
        <w:pStyle w:val="Heading3"/>
      </w:pPr>
      <w:r>
        <w:t xml:space="preserve">Opção 1 — Gratuita</w:t>
      </w:r>
    </w:p>
    <w:p>
      <w:pPr>
        <w:pStyle w:val="FirstParagraph"/>
      </w:pPr>
      <w:r>
        <w:t xml:space="preserve">Utilizada como aquisição de vendedores.</w:t>
      </w:r>
    </w:p>
    <w:bookmarkEnd w:id="52"/>
    <w:bookmarkStart w:id="53" w:name="opção-2-comissão"/>
    <w:p>
      <w:pPr>
        <w:pStyle w:val="Heading3"/>
      </w:pPr>
      <w:r>
        <w:t xml:space="preserve">Opção 2 — Comissão</w:t>
      </w:r>
    </w:p>
    <w:p>
      <w:pPr>
        <w:pStyle w:val="FirstParagraph"/>
      </w:pPr>
      <w:r>
        <w:t xml:space="preserve">MiniHub recebe percentual sobre vendas originadas pela Pré-Venda.</w:t>
      </w:r>
    </w:p>
    <w:bookmarkEnd w:id="53"/>
    <w:bookmarkStart w:id="54" w:name="opção-3-plano-comercial"/>
    <w:p>
      <w:pPr>
        <w:pStyle w:val="Heading3"/>
      </w:pPr>
      <w:r>
        <w:t xml:space="preserve">Opção 3 — Plano comercial</w:t>
      </w:r>
    </w:p>
    <w:p>
      <w:pPr>
        <w:pStyle w:val="FirstParagraph"/>
      </w:pPr>
      <w:r>
        <w:t xml:space="preserve">Vendedor paga mensalidade para possuir:</w:t>
      </w:r>
    </w:p>
    <w:p>
      <w:pPr>
        <w:pStyle w:val="Compact"/>
        <w:numPr>
          <w:ilvl w:val="0"/>
          <w:numId w:val="1009"/>
        </w:numPr>
      </w:pPr>
      <w:r>
        <w:t xml:space="preserve">mais pré-vendas;</w:t>
      </w:r>
    </w:p>
    <w:p>
      <w:pPr>
        <w:pStyle w:val="Compact"/>
        <w:numPr>
          <w:ilvl w:val="0"/>
          <w:numId w:val="1009"/>
        </w:numPr>
      </w:pPr>
      <w:r>
        <w:t xml:space="preserve">mais reservas;</w:t>
      </w:r>
    </w:p>
    <w:p>
      <w:pPr>
        <w:pStyle w:val="Compact"/>
        <w:numPr>
          <w:ilvl w:val="0"/>
          <w:numId w:val="1009"/>
        </w:numPr>
      </w:pPr>
      <w:r>
        <w:t xml:space="preserve">relatórios;</w:t>
      </w:r>
    </w:p>
    <w:p>
      <w:pPr>
        <w:pStyle w:val="Compact"/>
        <w:numPr>
          <w:ilvl w:val="0"/>
          <w:numId w:val="1009"/>
        </w:numPr>
      </w:pPr>
      <w:r>
        <w:t xml:space="preserve">divulgação;</w:t>
      </w:r>
    </w:p>
    <w:p>
      <w:pPr>
        <w:pStyle w:val="Compact"/>
        <w:numPr>
          <w:ilvl w:val="0"/>
          <w:numId w:val="1009"/>
        </w:numPr>
      </w:pPr>
      <w:r>
        <w:t xml:space="preserve">automações;</w:t>
      </w:r>
    </w:p>
    <w:p>
      <w:pPr>
        <w:pStyle w:val="Compact"/>
        <w:numPr>
          <w:ilvl w:val="0"/>
          <w:numId w:val="1009"/>
        </w:numPr>
      </w:pPr>
      <w:r>
        <w:t xml:space="preserve">recursos avançados.</w:t>
      </w:r>
    </w:p>
    <w:bookmarkEnd w:id="54"/>
    <w:bookmarkStart w:id="55" w:name="estratégia-recomendada"/>
    <w:p>
      <w:pPr>
        <w:pStyle w:val="Heading3"/>
      </w:pPr>
      <w:r>
        <w:t xml:space="preserve">Estratégia recomendada</w:t>
      </w:r>
    </w:p>
    <w:p>
      <w:pPr>
        <w:pStyle w:val="FirstParagraph"/>
      </w:pPr>
      <w:r>
        <w:t xml:space="preserve">Inicialmente:</w:t>
      </w:r>
    </w:p>
    <w:p>
      <w:pPr>
        <w:pStyle w:val="BlockText"/>
      </w:pPr>
      <w:r>
        <w:rPr>
          <w:b/>
          <w:bCs/>
        </w:rPr>
        <w:t xml:space="preserve">Pré-Venda básica gratuita.</w:t>
      </w:r>
    </w:p>
    <w:p>
      <w:pPr>
        <w:pStyle w:val="FirstParagraph"/>
      </w:pPr>
      <w:r>
        <w:t xml:space="preserve">Posteriormente:</w:t>
      </w:r>
    </w:p>
    <w:p>
      <w:pPr>
        <w:pStyle w:val="BlockText"/>
      </w:pPr>
      <w:r>
        <w:rPr>
          <w:b/>
          <w:bCs/>
        </w:rPr>
        <w:t xml:space="preserve">Recursos avançados e vendas integradas podem gerar monetização.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lação-com-marketplace"/>
    <w:p>
      <w:pPr>
        <w:pStyle w:val="Heading1"/>
      </w:pPr>
      <w:r>
        <w:t xml:space="preserve">26. Relação com Marketplace</w:t>
      </w:r>
    </w:p>
    <w:p>
      <w:pPr>
        <w:pStyle w:val="FirstParagraph"/>
      </w:pPr>
      <w:r>
        <w:t xml:space="preserve">A Pré-Venda e o Marketplace devem ser complementares.</w:t>
      </w:r>
    </w:p>
    <w:p>
      <w:pPr>
        <w:pStyle w:val="SourceCode"/>
      </w:pPr>
      <w:r>
        <w:rPr>
          <w:rStyle w:val="VerbatimChar"/>
        </w:rPr>
        <w:t xml:space="preserve">                    CATÁLOGO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VARIAÇÃO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rPr>
          <w:rStyle w:val="VerbatimChar"/>
        </w:rPr>
        <w:t xml:space="preserve">          PRÉ-VENDA          OFERTA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▼                 ▼</w:t>
      </w:r>
      <w:r>
        <w:br/>
      </w:r>
      <w:r>
        <w:rPr>
          <w:rStyle w:val="VerbatimChar"/>
        </w:rPr>
        <w:t xml:space="preserve">           RESERVA             COMPRA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     └────────┬────────┘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PEDIDO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FULFILLMENT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SHIPMENT</w:t>
      </w:r>
    </w:p>
    <w:p>
      <w:r>
        <w:pict>
          <v:rect style="width:0;height:1.5pt" o:hralign="center" o:hrstd="t" o:hr="t"/>
        </w:pict>
      </w:r>
    </w:p>
    <w:bookmarkEnd w:id="57"/>
    <w:bookmarkStart w:id="58" w:name="pré-venda-não-deve-duplicar-produto"/>
    <w:p>
      <w:pPr>
        <w:pStyle w:val="Heading1"/>
      </w:pPr>
      <w:r>
        <w:t xml:space="preserve">27. Pré-Venda não deve duplicar produto</w:t>
      </w:r>
    </w:p>
    <w:p>
      <w:pPr>
        <w:pStyle w:val="FirstParagraph"/>
      </w:pPr>
      <w:r>
        <w:t xml:space="preserve">Uma Pré-Venda não deverá criar:</w:t>
      </w:r>
    </w:p>
    <w:p>
      <w:pPr>
        <w:pStyle w:val="Compact"/>
        <w:numPr>
          <w:ilvl w:val="0"/>
          <w:numId w:val="1010"/>
        </w:numPr>
      </w:pPr>
      <w:r>
        <w:t xml:space="preserve">novo catálogo;</w:t>
      </w:r>
    </w:p>
    <w:p>
      <w:pPr>
        <w:pStyle w:val="Compact"/>
        <w:numPr>
          <w:ilvl w:val="0"/>
          <w:numId w:val="1010"/>
        </w:numPr>
      </w:pPr>
      <w:r>
        <w:t xml:space="preserve">nova Variação;</w:t>
      </w:r>
    </w:p>
    <w:p>
      <w:pPr>
        <w:pStyle w:val="Compact"/>
        <w:numPr>
          <w:ilvl w:val="0"/>
          <w:numId w:val="1010"/>
        </w:numPr>
      </w:pPr>
      <w:r>
        <w:t xml:space="preserve">novo casting;</w:t>
      </w:r>
    </w:p>
    <w:p>
      <w:pPr>
        <w:pStyle w:val="Compact"/>
        <w:numPr>
          <w:ilvl w:val="0"/>
          <w:numId w:val="1010"/>
        </w:numPr>
      </w:pPr>
      <w:r>
        <w:t xml:space="preserve">novo modelo de veículo.</w:t>
      </w:r>
    </w:p>
    <w:p>
      <w:pPr>
        <w:pStyle w:val="FirstParagraph"/>
      </w:pPr>
      <w:r>
        <w:t xml:space="preserve">Ela apenas cria uma nova condição comercial.</w:t>
      </w:r>
    </w:p>
    <w:p>
      <w:r>
        <w:pict>
          <v:rect style="width:0;height:1.5pt" o:hralign="center" o:hrstd="t" o:hr="t"/>
        </w:pict>
      </w:r>
    </w:p>
    <w:bookmarkEnd w:id="58"/>
    <w:bookmarkStart w:id="59" w:name="múltiplos-vendedores"/>
    <w:p>
      <w:pPr>
        <w:pStyle w:val="Heading1"/>
      </w:pPr>
      <w:r>
        <w:t xml:space="preserve">28. Múltiplos vendedores</w:t>
      </w:r>
    </w:p>
    <w:p>
      <w:pPr>
        <w:pStyle w:val="FirstParagraph"/>
      </w:pPr>
      <w:r>
        <w:t xml:space="preserve">A mesma Variação poderá possuir várias Pré-Vendas.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VARIAÇÃO 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Pré-Venda — Seller A</w:t>
      </w:r>
      <w:r>
        <w:br/>
      </w:r>
      <w:r>
        <w:rPr>
          <w:rStyle w:val="VerbatimChar"/>
        </w:rPr>
        <w:t xml:space="preserve">│   R$ 119,90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Pré-Venda — Seller B</w:t>
      </w:r>
      <w:r>
        <w:br/>
      </w:r>
      <w:r>
        <w:rPr>
          <w:rStyle w:val="VerbatimChar"/>
        </w:rPr>
        <w:t xml:space="preserve">│   R$ 124,90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Pré-Venda — Seller C</w:t>
      </w:r>
      <w:r>
        <w:br/>
      </w:r>
      <w:r>
        <w:rPr>
          <w:rStyle w:val="VerbatimChar"/>
        </w:rPr>
        <w:t xml:space="preserve">    R$ 129,90</w:t>
      </w:r>
    </w:p>
    <w:p>
      <w:pPr>
        <w:pStyle w:val="FirstParagraph"/>
      </w:pPr>
      <w:r>
        <w:t xml:space="preserve">O comprador poderá comparar:</w:t>
      </w:r>
    </w:p>
    <w:p>
      <w:pPr>
        <w:pStyle w:val="Compact"/>
        <w:numPr>
          <w:ilvl w:val="0"/>
          <w:numId w:val="1011"/>
        </w:numPr>
      </w:pPr>
      <w:r>
        <w:t xml:space="preserve">preço;</w:t>
      </w:r>
    </w:p>
    <w:p>
      <w:pPr>
        <w:pStyle w:val="Compact"/>
        <w:numPr>
          <w:ilvl w:val="0"/>
          <w:numId w:val="1011"/>
        </w:numPr>
      </w:pPr>
      <w:r>
        <w:t xml:space="preserve">previsão;</w:t>
      </w:r>
    </w:p>
    <w:p>
      <w:pPr>
        <w:pStyle w:val="Compact"/>
        <w:numPr>
          <w:ilvl w:val="0"/>
          <w:numId w:val="1011"/>
        </w:numPr>
      </w:pPr>
      <w:r>
        <w:t xml:space="preserve">vendedor;</w:t>
      </w:r>
    </w:p>
    <w:p>
      <w:pPr>
        <w:pStyle w:val="Compact"/>
        <w:numPr>
          <w:ilvl w:val="0"/>
          <w:numId w:val="1011"/>
        </w:numPr>
      </w:pPr>
      <w:r>
        <w:t xml:space="preserve">quantidade;</w:t>
      </w:r>
    </w:p>
    <w:p>
      <w:pPr>
        <w:pStyle w:val="Compact"/>
        <w:numPr>
          <w:ilvl w:val="0"/>
          <w:numId w:val="1011"/>
        </w:numPr>
      </w:pPr>
      <w:r>
        <w:t xml:space="preserve">reputação;</w:t>
      </w:r>
    </w:p>
    <w:p>
      <w:pPr>
        <w:pStyle w:val="Compact"/>
        <w:numPr>
          <w:ilvl w:val="0"/>
          <w:numId w:val="1011"/>
        </w:numPr>
      </w:pPr>
      <w:r>
        <w:t xml:space="preserve">condições comerciais.</w:t>
      </w:r>
    </w:p>
    <w:p>
      <w:r>
        <w:pict>
          <v:rect style="width:0;height:1.5pt" o:hralign="center" o:hrstd="t" o:hr="t"/>
        </w:pict>
      </w:r>
    </w:p>
    <w:bookmarkEnd w:id="59"/>
    <w:bookmarkStart w:id="60" w:name="comprador-e-coleção"/>
    <w:p>
      <w:pPr>
        <w:pStyle w:val="Heading1"/>
      </w:pPr>
      <w:r>
        <w:t xml:space="preserve">29. Comprador e coleção</w:t>
      </w:r>
    </w:p>
    <w:p>
      <w:pPr>
        <w:pStyle w:val="FirstParagraph"/>
      </w:pPr>
      <w:r>
        <w:t xml:space="preserve">A Pré-Venda não deverá criar automaticamente um</w:t>
      </w:r>
      <w:r>
        <w:t xml:space="preserve"> </w:t>
      </w:r>
      <w:r>
        <w:rPr>
          <w:rStyle w:val="VerbatimChar"/>
        </w:rPr>
        <w:t xml:space="preserve">COLLECTION_EXEMPLAR</w:t>
      </w:r>
      <w:r>
        <w:t xml:space="preserve">.</w:t>
      </w:r>
    </w:p>
    <w:p>
      <w:pPr>
        <w:pStyle w:val="BodyText"/>
      </w:pPr>
      <w:r>
        <w:t xml:space="preserve">O produto ainda não foi recebido pelo comprador.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ENVIO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ADICIONAR À COLEÇÃO</w:t>
      </w:r>
    </w:p>
    <w:p>
      <w:r>
        <w:pict>
          <v:rect style="width:0;height:1.5pt" o:hralign="center" o:hrstd="t" o:hr="t"/>
        </w:pict>
      </w:r>
    </w:p>
    <w:bookmarkEnd w:id="60"/>
    <w:bookmarkStart w:id="61" w:name="notificações"/>
    <w:p>
      <w:pPr>
        <w:pStyle w:val="Heading1"/>
      </w:pPr>
      <w:r>
        <w:t xml:space="preserve">30. Notificações</w:t>
      </w:r>
    </w:p>
    <w:p>
      <w:pPr>
        <w:pStyle w:val="FirstParagraph"/>
      </w:pPr>
      <w:r>
        <w:t xml:space="preserve">A Pré-Venda terá forte dependência do módulo de notificações.</w:t>
      </w:r>
    </w:p>
    <w:p>
      <w:pPr>
        <w:pStyle w:val="BodyText"/>
      </w:pPr>
      <w:r>
        <w:t xml:space="preserve">Eventos previstos:</w:t>
      </w:r>
    </w:p>
    <w:p>
      <w:pPr>
        <w:pStyle w:val="Compact"/>
        <w:numPr>
          <w:ilvl w:val="0"/>
          <w:numId w:val="1012"/>
        </w:numPr>
      </w:pPr>
      <w:r>
        <w:t xml:space="preserve">pré-venda aberta;</w:t>
      </w:r>
    </w:p>
    <w:p>
      <w:pPr>
        <w:pStyle w:val="Compact"/>
        <w:numPr>
          <w:ilvl w:val="0"/>
          <w:numId w:val="1012"/>
        </w:numPr>
      </w:pPr>
      <w:r>
        <w:t xml:space="preserve">reserva realizada;</w:t>
      </w:r>
    </w:p>
    <w:p>
      <w:pPr>
        <w:pStyle w:val="Compact"/>
        <w:numPr>
          <w:ilvl w:val="0"/>
          <w:numId w:val="1012"/>
        </w:numPr>
      </w:pPr>
      <w:r>
        <w:t xml:space="preserve">reserva próxima do vencimento;</w:t>
      </w:r>
    </w:p>
    <w:p>
      <w:pPr>
        <w:pStyle w:val="Compact"/>
        <w:numPr>
          <w:ilvl w:val="0"/>
          <w:numId w:val="1012"/>
        </w:numPr>
      </w:pPr>
      <w:r>
        <w:t xml:space="preserve">pagamento pendente;</w:t>
      </w:r>
    </w:p>
    <w:p>
      <w:pPr>
        <w:pStyle w:val="Compact"/>
        <w:numPr>
          <w:ilvl w:val="0"/>
          <w:numId w:val="1012"/>
        </w:numPr>
      </w:pPr>
      <w:r>
        <w:t xml:space="preserve">pagamento confirmado;</w:t>
      </w:r>
    </w:p>
    <w:p>
      <w:pPr>
        <w:pStyle w:val="Compact"/>
        <w:numPr>
          <w:ilvl w:val="0"/>
          <w:numId w:val="1012"/>
        </w:numPr>
      </w:pPr>
      <w:r>
        <w:t xml:space="preserve">previsão alterada;</w:t>
      </w:r>
    </w:p>
    <w:p>
      <w:pPr>
        <w:pStyle w:val="Compact"/>
        <w:numPr>
          <w:ilvl w:val="0"/>
          <w:numId w:val="1012"/>
        </w:numPr>
      </w:pPr>
      <w:r>
        <w:t xml:space="preserve">produto atrasado;</w:t>
      </w:r>
    </w:p>
    <w:p>
      <w:pPr>
        <w:pStyle w:val="Compact"/>
        <w:numPr>
          <w:ilvl w:val="0"/>
          <w:numId w:val="1012"/>
        </w:numPr>
      </w:pPr>
      <w:r>
        <w:t xml:space="preserve">produto recebido pelo vendedor;</w:t>
      </w:r>
    </w:p>
    <w:p>
      <w:pPr>
        <w:pStyle w:val="Compact"/>
        <w:numPr>
          <w:ilvl w:val="0"/>
          <w:numId w:val="1012"/>
        </w:numPr>
      </w:pPr>
      <w:r>
        <w:t xml:space="preserve">produto disponível;</w:t>
      </w:r>
    </w:p>
    <w:p>
      <w:pPr>
        <w:pStyle w:val="Compact"/>
        <w:numPr>
          <w:ilvl w:val="0"/>
          <w:numId w:val="1012"/>
        </w:numPr>
      </w:pPr>
      <w:r>
        <w:t xml:space="preserve">pedido aguardando confirmação;</w:t>
      </w:r>
    </w:p>
    <w:p>
      <w:pPr>
        <w:pStyle w:val="Compact"/>
        <w:numPr>
          <w:ilvl w:val="0"/>
          <w:numId w:val="1012"/>
        </w:numPr>
      </w:pPr>
      <w:r>
        <w:t xml:space="preserve">pedido enviado;</w:t>
      </w:r>
    </w:p>
    <w:p>
      <w:pPr>
        <w:pStyle w:val="Compact"/>
        <w:numPr>
          <w:ilvl w:val="0"/>
          <w:numId w:val="1012"/>
        </w:numPr>
      </w:pPr>
      <w:r>
        <w:t xml:space="preserve">pedido entregue;</w:t>
      </w:r>
    </w:p>
    <w:p>
      <w:pPr>
        <w:pStyle w:val="Compact"/>
        <w:numPr>
          <w:ilvl w:val="0"/>
          <w:numId w:val="1012"/>
        </w:numPr>
      </w:pPr>
      <w:r>
        <w:t xml:space="preserve">reserva cancelada.</w:t>
      </w:r>
    </w:p>
    <w:p>
      <w:pPr>
        <w:pStyle w:val="FirstParagraph"/>
      </w:pPr>
      <w:r>
        <w:t xml:space="preserve">O mecanismo será detalhado no Documento 10.4 — Notificações.</w:t>
      </w:r>
    </w:p>
    <w:p>
      <w:r>
        <w:pict>
          <v:rect style="width:0;height:1.5pt" o:hralign="center" o:hrstd="t" o:hr="t"/>
        </w:pict>
      </w:r>
    </w:p>
    <w:bookmarkEnd w:id="61"/>
    <w:bookmarkStart w:id="62" w:name="indicadores"/>
    <w:p>
      <w:pPr>
        <w:pStyle w:val="Heading1"/>
      </w:pPr>
      <w:r>
        <w:t xml:space="preserve">31. Indicadores</w:t>
      </w:r>
    </w:p>
    <w:p>
      <w:pPr>
        <w:pStyle w:val="FirstParagraph"/>
      </w:pPr>
      <w:r>
        <w:t xml:space="preserve">O vendedor deverá futuramente visualizar indicadores como:</w:t>
      </w:r>
    </w:p>
    <w:p>
      <w:pPr>
        <w:pStyle w:val="Compact"/>
        <w:numPr>
          <w:ilvl w:val="0"/>
          <w:numId w:val="1013"/>
        </w:numPr>
      </w:pPr>
      <w:r>
        <w:t xml:space="preserve">pré-vendas abertas;</w:t>
      </w:r>
    </w:p>
    <w:p>
      <w:pPr>
        <w:pStyle w:val="Compact"/>
        <w:numPr>
          <w:ilvl w:val="0"/>
          <w:numId w:val="1013"/>
        </w:numPr>
      </w:pPr>
      <w:r>
        <w:t xml:space="preserve">reservas;</w:t>
      </w:r>
    </w:p>
    <w:p>
      <w:pPr>
        <w:pStyle w:val="Compact"/>
        <w:numPr>
          <w:ilvl w:val="0"/>
          <w:numId w:val="1013"/>
        </w:numPr>
      </w:pPr>
      <w:r>
        <w:t xml:space="preserve">reservas confirmadas;</w:t>
      </w:r>
    </w:p>
    <w:p>
      <w:pPr>
        <w:pStyle w:val="Compact"/>
        <w:numPr>
          <w:ilvl w:val="0"/>
          <w:numId w:val="1013"/>
        </w:numPr>
      </w:pPr>
      <w:r>
        <w:t xml:space="preserve">reservas canceladas;</w:t>
      </w:r>
    </w:p>
    <w:p>
      <w:pPr>
        <w:pStyle w:val="Compact"/>
        <w:numPr>
          <w:ilvl w:val="0"/>
          <w:numId w:val="1013"/>
        </w:numPr>
      </w:pPr>
      <w:r>
        <w:t xml:space="preserve">conversão reserva → venda;</w:t>
      </w:r>
    </w:p>
    <w:p>
      <w:pPr>
        <w:pStyle w:val="Compact"/>
        <w:numPr>
          <w:ilvl w:val="0"/>
          <w:numId w:val="1013"/>
        </w:numPr>
      </w:pPr>
      <w:r>
        <w:t xml:space="preserve">quantidade prevista;</w:t>
      </w:r>
    </w:p>
    <w:p>
      <w:pPr>
        <w:pStyle w:val="Compact"/>
        <w:numPr>
          <w:ilvl w:val="0"/>
          <w:numId w:val="1013"/>
        </w:numPr>
      </w:pPr>
      <w:r>
        <w:t xml:space="preserve">quantidade recebida;</w:t>
      </w:r>
    </w:p>
    <w:p>
      <w:pPr>
        <w:pStyle w:val="Compact"/>
        <w:numPr>
          <w:ilvl w:val="0"/>
          <w:numId w:val="1013"/>
        </w:numPr>
      </w:pPr>
      <w:r>
        <w:t xml:space="preserve">atrasos;</w:t>
      </w:r>
    </w:p>
    <w:p>
      <w:pPr>
        <w:pStyle w:val="Compact"/>
        <w:numPr>
          <w:ilvl w:val="0"/>
          <w:numId w:val="1013"/>
        </w:numPr>
      </w:pPr>
      <w:r>
        <w:t xml:space="preserve">cancelamentos;</w:t>
      </w:r>
    </w:p>
    <w:p>
      <w:pPr>
        <w:pStyle w:val="Compact"/>
        <w:numPr>
          <w:ilvl w:val="0"/>
          <w:numId w:val="1013"/>
        </w:numPr>
      </w:pPr>
      <w:r>
        <w:t xml:space="preserve">faturamento;</w:t>
      </w:r>
    </w:p>
    <w:p>
      <w:pPr>
        <w:pStyle w:val="Compact"/>
        <w:numPr>
          <w:ilvl w:val="0"/>
          <w:numId w:val="1013"/>
        </w:numPr>
      </w:pPr>
      <w:r>
        <w:t xml:space="preserve">ticket médio.</w:t>
      </w:r>
    </w:p>
    <w:p>
      <w:r>
        <w:pict>
          <v:rect style="width:0;height:1.5pt" o:hralign="center" o:hrstd="t" o:hr="t"/>
        </w:pict>
      </w:r>
    </w:p>
    <w:bookmarkEnd w:id="62"/>
    <w:bookmarkStart w:id="63" w:name="indicadores-do-minihub"/>
    <w:p>
      <w:pPr>
        <w:pStyle w:val="Heading1"/>
      </w:pPr>
      <w:r>
        <w:t xml:space="preserve">32. Indicadores do MiniHub</w:t>
      </w:r>
    </w:p>
    <w:p>
      <w:pPr>
        <w:pStyle w:val="FirstParagraph"/>
      </w:pPr>
      <w:r>
        <w:t xml:space="preserve">O administrador poderá acompanhar:</w:t>
      </w:r>
    </w:p>
    <w:p>
      <w:pPr>
        <w:pStyle w:val="Compact"/>
        <w:numPr>
          <w:ilvl w:val="0"/>
          <w:numId w:val="1014"/>
        </w:numPr>
      </w:pPr>
      <w:r>
        <w:t xml:space="preserve">quantidade de vendedores utilizando Pré-Venda;</w:t>
      </w:r>
    </w:p>
    <w:p>
      <w:pPr>
        <w:pStyle w:val="Compact"/>
        <w:numPr>
          <w:ilvl w:val="0"/>
          <w:numId w:val="1014"/>
        </w:numPr>
      </w:pPr>
      <w:r>
        <w:t xml:space="preserve">quantidade de pré-vendas;</w:t>
      </w:r>
    </w:p>
    <w:p>
      <w:pPr>
        <w:pStyle w:val="Compact"/>
        <w:numPr>
          <w:ilvl w:val="0"/>
          <w:numId w:val="1014"/>
        </w:numPr>
      </w:pPr>
      <w:r>
        <w:t xml:space="preserve">número de compradores envolvidos;</w:t>
      </w:r>
    </w:p>
    <w:p>
      <w:pPr>
        <w:pStyle w:val="Compact"/>
        <w:numPr>
          <w:ilvl w:val="0"/>
          <w:numId w:val="1014"/>
        </w:numPr>
      </w:pPr>
      <w:r>
        <w:t xml:space="preserve">taxa de conversão;</w:t>
      </w:r>
    </w:p>
    <w:p>
      <w:pPr>
        <w:pStyle w:val="Compact"/>
        <w:numPr>
          <w:ilvl w:val="0"/>
          <w:numId w:val="1014"/>
        </w:numPr>
      </w:pPr>
      <w:r>
        <w:t xml:space="preserve">taxa de cancelamento;</w:t>
      </w:r>
    </w:p>
    <w:p>
      <w:pPr>
        <w:pStyle w:val="Compact"/>
        <w:numPr>
          <w:ilvl w:val="0"/>
          <w:numId w:val="1014"/>
        </w:numPr>
      </w:pPr>
      <w:r>
        <w:t xml:space="preserve">atraso médio;</w:t>
      </w:r>
    </w:p>
    <w:p>
      <w:pPr>
        <w:pStyle w:val="Compact"/>
        <w:numPr>
          <w:ilvl w:val="0"/>
          <w:numId w:val="1014"/>
        </w:numPr>
      </w:pPr>
      <w:r>
        <w:t xml:space="preserve">volume comercial;</w:t>
      </w:r>
    </w:p>
    <w:p>
      <w:pPr>
        <w:pStyle w:val="Compact"/>
        <w:numPr>
          <w:ilvl w:val="0"/>
          <w:numId w:val="1014"/>
        </w:numPr>
      </w:pPr>
      <w:r>
        <w:t xml:space="preserve">vendedores convertidos para Marketplace;</w:t>
      </w:r>
    </w:p>
    <w:p>
      <w:pPr>
        <w:pStyle w:val="Compact"/>
        <w:numPr>
          <w:ilvl w:val="0"/>
          <w:numId w:val="1014"/>
        </w:numPr>
      </w:pPr>
      <w:r>
        <w:t xml:space="preserve">vendedores convertidos para planos pagos.</w:t>
      </w:r>
    </w:p>
    <w:p>
      <w:r>
        <w:pict>
          <v:rect style="width:0;height:1.5pt" o:hralign="center" o:hrstd="t" o:hr="t"/>
        </w:pict>
      </w:r>
    </w:p>
    <w:bookmarkEnd w:id="63"/>
    <w:bookmarkStart w:id="64" w:name="governança"/>
    <w:p>
      <w:pPr>
        <w:pStyle w:val="Heading1"/>
      </w:pPr>
      <w:r>
        <w:t xml:space="preserve">33. Governança</w:t>
      </w:r>
    </w:p>
    <w:p>
      <w:pPr>
        <w:pStyle w:val="FirstParagraph"/>
      </w:pPr>
      <w:r>
        <w:t xml:space="preserve">O MiniHub deverá possuir mecanismos para:</w:t>
      </w:r>
    </w:p>
    <w:p>
      <w:pPr>
        <w:pStyle w:val="Compact"/>
        <w:numPr>
          <w:ilvl w:val="0"/>
          <w:numId w:val="1015"/>
        </w:numPr>
      </w:pPr>
      <w:r>
        <w:t xml:space="preserve">suspender pré-vendas;</w:t>
      </w:r>
    </w:p>
    <w:p>
      <w:pPr>
        <w:pStyle w:val="Compact"/>
        <w:numPr>
          <w:ilvl w:val="0"/>
          <w:numId w:val="1015"/>
        </w:numPr>
      </w:pPr>
      <w:r>
        <w:t xml:space="preserve">bloquear vendedores;</w:t>
      </w:r>
    </w:p>
    <w:p>
      <w:pPr>
        <w:pStyle w:val="Compact"/>
        <w:numPr>
          <w:ilvl w:val="0"/>
          <w:numId w:val="1015"/>
        </w:numPr>
      </w:pPr>
      <w:r>
        <w:t xml:space="preserve">cancelar operações fraudulentas;</w:t>
      </w:r>
    </w:p>
    <w:p>
      <w:pPr>
        <w:pStyle w:val="Compact"/>
        <w:numPr>
          <w:ilvl w:val="0"/>
          <w:numId w:val="1015"/>
        </w:numPr>
      </w:pPr>
      <w:r>
        <w:t xml:space="preserve">analisar denúncias;</w:t>
      </w:r>
    </w:p>
    <w:p>
      <w:pPr>
        <w:pStyle w:val="Compact"/>
        <w:numPr>
          <w:ilvl w:val="0"/>
          <w:numId w:val="1015"/>
        </w:numPr>
      </w:pPr>
      <w:r>
        <w:t xml:space="preserve">acompanhar atrasos;</w:t>
      </w:r>
    </w:p>
    <w:p>
      <w:pPr>
        <w:pStyle w:val="Compact"/>
        <w:numPr>
          <w:ilvl w:val="0"/>
          <w:numId w:val="1015"/>
        </w:numPr>
      </w:pPr>
      <w:r>
        <w:t xml:space="preserve">controlar vendedores reincidentes.</w:t>
      </w:r>
    </w:p>
    <w:p>
      <w:pPr>
        <w:pStyle w:val="FirstParagraph"/>
      </w:pPr>
      <w:r>
        <w:t xml:space="preserve">Uma Pré-Venda poderá ser suspensa sem necessariamente excluir seu histórico.</w:t>
      </w:r>
    </w:p>
    <w:p>
      <w:r>
        <w:pict>
          <v:rect style="width:0;height:1.5pt" o:hralign="center" o:hrstd="t" o:hr="t"/>
        </w:pict>
      </w:r>
    </w:p>
    <w:bookmarkEnd w:id="64"/>
    <w:bookmarkStart w:id="65" w:name="reputação"/>
    <w:p>
      <w:pPr>
        <w:pStyle w:val="Heading1"/>
      </w:pPr>
      <w:r>
        <w:t xml:space="preserve">34. Reputação</w:t>
      </w:r>
    </w:p>
    <w:p>
      <w:pPr>
        <w:pStyle w:val="FirstParagraph"/>
      </w:pPr>
      <w:r>
        <w:t xml:space="preserve">Eventos relacionados à Pré-Venda poderão contribuir para a reputação do vendedor.</w:t>
      </w:r>
    </w:p>
    <w:p>
      <w:pPr>
        <w:pStyle w:val="BodyText"/>
      </w:pPr>
      <w:r>
        <w:t xml:space="preserve">Exemplos negativos:</w:t>
      </w:r>
    </w:p>
    <w:p>
      <w:pPr>
        <w:pStyle w:val="Compact"/>
        <w:numPr>
          <w:ilvl w:val="0"/>
          <w:numId w:val="1016"/>
        </w:numPr>
      </w:pPr>
      <w:r>
        <w:t xml:space="preserve">cancelar repetidamente;</w:t>
      </w:r>
    </w:p>
    <w:p>
      <w:pPr>
        <w:pStyle w:val="Compact"/>
        <w:numPr>
          <w:ilvl w:val="0"/>
          <w:numId w:val="1016"/>
        </w:numPr>
      </w:pPr>
      <w:r>
        <w:t xml:space="preserve">não cumprir previsão;</w:t>
      </w:r>
    </w:p>
    <w:p>
      <w:pPr>
        <w:pStyle w:val="Compact"/>
        <w:numPr>
          <w:ilvl w:val="0"/>
          <w:numId w:val="1016"/>
        </w:numPr>
      </w:pPr>
      <w:r>
        <w:t xml:space="preserve">não entregar produto;</w:t>
      </w:r>
    </w:p>
    <w:p>
      <w:pPr>
        <w:pStyle w:val="Compact"/>
        <w:numPr>
          <w:ilvl w:val="0"/>
          <w:numId w:val="1016"/>
        </w:numPr>
      </w:pPr>
      <w:r>
        <w:t xml:space="preserve">divergência de quantidade;</w:t>
      </w:r>
    </w:p>
    <w:p>
      <w:pPr>
        <w:pStyle w:val="Compact"/>
        <w:numPr>
          <w:ilvl w:val="0"/>
          <w:numId w:val="1016"/>
        </w:numPr>
      </w:pPr>
      <w:r>
        <w:t xml:space="preserve">falha de comunicação.</w:t>
      </w:r>
    </w:p>
    <w:p>
      <w:pPr>
        <w:pStyle w:val="FirstParagraph"/>
      </w:pPr>
      <w:r>
        <w:t xml:space="preserve">Exemplos positivos:</w:t>
      </w:r>
    </w:p>
    <w:p>
      <w:pPr>
        <w:pStyle w:val="Compact"/>
        <w:numPr>
          <w:ilvl w:val="0"/>
          <w:numId w:val="1017"/>
        </w:numPr>
      </w:pPr>
      <w:r>
        <w:t xml:space="preserve">cumprir prazos;</w:t>
      </w:r>
    </w:p>
    <w:p>
      <w:pPr>
        <w:pStyle w:val="Compact"/>
        <w:numPr>
          <w:ilvl w:val="0"/>
          <w:numId w:val="1017"/>
        </w:numPr>
      </w:pPr>
      <w:r>
        <w:t xml:space="preserve">atender reservas;</w:t>
      </w:r>
    </w:p>
    <w:p>
      <w:pPr>
        <w:pStyle w:val="Compact"/>
        <w:numPr>
          <w:ilvl w:val="0"/>
          <w:numId w:val="1017"/>
        </w:numPr>
      </w:pPr>
      <w:r>
        <w:t xml:space="preserve">manter informações atualizadas;</w:t>
      </w:r>
    </w:p>
    <w:p>
      <w:pPr>
        <w:pStyle w:val="Compact"/>
        <w:numPr>
          <w:ilvl w:val="0"/>
          <w:numId w:val="1017"/>
        </w:numPr>
      </w:pPr>
      <w:r>
        <w:t xml:space="preserve">baixa taxa de cancelamento.</w:t>
      </w:r>
    </w:p>
    <w:p>
      <w:r>
        <w:pict>
          <v:rect style="width:0;height:1.5pt" o:hralign="center" o:hrstd="t" o:hr="t"/>
        </w:pict>
      </w:r>
    </w:p>
    <w:bookmarkEnd w:id="65"/>
    <w:bookmarkStart w:id="66" w:name="modelo-financeiro"/>
    <w:p>
      <w:pPr>
        <w:pStyle w:val="Heading1"/>
      </w:pPr>
      <w:r>
        <w:t xml:space="preserve">35. Modelo financeiro</w:t>
      </w:r>
    </w:p>
    <w:p>
      <w:pPr>
        <w:pStyle w:val="FirstParagraph"/>
      </w:pPr>
      <w:r>
        <w:t xml:space="preserve">O módulo financeiro deverá permanecer separado da Pré-Venda.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PRE_SALE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RESERVATION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FINANCIAL_TRANSACTION</w:t>
      </w:r>
    </w:p>
    <w:p>
      <w:pPr>
        <w:pStyle w:val="FirstParagraph"/>
      </w:pPr>
      <w:r>
        <w:t xml:space="preserve">Isso permitirá suportar diferentes modelos comerciais sem acoplar a Pré-Venda diretamente ao mecanismo financeiro.</w:t>
      </w:r>
    </w:p>
    <w:p>
      <w:r>
        <w:pict>
          <v:rect style="width:0;height:1.5pt" o:hralign="center" o:hrstd="t" o:hr="t"/>
        </w:pict>
      </w:r>
    </w:p>
    <w:bookmarkEnd w:id="66"/>
    <w:bookmarkStart w:id="67" w:name="parcelas"/>
    <w:p>
      <w:pPr>
        <w:pStyle w:val="Heading1"/>
      </w:pPr>
      <w:r>
        <w:t xml:space="preserve">36. Parcelas</w:t>
      </w:r>
    </w:p>
    <w:p>
      <w:pPr>
        <w:pStyle w:val="FirstParagraph"/>
      </w:pPr>
      <w:r>
        <w:t xml:space="preserve">Quando o parcelamento for implementado, deverão existir registros individualizados.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R$ 600,00</w:t>
      </w:r>
      <w:r>
        <w:br/>
      </w:r>
      <w:r>
        <w:br/>
      </w:r>
      <w:r>
        <w:rPr>
          <w:rStyle w:val="VerbatimChar"/>
        </w:rPr>
        <w:t xml:space="preserve">Parcelas:</w:t>
      </w:r>
      <w:r>
        <w:br/>
      </w:r>
      <w:r>
        <w:rPr>
          <w:rStyle w:val="VerbatimChar"/>
        </w:rPr>
        <w:t xml:space="preserve">1/6 → R$ 100,00</w:t>
      </w:r>
      <w:r>
        <w:br/>
      </w:r>
      <w:r>
        <w:rPr>
          <w:rStyle w:val="VerbatimChar"/>
        </w:rPr>
        <w:t xml:space="preserve">2/6 → R$ 100,00</w:t>
      </w:r>
      <w:r>
        <w:br/>
      </w:r>
      <w:r>
        <w:rPr>
          <w:rStyle w:val="VerbatimChar"/>
        </w:rPr>
        <w:t xml:space="preserve">3/6 → R$ 100,00</w:t>
      </w:r>
      <w:r>
        <w:br/>
      </w:r>
      <w:r>
        <w:rPr>
          <w:rStyle w:val="VerbatimChar"/>
        </w:rPr>
        <w:t xml:space="preserve">4/6 → R$ 100,00</w:t>
      </w:r>
      <w:r>
        <w:br/>
      </w:r>
      <w:r>
        <w:rPr>
          <w:rStyle w:val="VerbatimChar"/>
        </w:rPr>
        <w:t xml:space="preserve">5/6 → R$ 100,00</w:t>
      </w:r>
      <w:r>
        <w:br/>
      </w:r>
      <w:r>
        <w:rPr>
          <w:rStyle w:val="VerbatimChar"/>
        </w:rPr>
        <w:t xml:space="preserve">6/6 → R$ 100,00</w:t>
      </w:r>
    </w:p>
    <w:p>
      <w:pPr>
        <w:pStyle w:val="FirstParagraph"/>
      </w:pPr>
      <w:r>
        <w:t xml:space="preserve">Cada parcela deverá possuir:</w:t>
      </w:r>
    </w:p>
    <w:p>
      <w:pPr>
        <w:pStyle w:val="Compact"/>
        <w:numPr>
          <w:ilvl w:val="0"/>
          <w:numId w:val="1018"/>
        </w:numPr>
      </w:pPr>
      <w:r>
        <w:t xml:space="preserve">vencimento;</w:t>
      </w:r>
    </w:p>
    <w:p>
      <w:pPr>
        <w:pStyle w:val="Compact"/>
        <w:numPr>
          <w:ilvl w:val="0"/>
          <w:numId w:val="1018"/>
        </w:numPr>
      </w:pPr>
      <w:r>
        <w:t xml:space="preserve">valor;</w:t>
      </w:r>
    </w:p>
    <w:p>
      <w:pPr>
        <w:pStyle w:val="Compact"/>
        <w:numPr>
          <w:ilvl w:val="0"/>
          <w:numId w:val="1018"/>
        </w:numPr>
      </w:pPr>
      <w:r>
        <w:t xml:space="preserve">status;</w:t>
      </w:r>
    </w:p>
    <w:p>
      <w:pPr>
        <w:pStyle w:val="Compact"/>
        <w:numPr>
          <w:ilvl w:val="0"/>
          <w:numId w:val="1018"/>
        </w:numPr>
      </w:pPr>
      <w:r>
        <w:t xml:space="preserve">data de pagamento;</w:t>
      </w:r>
    </w:p>
    <w:p>
      <w:pPr>
        <w:pStyle w:val="Compact"/>
        <w:numPr>
          <w:ilvl w:val="0"/>
          <w:numId w:val="1018"/>
        </w:numPr>
      </w:pPr>
      <w:r>
        <w:t xml:space="preserve">meio de pagamento;</w:t>
      </w:r>
    </w:p>
    <w:p>
      <w:pPr>
        <w:pStyle w:val="Compact"/>
        <w:numPr>
          <w:ilvl w:val="0"/>
          <w:numId w:val="1018"/>
        </w:numPr>
      </w:pPr>
      <w:r>
        <w:t xml:space="preserve">identificador da transação.</w:t>
      </w:r>
    </w:p>
    <w:p>
      <w:pPr>
        <w:pStyle w:val="FirstParagraph"/>
      </w:pPr>
      <w:r>
        <w:t xml:space="preserve">O módulo financeiro específico será detalhado posteriormente.</w:t>
      </w:r>
    </w:p>
    <w:p>
      <w:r>
        <w:pict>
          <v:rect style="width:0;height:1.5pt" o:hralign="center" o:hrstd="t" o:hr="t"/>
        </w:pict>
      </w:r>
    </w:p>
    <w:bookmarkEnd w:id="67"/>
    <w:bookmarkStart w:id="68" w:name="regra-importante-sobre-posse"/>
    <w:p>
      <w:pPr>
        <w:pStyle w:val="Heading1"/>
      </w:pPr>
      <w:r>
        <w:t xml:space="preserve">37. Regra importante sobre posse</w:t>
      </w:r>
    </w:p>
    <w:p>
      <w:pPr>
        <w:pStyle w:val="FirstParagraph"/>
      </w:pPr>
      <w:r>
        <w:t xml:space="preserve">Caso seja adotado pagamento antecipado, deverá ser formalmente definido o momento em que a compra passa a representar uma obrigação comercial do vendedor.</w:t>
      </w:r>
    </w:p>
    <w:p>
      <w:pPr>
        <w:pStyle w:val="BodyText"/>
      </w:pPr>
      <w:r>
        <w:t xml:space="preserve">A arquitetura não deverá assumir automaticamente que:</w:t>
      </w:r>
    </w:p>
    <w:p>
      <w:pPr>
        <w:pStyle w:val="SourceCode"/>
      </w:pP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PRODUTO ENTREGUE</w:t>
      </w:r>
    </w:p>
    <w:p>
      <w:pPr>
        <w:pStyle w:val="FirstParagraph"/>
      </w:pPr>
      <w:r>
        <w:t xml:space="preserve">São eventos distintos.</w:t>
      </w:r>
    </w:p>
    <w:p>
      <w:r>
        <w:pict>
          <v:rect style="width:0;height:1.5pt" o:hralign="center" o:hrstd="t" o:hr="t"/>
        </w:pict>
      </w:r>
    </w:p>
    <w:bookmarkEnd w:id="68"/>
    <w:bookmarkStart w:id="69" w:name="pré-venda-garagem"/>
    <w:p>
      <w:pPr>
        <w:pStyle w:val="Heading1"/>
      </w:pPr>
      <w:r>
        <w:t xml:space="preserve">38. Pré-Venda × Garagem</w:t>
      </w:r>
    </w:p>
    <w:p>
      <w:pPr>
        <w:pStyle w:val="FirstParagraph"/>
      </w:pPr>
      <w:r>
        <w:t xml:space="preserve">A Garagem será utilizada depois que houver uma compra efetivamente concluída e o produto estiver disponível para armazenamento/logística.</w:t>
      </w:r>
    </w:p>
    <w:p>
      <w:pPr>
        <w:pStyle w:val="BodyText"/>
      </w:pPr>
      <w:r>
        <w:t xml:space="preserve">Não se recomenda colocar uma simples reserva de Pré-Venda na Garagem.</w:t>
      </w:r>
    </w:p>
    <w:p>
      <w:pPr>
        <w:pStyle w:val="SourceCode"/>
      </w:pP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NÃO → GARAGEM</w:t>
      </w:r>
      <w:r>
        <w:br/>
      </w:r>
      <w:r>
        <w:br/>
      </w:r>
      <w:r>
        <w:rPr>
          <w:rStyle w:val="VerbatimChar"/>
        </w:rPr>
        <w:t xml:space="preserve">COMPRA CONFIRMADA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PRODUTO DISPONÍVEL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SIM → GARAGEM</w:t>
      </w:r>
    </w:p>
    <w:p>
      <w:r>
        <w:pict>
          <v:rect style="width:0;height:1.5pt" o:hralign="center" o:hrstd="t" o:hr="t"/>
        </w:pict>
      </w:r>
    </w:p>
    <w:bookmarkEnd w:id="69"/>
    <w:bookmarkStart w:id="70" w:name="fluxo-completo-recomendado"/>
    <w:p>
      <w:pPr>
        <w:pStyle w:val="Heading1"/>
      </w:pPr>
      <w:r>
        <w:t xml:space="preserve">39. Fluxo completo recomendado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┌─────────────────────┐</w:t>
      </w:r>
      <w:r>
        <w:br/>
      </w:r>
      <w:r>
        <w:rPr>
          <w:rStyle w:val="VerbatimChar"/>
        </w:rPr>
        <w:t xml:space="preserve">│      CATÁLOGO       │</w:t>
      </w:r>
      <w:r>
        <w:br/>
      </w:r>
      <w:r>
        <w:rPr>
          <w:rStyle w:val="VerbatimChar"/>
        </w:rPr>
        <w:t xml:space="preserve">└──────────┬──────────┘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 ┌──────────┐</w:t>
      </w:r>
      <w:r>
        <w:br/>
      </w:r>
      <w:r>
        <w:rPr>
          <w:rStyle w:val="VerbatimChar"/>
        </w:rPr>
        <w:t xml:space="preserve">      │ VARIAÇÃO │</w:t>
      </w:r>
      <w:r>
        <w:br/>
      </w:r>
      <w:r>
        <w:rPr>
          <w:rStyle w:val="VerbatimChar"/>
        </w:rPr>
        <w:t xml:space="preserve">      └────┬─────┘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┌────────────┐</w:t>
      </w:r>
      <w:r>
        <w:br/>
      </w:r>
      <w:r>
        <w:rPr>
          <w:rStyle w:val="VerbatimChar"/>
        </w:rPr>
        <w:t xml:space="preserve">     │ PRÉ-VENDA  │</w:t>
      </w:r>
      <w:r>
        <w:br/>
      </w:r>
      <w:r>
        <w:rPr>
          <w:rStyle w:val="VerbatimChar"/>
        </w:rPr>
        <w:t xml:space="preserve">     └─────┬──────┘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 ┌────────────┐</w:t>
      </w:r>
      <w:r>
        <w:br/>
      </w:r>
      <w:r>
        <w:rPr>
          <w:rStyle w:val="VerbatimChar"/>
        </w:rPr>
        <w:t xml:space="preserve">     │  RESERVA   │</w:t>
      </w:r>
      <w:r>
        <w:br/>
      </w:r>
      <w:r>
        <w:rPr>
          <w:rStyle w:val="VerbatimChar"/>
        </w:rPr>
        <w:t xml:space="preserve">     └─────┬──────┘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┌─────────────────┐</w:t>
      </w:r>
      <w:r>
        <w:br/>
      </w:r>
      <w:r>
        <w:rPr>
          <w:rStyle w:val="VerbatimChar"/>
        </w:rPr>
        <w:t xml:space="preserve">   │ PRODUTO CHEGOU? │</w:t>
      </w:r>
      <w:r>
        <w:br/>
      </w:r>
      <w:r>
        <w:rPr>
          <w:rStyle w:val="VerbatimChar"/>
        </w:rPr>
        <w:t xml:space="preserve">   └───────┬─────────┘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NÃO  │  SIM</w:t>
      </w:r>
      <w:r>
        <w:br/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   │ CONFIRMAÇÃO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   │ PAGAMENTO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   │ ORDER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   │ FULFILLMENT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   │ SHIPMENT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   │ RECEBIMENTO</w:t>
      </w:r>
      <w:r>
        <w:br/>
      </w:r>
      <w:r>
        <w:rPr>
          <w:rStyle w:val="VerbatimChar"/>
        </w:rPr>
        <w:t xml:space="preserve">       │   ↓</w:t>
      </w:r>
      <w:r>
        <w:br/>
      </w:r>
      <w:r>
        <w:rPr>
          <w:rStyle w:val="VerbatimChar"/>
        </w:rPr>
        <w:t xml:space="preserve">       │ COLEÇÃO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└──→ AGUARDAR</w:t>
      </w:r>
    </w:p>
    <w:p>
      <w:r>
        <w:pict>
          <v:rect style="width:0;height:1.5pt" o:hralign="center" o:hrstd="t" o:hr="t"/>
        </w:pict>
      </w:r>
    </w:p>
    <w:bookmarkEnd w:id="70"/>
    <w:bookmarkStart w:id="77" w:name="entidades-previstas"/>
    <w:p>
      <w:pPr>
        <w:pStyle w:val="Heading1"/>
      </w:pPr>
      <w:r>
        <w:t xml:space="preserve">40. Entidades previstas</w:t>
      </w:r>
    </w:p>
    <w:p>
      <w:pPr>
        <w:pStyle w:val="FirstParagraph"/>
      </w:pPr>
      <w:r>
        <w:t xml:space="preserve">O módulo deverá considerar inicialmente:</w:t>
      </w:r>
    </w:p>
    <w:bookmarkStart w:id="71" w:name="pré-venda-1"/>
    <w:p>
      <w:pPr>
        <w:pStyle w:val="Heading3"/>
      </w:pPr>
      <w:r>
        <w:t xml:space="preserve">Pré-Venda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PRE_SALE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PRE_SALE_ITEM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PRE_SALE_RESERVATION</w:t>
      </w:r>
    </w:p>
    <w:bookmarkEnd w:id="71"/>
    <w:bookmarkStart w:id="72" w:name="financeiro"/>
    <w:p>
      <w:pPr>
        <w:pStyle w:val="Heading3"/>
      </w:pPr>
      <w:r>
        <w:t xml:space="preserve">Financeiro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PAYMENT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INSTALLMENT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FINANCIAL_TRANSACTION</w:t>
      </w:r>
    </w:p>
    <w:bookmarkEnd w:id="72"/>
    <w:bookmarkStart w:id="73" w:name="comercial"/>
    <w:p>
      <w:pPr>
        <w:pStyle w:val="Heading3"/>
      </w:pPr>
      <w:r>
        <w:t xml:space="preserve">Comercial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SELLER_PROFILE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SELLER_AUTHORIZATION</w:t>
      </w:r>
    </w:p>
    <w:bookmarkEnd w:id="73"/>
    <w:bookmarkStart w:id="74" w:name="catálogo"/>
    <w:p>
      <w:pPr>
        <w:pStyle w:val="Heading3"/>
      </w:pPr>
      <w:r>
        <w:t xml:space="preserve">Catálogo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VARIATION</w:t>
      </w:r>
    </w:p>
    <w:bookmarkEnd w:id="74"/>
    <w:bookmarkStart w:id="75" w:name="pedido"/>
    <w:p>
      <w:pPr>
        <w:pStyle w:val="Heading3"/>
      </w:pPr>
      <w:r>
        <w:t xml:space="preserve">Pedido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ORDER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ORDER_ITEM</w:t>
      </w:r>
    </w:p>
    <w:bookmarkEnd w:id="75"/>
    <w:bookmarkStart w:id="76" w:name="notificações-1"/>
    <w:p>
      <w:pPr>
        <w:pStyle w:val="Heading3"/>
      </w:pPr>
      <w:r>
        <w:t xml:space="preserve">Notificações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NOTIFICATION_EVENT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Essas entidades deverão ser detalhadas nos documentos correspondentes.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regras-de-integridade"/>
    <w:p>
      <w:pPr>
        <w:pStyle w:val="Heading1"/>
      </w:pPr>
      <w:r>
        <w:t xml:space="preserve">41. Regras de integridade</w:t>
      </w:r>
    </w:p>
    <w:p>
      <w:pPr>
        <w:pStyle w:val="FirstParagraph"/>
      </w:pPr>
      <w:r>
        <w:t xml:space="preserve">O sistema deverá impedir situações como:</w:t>
      </w:r>
    </w:p>
    <w:p>
      <w:pPr>
        <w:pStyle w:val="Compact"/>
        <w:numPr>
          <w:ilvl w:val="0"/>
          <w:numId w:val="1025"/>
        </w:numPr>
      </w:pPr>
      <w:r>
        <w:t xml:space="preserve">reserva para Pré-Venda encerrada;</w:t>
      </w:r>
    </w:p>
    <w:p>
      <w:pPr>
        <w:pStyle w:val="Compact"/>
        <w:numPr>
          <w:ilvl w:val="0"/>
          <w:numId w:val="1025"/>
        </w:numPr>
      </w:pPr>
      <w:r>
        <w:t xml:space="preserve">reserva acima da quantidade disponibilizada;</w:t>
      </w:r>
    </w:p>
    <w:p>
      <w:pPr>
        <w:pStyle w:val="Compact"/>
        <w:numPr>
          <w:ilvl w:val="0"/>
          <w:numId w:val="1025"/>
        </w:numPr>
      </w:pPr>
      <w:r>
        <w:t xml:space="preserve">reserva de vendedor não autorizado;</w:t>
      </w:r>
    </w:p>
    <w:p>
      <w:pPr>
        <w:pStyle w:val="Compact"/>
        <w:numPr>
          <w:ilvl w:val="0"/>
          <w:numId w:val="1025"/>
        </w:numPr>
      </w:pPr>
      <w:r>
        <w:t xml:space="preserve">alteração retroativa de preço;</w:t>
      </w:r>
    </w:p>
    <w:p>
      <w:pPr>
        <w:pStyle w:val="Compact"/>
        <w:numPr>
          <w:ilvl w:val="0"/>
          <w:numId w:val="1025"/>
        </w:numPr>
      </w:pPr>
      <w:r>
        <w:t xml:space="preserve">pagamento duplicado;</w:t>
      </w:r>
    </w:p>
    <w:p>
      <w:pPr>
        <w:pStyle w:val="Compact"/>
        <w:numPr>
          <w:ilvl w:val="0"/>
          <w:numId w:val="1025"/>
        </w:numPr>
      </w:pPr>
      <w:r>
        <w:t xml:space="preserve">conversão duplicada de reserva;</w:t>
      </w:r>
    </w:p>
    <w:p>
      <w:pPr>
        <w:pStyle w:val="Compact"/>
        <w:numPr>
          <w:ilvl w:val="0"/>
          <w:numId w:val="1025"/>
        </w:numPr>
      </w:pPr>
      <w:r>
        <w:t xml:space="preserve">reserva expirada sendo convertida;</w:t>
      </w:r>
    </w:p>
    <w:p>
      <w:pPr>
        <w:pStyle w:val="Compact"/>
        <w:numPr>
          <w:ilvl w:val="0"/>
          <w:numId w:val="1025"/>
        </w:numPr>
      </w:pPr>
      <w:r>
        <w:t xml:space="preserve">quantidade negativa;</w:t>
      </w:r>
    </w:p>
    <w:p>
      <w:pPr>
        <w:pStyle w:val="Compact"/>
        <w:numPr>
          <w:ilvl w:val="0"/>
          <w:numId w:val="1025"/>
        </w:numPr>
      </w:pPr>
      <w:r>
        <w:t xml:space="preserve">Pré-Venda vinculada a Variação inexistente;</w:t>
      </w:r>
    </w:p>
    <w:p>
      <w:pPr>
        <w:pStyle w:val="Compact"/>
        <w:numPr>
          <w:ilvl w:val="0"/>
          <w:numId w:val="1025"/>
        </w:numPr>
      </w:pPr>
      <w:r>
        <w:t xml:space="preserve">pedido criado sem origem comercial válida.</w:t>
      </w:r>
    </w:p>
    <w:p>
      <w:r>
        <w:pict>
          <v:rect style="width:0;height:1.5pt" o:hralign="center" o:hrstd="t" o:hr="t"/>
        </w:pict>
      </w:r>
    </w:p>
    <w:bookmarkEnd w:id="78"/>
    <w:bookmarkStart w:id="79" w:name="auditoria"/>
    <w:p>
      <w:pPr>
        <w:pStyle w:val="Heading1"/>
      </w:pPr>
      <w:r>
        <w:t xml:space="preserve">42. Auditoria</w:t>
      </w:r>
    </w:p>
    <w:p>
      <w:pPr>
        <w:pStyle w:val="FirstParagraph"/>
      </w:pPr>
      <w:r>
        <w:t xml:space="preserve">Eventos importantes deverão ser auditados:</w:t>
      </w:r>
    </w:p>
    <w:p>
      <w:pPr>
        <w:pStyle w:val="Compact"/>
        <w:numPr>
          <w:ilvl w:val="0"/>
          <w:numId w:val="1026"/>
        </w:numPr>
      </w:pPr>
      <w:r>
        <w:t xml:space="preserve">criação;</w:t>
      </w:r>
    </w:p>
    <w:p>
      <w:pPr>
        <w:pStyle w:val="Compact"/>
        <w:numPr>
          <w:ilvl w:val="0"/>
          <w:numId w:val="1026"/>
        </w:numPr>
      </w:pPr>
      <w:r>
        <w:t xml:space="preserve">abertura;</w:t>
      </w:r>
    </w:p>
    <w:p>
      <w:pPr>
        <w:pStyle w:val="Compact"/>
        <w:numPr>
          <w:ilvl w:val="0"/>
          <w:numId w:val="1026"/>
        </w:numPr>
      </w:pPr>
      <w:r>
        <w:t xml:space="preserve">alteração de preço;</w:t>
      </w:r>
    </w:p>
    <w:p>
      <w:pPr>
        <w:pStyle w:val="Compact"/>
        <w:numPr>
          <w:ilvl w:val="0"/>
          <w:numId w:val="1026"/>
        </w:numPr>
      </w:pPr>
      <w:r>
        <w:t xml:space="preserve">alteração de quantidade;</w:t>
      </w:r>
    </w:p>
    <w:p>
      <w:pPr>
        <w:pStyle w:val="Compact"/>
        <w:numPr>
          <w:ilvl w:val="0"/>
          <w:numId w:val="1026"/>
        </w:numPr>
      </w:pPr>
      <w:r>
        <w:t xml:space="preserve">alteração de previsão;</w:t>
      </w:r>
    </w:p>
    <w:p>
      <w:pPr>
        <w:pStyle w:val="Compact"/>
        <w:numPr>
          <w:ilvl w:val="0"/>
          <w:numId w:val="1026"/>
        </w:numPr>
      </w:pPr>
      <w:r>
        <w:t xml:space="preserve">reserva;</w:t>
      </w:r>
    </w:p>
    <w:p>
      <w:pPr>
        <w:pStyle w:val="Compact"/>
        <w:numPr>
          <w:ilvl w:val="0"/>
          <w:numId w:val="1026"/>
        </w:numPr>
      </w:pPr>
      <w:r>
        <w:t xml:space="preserve">cancelamento;</w:t>
      </w:r>
    </w:p>
    <w:p>
      <w:pPr>
        <w:pStyle w:val="Compact"/>
        <w:numPr>
          <w:ilvl w:val="0"/>
          <w:numId w:val="1026"/>
        </w:numPr>
      </w:pPr>
      <w:r>
        <w:t xml:space="preserve">confirmação;</w:t>
      </w:r>
    </w:p>
    <w:p>
      <w:pPr>
        <w:pStyle w:val="Compact"/>
        <w:numPr>
          <w:ilvl w:val="0"/>
          <w:numId w:val="1026"/>
        </w:numPr>
      </w:pPr>
      <w:r>
        <w:t xml:space="preserve">conversão;</w:t>
      </w:r>
    </w:p>
    <w:p>
      <w:pPr>
        <w:pStyle w:val="Compact"/>
        <w:numPr>
          <w:ilvl w:val="0"/>
          <w:numId w:val="1026"/>
        </w:numPr>
      </w:pPr>
      <w:r>
        <w:t xml:space="preserve">pagamento;</w:t>
      </w:r>
    </w:p>
    <w:p>
      <w:pPr>
        <w:pStyle w:val="Compact"/>
        <w:numPr>
          <w:ilvl w:val="0"/>
          <w:numId w:val="1026"/>
        </w:numPr>
      </w:pPr>
      <w:r>
        <w:t xml:space="preserve">alteração de status;</w:t>
      </w:r>
    </w:p>
    <w:p>
      <w:pPr>
        <w:pStyle w:val="Compact"/>
        <w:numPr>
          <w:ilvl w:val="0"/>
          <w:numId w:val="1026"/>
        </w:numPr>
      </w:pPr>
      <w:r>
        <w:t xml:space="preserve">suspensão.</w:t>
      </w:r>
    </w:p>
    <w:p>
      <w:pPr>
        <w:pStyle w:val="FirstParagraph"/>
      </w:pPr>
      <w:r>
        <w:t xml:space="preserve">Isso permitirá rastrear a evolução de cada operação.</w:t>
      </w:r>
    </w:p>
    <w:p>
      <w:r>
        <w:pict>
          <v:rect style="width:0;height:1.5pt" o:hralign="center" o:hrstd="t" o:hr="t"/>
        </w:pict>
      </w:r>
    </w:p>
    <w:bookmarkEnd w:id="79"/>
    <w:bookmarkStart w:id="80" w:name="segurança"/>
    <w:p>
      <w:pPr>
        <w:pStyle w:val="Heading1"/>
      </w:pPr>
      <w:r>
        <w:t xml:space="preserve">43. Segurança</w:t>
      </w:r>
    </w:p>
    <w:p>
      <w:pPr>
        <w:pStyle w:val="FirstParagraph"/>
      </w:pPr>
      <w:r>
        <w:t xml:space="preserve">O vendedor somente poderá administrar suas próprias Pré-Vendas.</w:t>
      </w:r>
    </w:p>
    <w:p>
      <w:pPr>
        <w:pStyle w:val="BodyText"/>
      </w:pPr>
      <w:r>
        <w:t xml:space="preserve">O backend deverá validar: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Seller Authorization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Seller Profile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Pré-Venda pertence ao vendedor?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SIM → permitir</w:t>
      </w:r>
      <w:r>
        <w:br/>
      </w:r>
      <w:r>
        <w:rPr>
          <w:rStyle w:val="VerbatimChar"/>
        </w:rPr>
        <w:t xml:space="preserve">NÃO → negar</w:t>
      </w:r>
    </w:p>
    <w:p>
      <w:pPr>
        <w:pStyle w:val="FirstParagraph"/>
      </w:pPr>
      <w:r>
        <w:t xml:space="preserve">Não deverá ser possível manipular uma Pré-Venda de outro vendedor alterando simplesmente seu UUID.</w:t>
      </w:r>
    </w:p>
    <w:p>
      <w:r>
        <w:pict>
          <v:rect style="width:0;height:1.5pt" o:hralign="center" o:hrstd="t" o:hr="t"/>
        </w:pict>
      </w:r>
    </w:p>
    <w:bookmarkEnd w:id="80"/>
    <w:bookmarkStart w:id="96" w:name="decisões-arquiteturais"/>
    <w:p>
      <w:pPr>
        <w:pStyle w:val="Heading1"/>
      </w:pPr>
      <w:r>
        <w:t xml:space="preserve">44. Decisões arquiteturais</w:t>
      </w:r>
    </w:p>
    <w:p>
      <w:pPr>
        <w:pStyle w:val="FirstParagraph"/>
      </w:pPr>
      <w:r>
        <w:t xml:space="preserve">Ficam estabelecidas como decisões de referência:</w:t>
      </w:r>
    </w:p>
    <w:bookmarkStart w:id="81" w:name="p01"/>
    <w:p>
      <w:pPr>
        <w:pStyle w:val="Heading3"/>
      </w:pPr>
      <w:r>
        <w:t xml:space="preserve">P01</w:t>
      </w:r>
    </w:p>
    <w:p>
      <w:pPr>
        <w:pStyle w:val="FirstParagraph"/>
      </w:pPr>
      <w:r>
        <w:t xml:space="preserve">Pré-Venda é um domínio comercial separado de Oferta.</w:t>
      </w:r>
    </w:p>
    <w:bookmarkEnd w:id="81"/>
    <w:bookmarkStart w:id="82" w:name="p02"/>
    <w:p>
      <w:pPr>
        <w:pStyle w:val="Heading3"/>
      </w:pPr>
      <w:r>
        <w:t xml:space="preserve">P02</w:t>
      </w:r>
    </w:p>
    <w:p>
      <w:pPr>
        <w:pStyle w:val="FirstParagraph"/>
      </w:pPr>
      <w:r>
        <w:t xml:space="preserve">Pré-Venda sempre deverá utilizar uma Variação existente no Catálogo.</w:t>
      </w:r>
    </w:p>
    <w:bookmarkEnd w:id="82"/>
    <w:bookmarkStart w:id="83" w:name="p03"/>
    <w:p>
      <w:pPr>
        <w:pStyle w:val="Heading3"/>
      </w:pPr>
      <w:r>
        <w:t xml:space="preserve">P03</w:t>
      </w:r>
    </w:p>
    <w:p>
      <w:pPr>
        <w:pStyle w:val="FirstParagraph"/>
      </w:pPr>
      <w:r>
        <w:t xml:space="preserve">Vendedores não criam registros oficiais de catálogo.</w:t>
      </w:r>
    </w:p>
    <w:bookmarkEnd w:id="83"/>
    <w:bookmarkStart w:id="84" w:name="p04"/>
    <w:p>
      <w:pPr>
        <w:pStyle w:val="Heading3"/>
      </w:pPr>
      <w:r>
        <w:t xml:space="preserve">P04</w:t>
      </w:r>
    </w:p>
    <w:p>
      <w:pPr>
        <w:pStyle w:val="FirstParagraph"/>
      </w:pPr>
      <w:r>
        <w:t xml:space="preserve">Reserva e pagamento são conceitos diferentes.</w:t>
      </w:r>
    </w:p>
    <w:bookmarkEnd w:id="84"/>
    <w:bookmarkStart w:id="85" w:name="p05"/>
    <w:p>
      <w:pPr>
        <w:pStyle w:val="Heading3"/>
      </w:pPr>
      <w:r>
        <w:t xml:space="preserve">P05</w:t>
      </w:r>
    </w:p>
    <w:p>
      <w:pPr>
        <w:pStyle w:val="FirstParagraph"/>
      </w:pPr>
      <w:r>
        <w:t xml:space="preserve">Reserva e venda são conceitos diferentes.</w:t>
      </w:r>
    </w:p>
    <w:bookmarkEnd w:id="85"/>
    <w:bookmarkStart w:id="86" w:name="p06"/>
    <w:p>
      <w:pPr>
        <w:pStyle w:val="Heading3"/>
      </w:pPr>
      <w:r>
        <w:t xml:space="preserve">P06</w:t>
      </w:r>
    </w:p>
    <w:p>
      <w:pPr>
        <w:pStyle w:val="FirstParagraph"/>
      </w:pPr>
      <w:r>
        <w:t xml:space="preserve">Pré-Venda não adiciona automaticamente uma miniatura à coleção.</w:t>
      </w:r>
    </w:p>
    <w:bookmarkEnd w:id="86"/>
    <w:bookmarkStart w:id="87" w:name="p07"/>
    <w:p>
      <w:pPr>
        <w:pStyle w:val="Heading3"/>
      </w:pPr>
      <w:r>
        <w:t xml:space="preserve">P07</w:t>
      </w:r>
    </w:p>
    <w:p>
      <w:pPr>
        <w:pStyle w:val="FirstParagraph"/>
      </w:pPr>
      <w:r>
        <w:t xml:space="preserve">Garagem não deverá armazenar simples reservas.</w:t>
      </w:r>
    </w:p>
    <w:bookmarkEnd w:id="87"/>
    <w:bookmarkStart w:id="88" w:name="p08"/>
    <w:p>
      <w:pPr>
        <w:pStyle w:val="Heading3"/>
      </w:pPr>
      <w:r>
        <w:t xml:space="preserve">P08</w:t>
      </w:r>
    </w:p>
    <w:p>
      <w:pPr>
        <w:pStyle w:val="FirstParagraph"/>
      </w:pPr>
      <w:r>
        <w:t xml:space="preserve">Preço confirmado deve ser preservado historicamente.</w:t>
      </w:r>
    </w:p>
    <w:bookmarkEnd w:id="88"/>
    <w:bookmarkStart w:id="89" w:name="p09"/>
    <w:p>
      <w:pPr>
        <w:pStyle w:val="Heading3"/>
      </w:pPr>
      <w:r>
        <w:t xml:space="preserve">P09</w:t>
      </w:r>
    </w:p>
    <w:p>
      <w:pPr>
        <w:pStyle w:val="FirstParagraph"/>
      </w:pPr>
      <w:r>
        <w:t xml:space="preserve">Previsão de chegada é informação comercial e poderá sofrer alterações.</w:t>
      </w:r>
    </w:p>
    <w:bookmarkEnd w:id="89"/>
    <w:bookmarkStart w:id="90" w:name="p10"/>
    <w:p>
      <w:pPr>
        <w:pStyle w:val="Heading3"/>
      </w:pPr>
      <w:r>
        <w:t xml:space="preserve">P10</w:t>
      </w:r>
    </w:p>
    <w:p>
      <w:pPr>
        <w:pStyle w:val="FirstParagraph"/>
      </w:pPr>
      <w:r>
        <w:t xml:space="preserve">O módulo deverá suportar inicialmente reservas sem pagamento.</w:t>
      </w:r>
    </w:p>
    <w:bookmarkEnd w:id="90"/>
    <w:bookmarkStart w:id="91" w:name="p11"/>
    <w:p>
      <w:pPr>
        <w:pStyle w:val="Heading3"/>
      </w:pPr>
      <w:r>
        <w:t xml:space="preserve">P11</w:t>
      </w:r>
    </w:p>
    <w:p>
      <w:pPr>
        <w:pStyle w:val="FirstParagraph"/>
      </w:pPr>
      <w:r>
        <w:t xml:space="preserve">Pagamento antecipado será suportado posteriormente.</w:t>
      </w:r>
    </w:p>
    <w:bookmarkEnd w:id="91"/>
    <w:bookmarkStart w:id="92" w:name="p12"/>
    <w:p>
      <w:pPr>
        <w:pStyle w:val="Heading3"/>
      </w:pPr>
      <w:r>
        <w:t xml:space="preserve">P12</w:t>
      </w:r>
    </w:p>
    <w:p>
      <w:pPr>
        <w:pStyle w:val="FirstParagraph"/>
      </w:pPr>
      <w:r>
        <w:t xml:space="preserve">Parcelamento será tratado em conjunto com o módulo financeiro.</w:t>
      </w:r>
    </w:p>
    <w:bookmarkEnd w:id="92"/>
    <w:bookmarkStart w:id="93" w:name="p13"/>
    <w:p>
      <w:pPr>
        <w:pStyle w:val="Heading3"/>
      </w:pPr>
      <w:r>
        <w:t xml:space="preserve">P13</w:t>
      </w:r>
    </w:p>
    <w:p>
      <w:pPr>
        <w:pStyle w:val="FirstParagraph"/>
      </w:pPr>
      <w:r>
        <w:t xml:space="preserve">Pré-Venda poderá ser gratuita para vendedores inicialmente.</w:t>
      </w:r>
    </w:p>
    <w:bookmarkEnd w:id="93"/>
    <w:bookmarkStart w:id="94" w:name="p14"/>
    <w:p>
      <w:pPr>
        <w:pStyle w:val="Heading3"/>
      </w:pPr>
      <w:r>
        <w:t xml:space="preserve">P14</w:t>
      </w:r>
    </w:p>
    <w:p>
      <w:pPr>
        <w:pStyle w:val="FirstParagraph"/>
      </w:pPr>
      <w:r>
        <w:t xml:space="preserve">Recursos avançados poderão ser monetizados posteriormente.</w:t>
      </w:r>
    </w:p>
    <w:bookmarkEnd w:id="94"/>
    <w:bookmarkStart w:id="95" w:name="p15"/>
    <w:p>
      <w:pPr>
        <w:pStyle w:val="Heading3"/>
      </w:pPr>
      <w:r>
        <w:t xml:space="preserve">P15</w:t>
      </w:r>
    </w:p>
    <w:p>
      <w:pPr>
        <w:pStyle w:val="FirstParagraph"/>
      </w:pPr>
      <w:r>
        <w:t xml:space="preserve">Cancelamentos e alterações importantes deverão gerar histórico e auditoria.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estratégia-de-implementação"/>
    <w:p>
      <w:pPr>
        <w:pStyle w:val="Heading1"/>
      </w:pPr>
      <w:r>
        <w:t xml:space="preserve">45. Estratégia de implementação</w:t>
      </w:r>
    </w:p>
    <w:p>
      <w:pPr>
        <w:pStyle w:val="FirstParagraph"/>
      </w:pPr>
      <w:r>
        <w:t xml:space="preserve">A implementação deverá ocorrer em etapas.</w:t>
      </w:r>
    </w:p>
    <w:bookmarkStart w:id="97" w:name="fase-2a-pré-venda-básica"/>
    <w:p>
      <w:pPr>
        <w:pStyle w:val="Heading2"/>
      </w:pPr>
      <w:r>
        <w:t xml:space="preserve">Fase 2A — Pré-Venda básica</w:t>
      </w:r>
    </w:p>
    <w:p>
      <w:pPr>
        <w:pStyle w:val="Compact"/>
        <w:numPr>
          <w:ilvl w:val="0"/>
          <w:numId w:val="1027"/>
        </w:numPr>
      </w:pPr>
      <w:r>
        <w:t xml:space="preserve">cadastro;</w:t>
      </w:r>
    </w:p>
    <w:p>
      <w:pPr>
        <w:pStyle w:val="Compact"/>
        <w:numPr>
          <w:ilvl w:val="0"/>
          <w:numId w:val="1027"/>
        </w:numPr>
      </w:pPr>
      <w:r>
        <w:t xml:space="preserve">autorização de vendedor;</w:t>
      </w:r>
    </w:p>
    <w:p>
      <w:pPr>
        <w:pStyle w:val="Compact"/>
        <w:numPr>
          <w:ilvl w:val="0"/>
          <w:numId w:val="1027"/>
        </w:numPr>
      </w:pPr>
      <w:r>
        <w:t xml:space="preserve">associação à Variação;</w:t>
      </w:r>
    </w:p>
    <w:p>
      <w:pPr>
        <w:pStyle w:val="Compact"/>
        <w:numPr>
          <w:ilvl w:val="0"/>
          <w:numId w:val="1027"/>
        </w:numPr>
      </w:pPr>
      <w:r>
        <w:t xml:space="preserve">preço;</w:t>
      </w:r>
    </w:p>
    <w:p>
      <w:pPr>
        <w:pStyle w:val="Compact"/>
        <w:numPr>
          <w:ilvl w:val="0"/>
          <w:numId w:val="1027"/>
        </w:numPr>
      </w:pPr>
      <w:r>
        <w:t xml:space="preserve">quantidade;</w:t>
      </w:r>
    </w:p>
    <w:p>
      <w:pPr>
        <w:pStyle w:val="Compact"/>
        <w:numPr>
          <w:ilvl w:val="0"/>
          <w:numId w:val="1027"/>
        </w:numPr>
      </w:pPr>
      <w:r>
        <w:t xml:space="preserve">previsão;</w:t>
      </w:r>
    </w:p>
    <w:p>
      <w:pPr>
        <w:pStyle w:val="Compact"/>
        <w:numPr>
          <w:ilvl w:val="0"/>
          <w:numId w:val="1027"/>
        </w:numPr>
      </w:pPr>
      <w:r>
        <w:t xml:space="preserve">abertura;</w:t>
      </w:r>
    </w:p>
    <w:p>
      <w:pPr>
        <w:pStyle w:val="Compact"/>
        <w:numPr>
          <w:ilvl w:val="0"/>
          <w:numId w:val="1027"/>
        </w:numPr>
      </w:pPr>
      <w:r>
        <w:t xml:space="preserve">reserva;</w:t>
      </w:r>
    </w:p>
    <w:p>
      <w:pPr>
        <w:pStyle w:val="Compact"/>
        <w:numPr>
          <w:ilvl w:val="0"/>
          <w:numId w:val="1027"/>
        </w:numPr>
      </w:pPr>
      <w:r>
        <w:t xml:space="preserve">cancelamento;</w:t>
      </w:r>
    </w:p>
    <w:p>
      <w:pPr>
        <w:pStyle w:val="Compact"/>
        <w:numPr>
          <w:ilvl w:val="0"/>
          <w:numId w:val="1027"/>
        </w:numPr>
      </w:pPr>
      <w:r>
        <w:t xml:space="preserve">painel básico.</w:t>
      </w:r>
    </w:p>
    <w:bookmarkEnd w:id="97"/>
    <w:bookmarkStart w:id="98" w:name="fase-2b-notificações"/>
    <w:p>
      <w:pPr>
        <w:pStyle w:val="Heading2"/>
      </w:pPr>
      <w:r>
        <w:t xml:space="preserve">Fase 2B — Notificações</w:t>
      </w:r>
    </w:p>
    <w:p>
      <w:pPr>
        <w:pStyle w:val="Compact"/>
        <w:numPr>
          <w:ilvl w:val="0"/>
          <w:numId w:val="1028"/>
        </w:numPr>
      </w:pPr>
      <w:r>
        <w:t xml:space="preserve">abertura;</w:t>
      </w:r>
    </w:p>
    <w:p>
      <w:pPr>
        <w:pStyle w:val="Compact"/>
        <w:numPr>
          <w:ilvl w:val="0"/>
          <w:numId w:val="1028"/>
        </w:numPr>
      </w:pPr>
      <w:r>
        <w:t xml:space="preserve">reserva;</w:t>
      </w:r>
    </w:p>
    <w:p>
      <w:pPr>
        <w:pStyle w:val="Compact"/>
        <w:numPr>
          <w:ilvl w:val="0"/>
          <w:numId w:val="1028"/>
        </w:numPr>
      </w:pPr>
      <w:r>
        <w:t xml:space="preserve">vencimento;</w:t>
      </w:r>
    </w:p>
    <w:p>
      <w:pPr>
        <w:pStyle w:val="Compact"/>
        <w:numPr>
          <w:ilvl w:val="0"/>
          <w:numId w:val="1028"/>
        </w:numPr>
      </w:pPr>
      <w:r>
        <w:t xml:space="preserve">alteração de previsão;</w:t>
      </w:r>
    </w:p>
    <w:p>
      <w:pPr>
        <w:pStyle w:val="Compact"/>
        <w:numPr>
          <w:ilvl w:val="0"/>
          <w:numId w:val="1028"/>
        </w:numPr>
      </w:pPr>
      <w:r>
        <w:t xml:space="preserve">chegada;</w:t>
      </w:r>
    </w:p>
    <w:p>
      <w:pPr>
        <w:pStyle w:val="Compact"/>
        <w:numPr>
          <w:ilvl w:val="0"/>
          <w:numId w:val="1028"/>
        </w:numPr>
      </w:pPr>
      <w:r>
        <w:t xml:space="preserve">confirmação.</w:t>
      </w:r>
    </w:p>
    <w:bookmarkEnd w:id="98"/>
    <w:bookmarkStart w:id="99" w:name="fase-2c-pagamentos"/>
    <w:p>
      <w:pPr>
        <w:pStyle w:val="Heading2"/>
      </w:pPr>
      <w:r>
        <w:t xml:space="preserve">Fase 2C — Pagamentos</w:t>
      </w:r>
    </w:p>
    <w:p>
      <w:pPr>
        <w:pStyle w:val="Compact"/>
        <w:numPr>
          <w:ilvl w:val="0"/>
          <w:numId w:val="1029"/>
        </w:numPr>
      </w:pPr>
      <w:r>
        <w:t xml:space="preserve">pagamento antecipado;</w:t>
      </w:r>
    </w:p>
    <w:p>
      <w:pPr>
        <w:pStyle w:val="Compact"/>
        <w:numPr>
          <w:ilvl w:val="0"/>
          <w:numId w:val="1029"/>
        </w:numPr>
      </w:pPr>
      <w:r>
        <w:t xml:space="preserve">confirmação;</w:t>
      </w:r>
    </w:p>
    <w:p>
      <w:pPr>
        <w:pStyle w:val="Compact"/>
        <w:numPr>
          <w:ilvl w:val="0"/>
          <w:numId w:val="1029"/>
        </w:numPr>
      </w:pPr>
      <w:r>
        <w:t xml:space="preserve">reembolso;</w:t>
      </w:r>
    </w:p>
    <w:p>
      <w:pPr>
        <w:pStyle w:val="Compact"/>
        <w:numPr>
          <w:ilvl w:val="0"/>
          <w:numId w:val="1029"/>
        </w:numPr>
      </w:pPr>
      <w:r>
        <w:t xml:space="preserve">histórico financeiro.</w:t>
      </w:r>
    </w:p>
    <w:bookmarkEnd w:id="99"/>
    <w:bookmarkStart w:id="100" w:name="fase-2d-parcelamento"/>
    <w:p>
      <w:pPr>
        <w:pStyle w:val="Heading2"/>
      </w:pPr>
      <w:r>
        <w:t xml:space="preserve">Fase 2D — Parcelamento</w:t>
      </w:r>
    </w:p>
    <w:p>
      <w:pPr>
        <w:pStyle w:val="Compact"/>
        <w:numPr>
          <w:ilvl w:val="0"/>
          <w:numId w:val="1030"/>
        </w:numPr>
      </w:pPr>
      <w:r>
        <w:t xml:space="preserve">parcelas;</w:t>
      </w:r>
    </w:p>
    <w:p>
      <w:pPr>
        <w:pStyle w:val="Compact"/>
        <w:numPr>
          <w:ilvl w:val="0"/>
          <w:numId w:val="1030"/>
        </w:numPr>
      </w:pPr>
      <w:r>
        <w:t xml:space="preserve">vencimentos;</w:t>
      </w:r>
    </w:p>
    <w:p>
      <w:pPr>
        <w:pStyle w:val="Compact"/>
        <w:numPr>
          <w:ilvl w:val="0"/>
          <w:numId w:val="1030"/>
        </w:numPr>
      </w:pPr>
      <w:r>
        <w:t xml:space="preserve">atrasos;</w:t>
      </w:r>
    </w:p>
    <w:p>
      <w:pPr>
        <w:pStyle w:val="Compact"/>
        <w:numPr>
          <w:ilvl w:val="0"/>
          <w:numId w:val="1030"/>
        </w:numPr>
      </w:pPr>
      <w:r>
        <w:t xml:space="preserve">notificações;</w:t>
      </w:r>
    </w:p>
    <w:p>
      <w:pPr>
        <w:pStyle w:val="Compact"/>
        <w:numPr>
          <w:ilvl w:val="0"/>
          <w:numId w:val="1030"/>
        </w:numPr>
      </w:pPr>
      <w:r>
        <w:t xml:space="preserve">conciliação.</w:t>
      </w:r>
    </w:p>
    <w:bookmarkEnd w:id="100"/>
    <w:bookmarkStart w:id="101" w:name="fase-2e-integração-marketplace"/>
    <w:p>
      <w:pPr>
        <w:pStyle w:val="Heading2"/>
      </w:pPr>
      <w:r>
        <w:t xml:space="preserve">Fase 2E — Integração Marketplace</w:t>
      </w:r>
    </w:p>
    <w:p>
      <w:pPr>
        <w:pStyle w:val="Compact"/>
        <w:numPr>
          <w:ilvl w:val="0"/>
          <w:numId w:val="1031"/>
        </w:numPr>
      </w:pPr>
      <w:r>
        <w:t xml:space="preserve">conversão;</w:t>
      </w:r>
    </w:p>
    <w:p>
      <w:pPr>
        <w:pStyle w:val="Compact"/>
        <w:numPr>
          <w:ilvl w:val="0"/>
          <w:numId w:val="1031"/>
        </w:numPr>
      </w:pPr>
      <w:r>
        <w:t xml:space="preserve">pedido;</w:t>
      </w:r>
    </w:p>
    <w:p>
      <w:pPr>
        <w:pStyle w:val="Compact"/>
        <w:numPr>
          <w:ilvl w:val="0"/>
          <w:numId w:val="1031"/>
        </w:numPr>
      </w:pPr>
      <w:r>
        <w:t xml:space="preserve">fulfillment;</w:t>
      </w:r>
    </w:p>
    <w:p>
      <w:pPr>
        <w:pStyle w:val="Compact"/>
        <w:numPr>
          <w:ilvl w:val="0"/>
          <w:numId w:val="1031"/>
        </w:numPr>
      </w:pPr>
      <w:r>
        <w:t xml:space="preserve">estoque;</w:t>
      </w:r>
    </w:p>
    <w:p>
      <w:pPr>
        <w:pStyle w:val="Compact"/>
        <w:numPr>
          <w:ilvl w:val="0"/>
          <w:numId w:val="1031"/>
        </w:numPr>
      </w:pPr>
      <w:r>
        <w:t xml:space="preserve">envio.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visão-final"/>
    <w:p>
      <w:pPr>
        <w:pStyle w:val="Heading1"/>
      </w:pPr>
      <w:r>
        <w:t xml:space="preserve">46. Visão final</w:t>
      </w:r>
    </w:p>
    <w:p>
      <w:pPr>
        <w:pStyle w:val="FirstParagraph"/>
      </w:pPr>
      <w:r>
        <w:t xml:space="preserve">A Pré-Venda deverá funcionar como uma ponte entre:</w:t>
      </w:r>
    </w:p>
    <w:p>
      <w:pPr>
        <w:pStyle w:val="SourceCode"/>
      </w:pPr>
      <w:r>
        <w:rPr>
          <w:rStyle w:val="VerbatimChar"/>
        </w:rPr>
        <w:t xml:space="preserve">INTERESSE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COMPROMISSO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ENTREGA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</w:p>
    <w:p>
      <w:pPr>
        <w:pStyle w:val="FirstParagraph"/>
      </w:pPr>
      <w:r>
        <w:t xml:space="preserve">E, estrategicamente, como ponte entre:</w:t>
      </w:r>
    </w:p>
    <w:p>
      <w:pPr>
        <w:pStyle w:val="SourceCode"/>
      </w:pPr>
      <w:r>
        <w:rPr>
          <w:rStyle w:val="VerbatimChar"/>
        </w:rPr>
        <w:t xml:space="preserve">VENDEDOR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 GRATUITA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RELACIONAMENTO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MONETIZAÇÃO</w:t>
      </w:r>
    </w:p>
    <w:p>
      <w:r>
        <w:pict>
          <v:rect style="width:0;height:1.5pt" o:hralign="center" o:hrstd="t" o:hr="t"/>
        </w:pict>
      </w:r>
    </w:p>
    <w:bookmarkEnd w:id="103"/>
    <w:bookmarkStart w:id="104" w:name="decisão-final"/>
    <w:p>
      <w:pPr>
        <w:pStyle w:val="Heading1"/>
      </w:pPr>
      <w:r>
        <w:t xml:space="preserve">47. Decisão final</w:t>
      </w:r>
    </w:p>
    <w:p>
      <w:pPr>
        <w:pStyle w:val="FirstParagraph"/>
      </w:pPr>
      <w:r>
        <w:t xml:space="preserve">A Pré-Venda será tratada como um</w:t>
      </w:r>
      <w:r>
        <w:t xml:space="preserve"> </w:t>
      </w:r>
      <w:r>
        <w:rPr>
          <w:b/>
          <w:bCs/>
        </w:rPr>
        <w:t xml:space="preserve">módulo comercial próprio</w:t>
      </w:r>
      <w:r>
        <w:t xml:space="preserve">, integrado ao Catálogo, Vendedores, Financeiro, Notificações, Pedidos e posteriormente ao Marketplace.</w:t>
      </w:r>
    </w:p>
    <w:p>
      <w:pPr>
        <w:pStyle w:val="BodyText"/>
      </w:pPr>
      <w:r>
        <w:t xml:space="preserve">O princípio central será:</w:t>
      </w:r>
    </w:p>
    <w:p>
      <w:pPr>
        <w:pStyle w:val="BlockText"/>
      </w:pPr>
      <w:r>
        <w:rPr>
          <w:b/>
          <w:bCs/>
        </w:rPr>
        <w:t xml:space="preserve">A Pré-Venda permite ao comprador reservar uma Variação catalogada antes de sua disponibilidade imediata, enquanto oferece ao vendedor uma ferramenta de aquisição e relacionamento com colecionadores.</w:t>
      </w:r>
    </w:p>
    <w:p>
      <w:pPr>
        <w:pStyle w:val="FirstParagraph"/>
      </w:pPr>
      <w:r>
        <w:t xml:space="preserve">A primeira versão deverá privilegiar</w:t>
      </w:r>
      <w:r>
        <w:t xml:space="preserve"> </w:t>
      </w:r>
      <w:r>
        <w:rPr>
          <w:b/>
          <w:bCs/>
        </w:rPr>
        <w:t xml:space="preserve">simplicidade e baixo risco</w:t>
      </w:r>
      <w:r>
        <w:t xml:space="preserve">, começando por reservas sem pagamento e deixando pagamentos antecipados e parcelamentos para uma evolução posterior.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Aprovado como arquitetura funcional de referência para o módulo de Pré-Vendas da Fase 2.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