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minihub"/>
    <w:p>
      <w:pPr>
        <w:pStyle w:val="Heading1"/>
      </w:pPr>
      <w:r>
        <w:t xml:space="preserve">MiniHub</w:t>
      </w:r>
    </w:p>
    <w:bookmarkStart w:id="9" w:name="adr-009-estratégia-de-idempotência"/>
    <w:p>
      <w:pPr>
        <w:pStyle w:val="Heading2"/>
      </w:pPr>
      <w:r>
        <w:t xml:space="preserve">ADR-009 — Estratégia de Idempotência</w:t>
      </w:r>
    </w:p>
    <w:p>
      <w:pPr>
        <w:pStyle w:val="FirstParagraph"/>
      </w:pP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ACEITO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2026-09-16</w:t>
      </w:r>
      <w:r>
        <w:br/>
      </w:r>
      <w:r>
        <w:rPr>
          <w:b/>
          <w:bCs/>
        </w:rPr>
        <w:t xml:space="preserve">Decisão:</w:t>
      </w:r>
      <w:r>
        <w:t xml:space="preserve"> </w:t>
      </w:r>
      <w:r>
        <w:t xml:space="preserve">Operações críticas do MiniHub utilizarão idempotência explícita, com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para requisições apropriadas e chaves de idempotência persistidas no backend.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contexto"/>
    <w:p>
      <w:pPr>
        <w:pStyle w:val="Heading1"/>
      </w:pPr>
      <w:r>
        <w:t xml:space="preserve">1. Contexto</w:t>
      </w:r>
    </w:p>
    <w:p>
      <w:pPr>
        <w:pStyle w:val="FirstParagraph"/>
      </w:pPr>
      <w:r>
        <w:t xml:space="preserve">Sistemas distribuídos podem sofrer:</w:t>
      </w:r>
    </w:p>
    <w:p>
      <w:pPr>
        <w:pStyle w:val="SourceCode"/>
      </w:pP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queda de conexão</w:t>
      </w:r>
      <w:r>
        <w:br/>
      </w: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duplicação de webhook</w:t>
      </w:r>
      <w:r>
        <w:br/>
      </w:r>
      <w:r>
        <w:rPr>
          <w:rStyle w:val="VerbatimChar"/>
        </w:rPr>
        <w:t xml:space="preserve">worker reiniciado</w:t>
      </w:r>
      <w:r>
        <w:br/>
      </w:r>
      <w:r>
        <w:rPr>
          <w:rStyle w:val="VerbatimChar"/>
        </w:rPr>
        <w:t xml:space="preserve">browser repetindo requisição</w:t>
      </w:r>
      <w:r>
        <w:br/>
      </w:r>
      <w:r>
        <w:rPr>
          <w:rStyle w:val="VerbatimChar"/>
        </w:rPr>
        <w:t xml:space="preserve">provider reenviando evento</w:t>
      </w:r>
    </w:p>
    <w:p>
      <w:pPr>
        <w:pStyle w:val="FirstParagraph"/>
      </w:pPr>
      <w:r>
        <w:t xml:space="preserve">Imagine: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POST /orders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Pedido criado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Resposta perdida</w:t>
      </w:r>
    </w:p>
    <w:p>
      <w:pPr>
        <w:pStyle w:val="FirstParagraph"/>
      </w:pPr>
      <w:r>
        <w:t xml:space="preserve">O cliente não sabe se deve repetir.</w:t>
      </w:r>
    </w:p>
    <w:p>
      <w:pPr>
        <w:pStyle w:val="BodyText"/>
      </w:pPr>
      <w:r>
        <w:t xml:space="preserve">Se repetir:</w:t>
      </w:r>
    </w:p>
    <w:p>
      <w:pPr>
        <w:pStyle w:val="SourceCode"/>
      </w:pPr>
      <w:r>
        <w:rPr>
          <w:rStyle w:val="VerbatimChar"/>
        </w:rPr>
        <w:t xml:space="preserve">Pedido duplicado</w:t>
      </w:r>
    </w:p>
    <w:p>
      <w:pPr>
        <w:pStyle w:val="FirstParagraph"/>
      </w:pPr>
      <w:r>
        <w:t xml:space="preserve">é possível.</w:t>
      </w:r>
    </w:p>
    <w:p>
      <w:r>
        <w:pict>
          <v:rect style="width:0;height:1.5pt" o:hralign="center" o:hrstd="t" o:hr="t"/>
        </w:pict>
      </w:r>
    </w:p>
    <w:bookmarkEnd w:id="11"/>
    <w:bookmarkStart w:id="12" w:name="objetivo"/>
    <w:p>
      <w:pPr>
        <w:pStyle w:val="Heading1"/>
      </w:pPr>
      <w:r>
        <w:t xml:space="preserve">2. Objetivo</w:t>
      </w:r>
    </w:p>
    <w:p>
      <w:pPr>
        <w:pStyle w:val="FirstParagraph"/>
      </w:pPr>
      <w:r>
        <w:t xml:space="preserve">Garantir que uma operação crítica possa ser repetida sem produzir efeitos duplicados.</w:t>
      </w:r>
    </w:p>
    <w:p>
      <w:r>
        <w:pict>
          <v:rect style="width:0;height:1.5pt" o:hralign="center" o:hrstd="t" o:hr="t"/>
        </w:pict>
      </w:r>
    </w:p>
    <w:bookmarkEnd w:id="12"/>
    <w:bookmarkStart w:id="13" w:name="idempotência"/>
    <w:p>
      <w:pPr>
        <w:pStyle w:val="Heading1"/>
      </w:pPr>
      <w:r>
        <w:t xml:space="preserve">3. Idempotência</w:t>
      </w:r>
    </w:p>
    <w:p>
      <w:pPr>
        <w:pStyle w:val="FirstParagraph"/>
      </w:pPr>
      <w:r>
        <w:t xml:space="preserve">Uma operação é idempotente quando repetir a mesma requisição produz o mesmo efeito pretendido no servidor.</w:t>
      </w:r>
    </w:p>
    <w:p>
      <w:pPr>
        <w:pStyle w:val="BodyText"/>
      </w:pPr>
      <w:r>
        <w:t xml:space="preserve">O RFC 9110 define GET, HEAD, PUT e DELETE como métodos idempotentes, enquanto POST não é automaticamente idempotente. A própria especificação observa que clientes não devem repetir automaticamente operações não idempotentes sem mecanismo que permita determinar que a operação pode ser repetida com segurança.</w:t>
      </w:r>
    </w:p>
    <w:p>
      <w:r>
        <w:pict>
          <v:rect style="width:0;height:1.5pt" o:hralign="center" o:hrstd="t" o:hr="t"/>
        </w:pict>
      </w:r>
    </w:p>
    <w:bookmarkEnd w:id="13"/>
    <w:bookmarkStart w:id="14" w:name="idempotency-key"/>
    <w:p>
      <w:pPr>
        <w:pStyle w:val="Heading1"/>
      </w:pPr>
      <w:r>
        <w:t xml:space="preserve">4. Idempotency-Key</w:t>
      </w:r>
    </w:p>
    <w:p>
      <w:pPr>
        <w:pStyle w:val="FirstParagraph"/>
      </w:pPr>
      <w:r>
        <w:t xml:space="preserve">Para operações apropriadas será utilizado:</w:t>
      </w:r>
    </w:p>
    <w:p>
      <w:pPr>
        <w:pStyle w:val="SourceCode"/>
      </w:pPr>
      <w:r>
        <w:rPr>
          <w:rStyle w:val="VerbatimChar"/>
        </w:rPr>
        <w:t xml:space="preserve">Idempotency-Key: &lt;unique-key&gt;</w:t>
      </w:r>
    </w:p>
    <w:p>
      <w:pPr>
        <w:pStyle w:val="FirstParagraph"/>
      </w:pPr>
      <w:r>
        <w:t xml:space="preserve">O conceito do header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é justamente permitir que o servidor reconheça retries da mesma operação. O draft do IETF descreve a chave como um valor usado para reconhecer requisições repetidas; porém, a versão consultada foi posteriormente expirada e não deve ser tratada como RFC final.</w:t>
      </w:r>
    </w:p>
    <w:p>
      <w:r>
        <w:pict>
          <v:rect style="width:0;height:1.5pt" o:hralign="center" o:hrstd="t" o:hr="t"/>
        </w:pict>
      </w:r>
    </w:p>
    <w:bookmarkEnd w:id="14"/>
    <w:bookmarkStart w:id="15" w:name="exemplo"/>
    <w:p>
      <w:pPr>
        <w:pStyle w:val="Heading1"/>
      </w:pPr>
      <w:r>
        <w:t xml:space="preserve">5. Exemplo</w:t>
      </w:r>
    </w:p>
    <w:p>
      <w:pPr>
        <w:pStyle w:val="FirstParagraph"/>
      </w:pPr>
      <w:r>
        <w:t xml:space="preserve">Primeira requisição:</w:t>
      </w:r>
    </w:p>
    <w:p>
      <w:pPr>
        <w:pStyle w:val="SourceCode"/>
      </w:pPr>
      <w:r>
        <w:rPr>
          <w:rStyle w:val="VerbatimChar"/>
        </w:rPr>
        <w:t xml:space="preserve">POST /api/v1/orders</w:t>
      </w:r>
      <w:r>
        <w:br/>
      </w:r>
      <w:r>
        <w:rPr>
          <w:rStyle w:val="VerbatimChar"/>
        </w:rPr>
        <w:t xml:space="preserve">Idempotency-Key: 01K...</w:t>
      </w:r>
    </w:p>
    <w:p>
      <w:pPr>
        <w:pStyle w:val="FirstParagraph"/>
      </w:pPr>
      <w:r>
        <w:t xml:space="preserve">Servidor:</w:t>
      </w:r>
    </w:p>
    <w:p>
      <w:pPr>
        <w:pStyle w:val="SourceCode"/>
      </w:pPr>
      <w:r>
        <w:rPr>
          <w:rStyle w:val="VerbatimChar"/>
        </w:rPr>
        <w:t xml:space="preserve">processa</w:t>
      </w:r>
      <w:r>
        <w:br/>
      </w:r>
      <w:r>
        <w:rPr>
          <w:rStyle w:val="VerbatimChar"/>
        </w:rPr>
        <w:t xml:space="preserve">cria ORDER</w:t>
      </w:r>
      <w:r>
        <w:br/>
      </w:r>
      <w:r>
        <w:rPr>
          <w:rStyle w:val="VerbatimChar"/>
        </w:rPr>
        <w:t xml:space="preserve">salva resultado</w:t>
      </w:r>
    </w:p>
    <w:p>
      <w:pPr>
        <w:pStyle w:val="FirstParagraph"/>
      </w:pPr>
      <w:r>
        <w:t xml:space="preserve">Cliente não recebe resposta.</w:t>
      </w:r>
    </w:p>
    <w:p>
      <w:pPr>
        <w:pStyle w:val="BodyText"/>
      </w:pPr>
      <w:r>
        <w:t xml:space="preserve">Repete:</w:t>
      </w:r>
    </w:p>
    <w:p>
      <w:pPr>
        <w:pStyle w:val="SourceCode"/>
      </w:pPr>
      <w:r>
        <w:rPr>
          <w:rStyle w:val="VerbatimChar"/>
        </w:rPr>
        <w:t xml:space="preserve">POST /api/v1/orders</w:t>
      </w:r>
      <w:r>
        <w:br/>
      </w:r>
      <w:r>
        <w:rPr>
          <w:rStyle w:val="VerbatimChar"/>
        </w:rPr>
        <w:t xml:space="preserve">Idempotency-Key: 01K...</w:t>
      </w:r>
    </w:p>
    <w:p>
      <w:pPr>
        <w:pStyle w:val="FirstParagraph"/>
      </w:pPr>
      <w:r>
        <w:t xml:space="preserve">Servidor identifica:</w:t>
      </w:r>
    </w:p>
    <w:p>
      <w:pPr>
        <w:pStyle w:val="SourceCode"/>
      </w:pPr>
      <w:r>
        <w:rPr>
          <w:rStyle w:val="VerbatimChar"/>
        </w:rPr>
        <w:t xml:space="preserve">chave já processada</w:t>
      </w:r>
    </w:p>
    <w:p>
      <w:pPr>
        <w:pStyle w:val="FirstParagraph"/>
      </w:pPr>
      <w:r>
        <w:t xml:space="preserve">e retorna o resultado original.</w:t>
      </w:r>
    </w:p>
    <w:p>
      <w:r>
        <w:pict>
          <v:rect style="width:0;height:1.5pt" o:hralign="center" o:hrstd="t" o:hr="t"/>
        </w:pict>
      </w:r>
    </w:p>
    <w:bookmarkEnd w:id="15"/>
    <w:bookmarkStart w:id="16" w:name="regra-fundamental"/>
    <w:p>
      <w:pPr>
        <w:pStyle w:val="Heading1"/>
      </w:pPr>
      <w:r>
        <w:t xml:space="preserve">6. Regra fundamental</w:t>
      </w:r>
    </w:p>
    <w:p>
      <w:pPr>
        <w:pStyle w:val="FirstParagraph"/>
      </w:pPr>
      <w:r>
        <w:t xml:space="preserve">A mesma chave:</w:t>
      </w:r>
    </w:p>
    <w:p>
      <w:pPr>
        <w:pStyle w:val="SourceCode"/>
      </w:pPr>
      <w:r>
        <w:rPr>
          <w:rStyle w:val="VerbatimChar"/>
        </w:rPr>
        <w:t xml:space="preserve">Idempotency-Key</w:t>
      </w:r>
    </w:p>
    <w:p>
      <w:pPr>
        <w:pStyle w:val="FirstParagraph"/>
      </w:pPr>
      <w:r>
        <w:t xml:space="preserve">não poderá ser reutilizada para payload diferente.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Primeira: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"offer_id"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Segunda: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"offer_id"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com a mesma chave:</w:t>
      </w:r>
    </w:p>
    <w:p>
      <w:pPr>
        <w:pStyle w:val="SourceCode"/>
      </w:pPr>
      <w:r>
        <w:rPr>
          <w:rStyle w:val="VerbatimChar"/>
        </w:rPr>
        <w:t xml:space="preserve">REJECT</w:t>
      </w:r>
    </w:p>
    <w:p>
      <w:r>
        <w:pict>
          <v:rect style="width:0;height:1.5pt" o:hralign="center" o:hrstd="t" o:hr="t"/>
        </w:pict>
      </w:r>
    </w:p>
    <w:bookmarkEnd w:id="16"/>
    <w:bookmarkStart w:id="17" w:name="fingerprint"/>
    <w:p>
      <w:pPr>
        <w:pStyle w:val="Heading1"/>
      </w:pPr>
      <w:r>
        <w:t xml:space="preserve">7. Fingerprint</w:t>
      </w:r>
    </w:p>
    <w:p>
      <w:pPr>
        <w:pStyle w:val="FirstParagraph"/>
      </w:pPr>
      <w:r>
        <w:t xml:space="preserve">O backend poderá calcular:</w:t>
      </w:r>
    </w:p>
    <w:p>
      <w:pPr>
        <w:pStyle w:val="SourceCode"/>
      </w:pPr>
      <w:r>
        <w:rPr>
          <w:rStyle w:val="VerbatimChar"/>
        </w:rPr>
        <w:t xml:space="preserve">request_fingerprint</w:t>
      </w:r>
    </w:p>
    <w:p>
      <w:pPr>
        <w:pStyle w:val="FirstParagraph"/>
      </w:pPr>
      <w:r>
        <w:t xml:space="preserve">a partir de elementos relevantes:</w:t>
      </w:r>
    </w:p>
    <w:p>
      <w:pPr>
        <w:pStyle w:val="SourceCode"/>
      </w:pPr>
      <w:r>
        <w:rPr>
          <w:rStyle w:val="VerbatimChar"/>
        </w:rPr>
        <w:t xml:space="preserve">HTTP method</w:t>
      </w:r>
      <w:r>
        <w:br/>
      </w:r>
      <w:r>
        <w:rPr>
          <w:rStyle w:val="VerbatimChar"/>
        </w:rPr>
        <w:t xml:space="preserve">route</w:t>
      </w:r>
      <w:r>
        <w:br/>
      </w:r>
      <w:r>
        <w:rPr>
          <w:rStyle w:val="VerbatimChar"/>
        </w:rPr>
        <w:t xml:space="preserve">authenticated user</w:t>
      </w:r>
      <w:r>
        <w:br/>
      </w:r>
      <w:r>
        <w:rPr>
          <w:rStyle w:val="VerbatimChar"/>
        </w:rPr>
        <w:t xml:space="preserve">request body</w:t>
      </w:r>
    </w:p>
    <w:p>
      <w:pPr>
        <w:pStyle w:val="FirstParagraph"/>
      </w:pPr>
      <w:r>
        <w:t xml:space="preserve">Assim:</w:t>
      </w:r>
    </w:p>
    <w:p>
      <w:pPr>
        <w:pStyle w:val="SourceCode"/>
      </w:pPr>
      <w:r>
        <w:rPr>
          <w:rStyle w:val="VerbatimChar"/>
        </w:rPr>
        <w:t xml:space="preserve">same key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different fingerprint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conflict</w:t>
      </w:r>
    </w:p>
    <w:p>
      <w:r>
        <w:pict>
          <v:rect style="width:0;height:1.5pt" o:hralign="center" o:hrstd="t" o:hr="t"/>
        </w:pict>
      </w:r>
    </w:p>
    <w:bookmarkEnd w:id="17"/>
    <w:bookmarkStart w:id="18" w:name="tabela"/>
    <w:p>
      <w:pPr>
        <w:pStyle w:val="Heading1"/>
      </w:pPr>
      <w:r>
        <w:t xml:space="preserve">8. Tabela</w:t>
      </w:r>
    </w:p>
    <w:p>
      <w:pPr>
        <w:pStyle w:val="FirstParagraph"/>
      </w:pPr>
      <w:r>
        <w:t xml:space="preserve">Será criada uma estrutura equivalente a:</w:t>
      </w:r>
    </w:p>
    <w:p>
      <w:pPr>
        <w:pStyle w:val="SourceCode"/>
      </w:pPr>
      <w:r>
        <w:rPr>
          <w:rStyle w:val="VerbatimChar"/>
        </w:rPr>
        <w:t xml:space="preserve">IDEMPOTENCY_RECORD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key</w:t>
      </w:r>
      <w:r>
        <w:br/>
      </w:r>
      <w:r>
        <w:rPr>
          <w:rStyle w:val="VerbatimChar"/>
        </w:rPr>
        <w:t xml:space="preserve">scope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request_hash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response_status</w:t>
      </w:r>
      <w:r>
        <w:br/>
      </w:r>
      <w:r>
        <w:rPr>
          <w:rStyle w:val="VerbatimChar"/>
        </w:rPr>
        <w:t xml:space="preserve">response_body</w:t>
      </w:r>
      <w:r>
        <w:br/>
      </w:r>
      <w:r>
        <w:rPr>
          <w:rStyle w:val="VerbatimChar"/>
        </w:rPr>
        <w:t xml:space="preserve">resource_type</w:t>
      </w:r>
      <w:r>
        <w:br/>
      </w:r>
      <w:r>
        <w:rPr>
          <w:rStyle w:val="VerbatimChar"/>
        </w:rPr>
        <w:t xml:space="preserve">resource_id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expires_at</w:t>
      </w:r>
      <w:r>
        <w:br/>
      </w:r>
      <w:r>
        <w:rPr>
          <w:rStyle w:val="VerbatimChar"/>
        </w:rPr>
        <w:t xml:space="preserve">completed_at</w:t>
      </w:r>
    </w:p>
    <w:p>
      <w:r>
        <w:pict>
          <v:rect style="width:0;height:1.5pt" o:hralign="center" o:hrstd="t" o:hr="t"/>
        </w:pict>
      </w:r>
    </w:p>
    <w:bookmarkEnd w:id="18"/>
    <w:bookmarkStart w:id="19" w:name="scope"/>
    <w:p>
      <w:pPr>
        <w:pStyle w:val="Heading1"/>
      </w:pPr>
      <w:r>
        <w:t xml:space="preserve">9. Scope</w:t>
      </w:r>
    </w:p>
    <w:p>
      <w:pPr>
        <w:pStyle w:val="FirstParagraph"/>
      </w:pPr>
      <w:r>
        <w:t xml:space="preserve">A chave não será necessariamente global.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scope = orders:create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scope = payment:create</w:t>
      </w:r>
    </w:p>
    <w:p>
      <w:pPr>
        <w:pStyle w:val="FirstParagraph"/>
      </w:pPr>
      <w:r>
        <w:t xml:space="preserve">Isso evita colisões desnecessárias entre operações distintas.</w:t>
      </w:r>
    </w:p>
    <w:p>
      <w:r>
        <w:pict>
          <v:rect style="width:0;height:1.5pt" o:hralign="center" o:hrstd="t" o:hr="t"/>
        </w:pict>
      </w:r>
    </w:p>
    <w:bookmarkEnd w:id="19"/>
    <w:bookmarkStart w:id="20" w:name="user-context"/>
    <w:p>
      <w:pPr>
        <w:pStyle w:val="Heading1"/>
      </w:pPr>
      <w:r>
        <w:t xml:space="preserve">10. User Context</w:t>
      </w:r>
    </w:p>
    <w:p>
      <w:pPr>
        <w:pStyle w:val="FirstParagraph"/>
      </w:pPr>
      <w:r>
        <w:t xml:space="preserve">Quando aplicável:</w:t>
      </w:r>
    </w:p>
    <w:p>
      <w:pPr>
        <w:pStyle w:val="SourceCode"/>
      </w:pPr>
      <w:r>
        <w:rPr>
          <w:rStyle w:val="VerbatimChar"/>
        </w:rPr>
        <w:t xml:space="preserve">user_id</w:t>
      </w:r>
    </w:p>
    <w:p>
      <w:pPr>
        <w:pStyle w:val="FirstParagraph"/>
      </w:pPr>
      <w:r>
        <w:t xml:space="preserve">fará parte do contexto da chave.</w:t>
      </w:r>
    </w:p>
    <w:p>
      <w:pPr>
        <w:pStyle w:val="BodyText"/>
      </w:pPr>
      <w:r>
        <w:t xml:space="preserve">Assim:</w:t>
      </w:r>
    </w:p>
    <w:p>
      <w:pPr>
        <w:pStyle w:val="SourceCode"/>
      </w:pPr>
      <w:r>
        <w:rPr>
          <w:rStyle w:val="VerbatimChar"/>
        </w:rPr>
        <w:t xml:space="preserve">User A</w:t>
      </w:r>
      <w:r>
        <w:br/>
      </w:r>
      <w:r>
        <w:rPr>
          <w:rStyle w:val="VerbatimChar"/>
        </w:rPr>
        <w:t xml:space="preserve">Key X</w:t>
      </w:r>
    </w:p>
    <w:p>
      <w:pPr>
        <w:pStyle w:val="FirstParagraph"/>
      </w:pPr>
      <w:r>
        <w:t xml:space="preserve">não será confundido com:</w:t>
      </w:r>
    </w:p>
    <w:p>
      <w:pPr>
        <w:pStyle w:val="SourceCode"/>
      </w:pPr>
      <w:r>
        <w:rPr>
          <w:rStyle w:val="VerbatimChar"/>
        </w:rPr>
        <w:t xml:space="preserve">User B</w:t>
      </w:r>
      <w:r>
        <w:br/>
      </w:r>
      <w:r>
        <w:rPr>
          <w:rStyle w:val="VerbatimChar"/>
        </w:rPr>
        <w:t xml:space="preserve">Key X</w:t>
      </w:r>
    </w:p>
    <w:p>
      <w:r>
        <w:pict>
          <v:rect style="width:0;height:1.5pt" o:hralign="center" o:hrstd="t" o:hr="t"/>
        </w:pict>
      </w:r>
    </w:p>
    <w:bookmarkEnd w:id="20"/>
    <w:bookmarkStart w:id="21" w:name="operações-obrigatórias"/>
    <w:p>
      <w:pPr>
        <w:pStyle w:val="Heading1"/>
      </w:pPr>
      <w:r>
        <w:t xml:space="preserve">11. Operações obrigatórias</w:t>
      </w:r>
    </w:p>
    <w:p>
      <w:pPr>
        <w:pStyle w:val="FirstParagraph"/>
      </w:pPr>
      <w:r>
        <w:t xml:space="preserve">Idempotência será obrigatória ou fortemente recomendada para:</w:t>
      </w:r>
    </w:p>
    <w:p>
      <w:pPr>
        <w:pStyle w:val="SourceCode"/>
      </w:pPr>
      <w:r>
        <w:rPr>
          <w:rStyle w:val="VerbatimChar"/>
        </w:rPr>
        <w:t xml:space="preserve">CREATE ORDER</w:t>
      </w:r>
      <w:r>
        <w:br/>
      </w:r>
      <w:r>
        <w:rPr>
          <w:rStyle w:val="VerbatimChar"/>
        </w:rPr>
        <w:t xml:space="preserve">CREATE PAYMENT</w:t>
      </w:r>
      <w:r>
        <w:br/>
      </w:r>
      <w:r>
        <w:rPr>
          <w:rStyle w:val="VerbatimChar"/>
        </w:rPr>
        <w:t xml:space="preserve">CONFIRM PAYMENT</w:t>
      </w:r>
      <w:r>
        <w:br/>
      </w:r>
      <w:r>
        <w:rPr>
          <w:rStyle w:val="VerbatimChar"/>
        </w:rPr>
        <w:t xml:space="preserve">REFUND</w:t>
      </w:r>
      <w:r>
        <w:br/>
      </w:r>
      <w:r>
        <w:rPr>
          <w:rStyle w:val="VerbatimChar"/>
        </w:rPr>
        <w:t xml:space="preserve">CHARGEBACK PROCESSING</w:t>
      </w:r>
      <w:r>
        <w:br/>
      </w:r>
      <w:r>
        <w:rPr>
          <w:rStyle w:val="VerbatimChar"/>
        </w:rPr>
        <w:t xml:space="preserve">SELLER SETTLEMENT</w:t>
      </w:r>
      <w:r>
        <w:br/>
      </w:r>
      <w:r>
        <w:rPr>
          <w:rStyle w:val="VerbatimChar"/>
        </w:rPr>
        <w:t xml:space="preserve">PRE-SALE CONVERSION</w:t>
      </w:r>
      <w:r>
        <w:br/>
      </w:r>
      <w:r>
        <w:rPr>
          <w:rStyle w:val="VerbatimChar"/>
        </w:rPr>
        <w:t xml:space="preserve">GARAGE CONSOLIDATION</w:t>
      </w:r>
      <w:r>
        <w:br/>
      </w:r>
      <w:r>
        <w:rPr>
          <w:rStyle w:val="VerbatimChar"/>
        </w:rPr>
        <w:t xml:space="preserve">CREATE SHIPMENT</w:t>
      </w:r>
      <w:r>
        <w:br/>
      </w:r>
      <w:r>
        <w:rPr>
          <w:rStyle w:val="VerbatimChar"/>
        </w:rPr>
        <w:t xml:space="preserve">WEBHOOK PROCESSING</w:t>
      </w:r>
      <w:r>
        <w:br/>
      </w:r>
      <w:r>
        <w:rPr>
          <w:rStyle w:val="VerbatimChar"/>
        </w:rPr>
        <w:t xml:space="preserve">STOCK RESERVATION</w:t>
      </w:r>
      <w:r>
        <w:br/>
      </w:r>
      <w:r>
        <w:rPr>
          <w:rStyle w:val="VerbatimChar"/>
        </w:rPr>
        <w:t xml:space="preserve">STOCK COMMITMENT</w:t>
      </w:r>
    </w:p>
    <w:p>
      <w:r>
        <w:pict>
          <v:rect style="width:0;height:1.5pt" o:hralign="center" o:hrstd="t" o:hr="t"/>
        </w:pict>
      </w:r>
    </w:p>
    <w:bookmarkEnd w:id="21"/>
    <w:bookmarkStart w:id="22" w:name="order"/>
    <w:p>
      <w:pPr>
        <w:pStyle w:val="Heading1"/>
      </w:pPr>
      <w:r>
        <w:t xml:space="preserve">12. Order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POST /orders</w:t>
      </w:r>
    </w:p>
    <w:p>
      <w:pPr>
        <w:pStyle w:val="FirstParagraph"/>
      </w:pPr>
      <w:r>
        <w:t xml:space="preserve">deverá utilizar:</w:t>
      </w:r>
    </w:p>
    <w:p>
      <w:pPr>
        <w:pStyle w:val="SourceCode"/>
      </w:pPr>
      <w:r>
        <w:rPr>
          <w:rStyle w:val="VerbatimChar"/>
        </w:rPr>
        <w:t xml:space="preserve">Idempotency-Key</w:t>
      </w:r>
    </w:p>
    <w:p>
      <w:pPr>
        <w:pStyle w:val="FirstParagraph"/>
      </w:pPr>
      <w:r>
        <w:t xml:space="preserve">porque duplicar um pedido é um problema de negócio grave.</w:t>
      </w:r>
    </w:p>
    <w:p>
      <w:r>
        <w:pict>
          <v:rect style="width:0;height:1.5pt" o:hralign="center" o:hrstd="t" o:hr="t"/>
        </w:pict>
      </w:r>
    </w:p>
    <w:bookmarkEnd w:id="22"/>
    <w:bookmarkStart w:id="23" w:name="payment"/>
    <w:p>
      <w:pPr>
        <w:pStyle w:val="Heading1"/>
      </w:pPr>
      <w:r>
        <w:t xml:space="preserve">13. Payment</w:t>
      </w:r>
    </w:p>
    <w:p>
      <w:pPr>
        <w:pStyle w:val="FirstParagraph"/>
      </w:pPr>
      <w:r>
        <w:t xml:space="preserve">Pagamento é ainda mais sensível.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POST /payments</w:t>
      </w:r>
    </w:p>
    <w:p>
      <w:pPr>
        <w:pStyle w:val="FirstParagraph"/>
      </w:pPr>
      <w:r>
        <w:t xml:space="preserve">deverá possuir:</w:t>
      </w:r>
    </w:p>
    <w:p>
      <w:pPr>
        <w:pStyle w:val="SourceCode"/>
      </w:pPr>
      <w:r>
        <w:rPr>
          <w:rStyle w:val="VerbatimChar"/>
        </w:rPr>
        <w:t xml:space="preserve">Idempotency-Key</w:t>
      </w:r>
    </w:p>
    <w:p>
      <w:pPr>
        <w:pStyle w:val="FirstParagraph"/>
      </w:pPr>
      <w:r>
        <w:t xml:space="preserve">A operação deverá possuir também referência única no domínio financeiro.</w:t>
      </w:r>
    </w:p>
    <w:p>
      <w:r>
        <w:pict>
          <v:rect style="width:0;height:1.5pt" o:hralign="center" o:hrstd="t" o:hr="t"/>
        </w:pict>
      </w:r>
    </w:p>
    <w:bookmarkEnd w:id="23"/>
    <w:bookmarkStart w:id="24" w:name="refund"/>
    <w:p>
      <w:pPr>
        <w:pStyle w:val="Heading1"/>
      </w:pPr>
      <w:r>
        <w:t xml:space="preserve">14. Refund</w:t>
      </w:r>
    </w:p>
    <w:p>
      <w:pPr>
        <w:pStyle w:val="FirstParagraph"/>
      </w:pPr>
      <w:r>
        <w:t xml:space="preserve">Reembolso:</w:t>
      </w:r>
    </w:p>
    <w:p>
      <w:pPr>
        <w:pStyle w:val="SourceCode"/>
      </w:pPr>
      <w:r>
        <w:rPr>
          <w:rStyle w:val="VerbatimChar"/>
        </w:rPr>
        <w:t xml:space="preserve">POST /payments/{id}/refund</w:t>
      </w:r>
    </w:p>
    <w:p>
      <w:pPr>
        <w:pStyle w:val="FirstParagraph"/>
      </w:pPr>
      <w:r>
        <w:t xml:space="preserve">não deverá criar dois refunds porque o cliente repetiu a chamada.</w:t>
      </w:r>
    </w:p>
    <w:p>
      <w:r>
        <w:pict>
          <v:rect style="width:0;height:1.5pt" o:hralign="center" o:hrstd="t" o:hr="t"/>
        </w:pict>
      </w:r>
    </w:p>
    <w:bookmarkEnd w:id="24"/>
    <w:bookmarkStart w:id="25" w:name="webhooks"/>
    <w:p>
      <w:pPr>
        <w:pStyle w:val="Heading1"/>
      </w:pPr>
      <w:r>
        <w:t xml:space="preserve">15. Webhooks</w:t>
      </w:r>
    </w:p>
    <w:p>
      <w:pPr>
        <w:pStyle w:val="FirstParagraph"/>
      </w:pPr>
      <w:r>
        <w:t xml:space="preserve">Webhooks são naturalmente sujeitos a repetição.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PaymentProvider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Webhook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MiniHub</w:t>
      </w:r>
    </w:p>
    <w:p>
      <w:pPr>
        <w:pStyle w:val="FirstParagraph"/>
      </w:pPr>
      <w:r>
        <w:t xml:space="preserve">O mesmo evento poderá chegar duas ou mais vezes.</w:t>
      </w:r>
    </w:p>
    <w:p>
      <w:r>
        <w:pict>
          <v:rect style="width:0;height:1.5pt" o:hralign="center" o:hrstd="t" o:hr="t"/>
        </w:pict>
      </w:r>
    </w:p>
    <w:bookmarkEnd w:id="25"/>
    <w:bookmarkStart w:id="26" w:name="webhook-event-id"/>
    <w:p>
      <w:pPr>
        <w:pStyle w:val="Heading1"/>
      </w:pPr>
      <w:r>
        <w:t xml:space="preserve">16. Webhook Event ID</w:t>
      </w:r>
    </w:p>
    <w:p>
      <w:pPr>
        <w:pStyle w:val="FirstParagraph"/>
      </w:pPr>
      <w:r>
        <w:t xml:space="preserve">Quando o provider fornecer:</w:t>
      </w:r>
    </w:p>
    <w:p>
      <w:pPr>
        <w:pStyle w:val="SourceCode"/>
      </w:pPr>
      <w:r>
        <w:rPr>
          <w:rStyle w:val="VerbatimChar"/>
        </w:rPr>
        <w:t xml:space="preserve">external_event_id</w:t>
      </w:r>
    </w:p>
    <w:p>
      <w:pPr>
        <w:pStyle w:val="FirstParagraph"/>
      </w:pPr>
      <w:r>
        <w:t xml:space="preserve">ele será armazenado.</w:t>
      </w:r>
    </w:p>
    <w:p>
      <w:pPr>
        <w:pStyle w:val="BodyText"/>
      </w:pPr>
      <w:r>
        <w:t xml:space="preserve">Constraint:</w:t>
      </w:r>
    </w:p>
    <w:p>
      <w:pPr>
        <w:pStyle w:val="SourceCode"/>
      </w:pPr>
      <w:r>
        <w:rPr>
          <w:rStyle w:val="VerbatimChar"/>
        </w:rPr>
        <w:t xml:space="preserve">UNIQUE(provider_id, external_event_id)</w:t>
      </w:r>
    </w:p>
    <w:p>
      <w:pPr>
        <w:pStyle w:val="FirstParagraph"/>
      </w:pPr>
      <w:r>
        <w:t xml:space="preserve">quando aplicável.</w:t>
      </w:r>
    </w:p>
    <w:p>
      <w:r>
        <w:pict>
          <v:rect style="width:0;height:1.5pt" o:hralign="center" o:hrstd="t" o:hr="t"/>
        </w:pict>
      </w:r>
    </w:p>
    <w:bookmarkEnd w:id="26"/>
    <w:bookmarkStart w:id="27" w:name="webhook-sem-id-externo"/>
    <w:p>
      <w:pPr>
        <w:pStyle w:val="Heading1"/>
      </w:pPr>
      <w:r>
        <w:t xml:space="preserve">17. Webhook sem ID externo</w:t>
      </w:r>
    </w:p>
    <w:p>
      <w:pPr>
        <w:pStyle w:val="FirstParagraph"/>
      </w:pPr>
      <w:r>
        <w:t xml:space="preserve">Quando o provider não fornecer identificador confiável:</w:t>
      </w:r>
    </w:p>
    <w:p>
      <w:pPr>
        <w:pStyle w:val="SourceCode"/>
      </w:pPr>
      <w:r>
        <w:rPr>
          <w:rStyle w:val="VerbatimChar"/>
        </w:rPr>
        <w:t xml:space="preserve">payload fingerprint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event type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timestamp/context</w:t>
      </w:r>
    </w:p>
    <w:p>
      <w:pPr>
        <w:pStyle w:val="FirstParagraph"/>
      </w:pPr>
      <w:r>
        <w:t xml:space="preserve">poderá ser utilizado conforme adapter específico.</w:t>
      </w:r>
    </w:p>
    <w:p>
      <w:r>
        <w:pict>
          <v:rect style="width:0;height:1.5pt" o:hralign="center" o:hrstd="t" o:hr="t"/>
        </w:pict>
      </w:r>
    </w:p>
    <w:bookmarkEnd w:id="27"/>
    <w:bookmarkStart w:id="28" w:name="workers"/>
    <w:p>
      <w:pPr>
        <w:pStyle w:val="Heading1"/>
      </w:pPr>
      <w:r>
        <w:t xml:space="preserve">18. Workers</w:t>
      </w:r>
    </w:p>
    <w:p>
      <w:pPr>
        <w:pStyle w:val="FirstParagraph"/>
      </w:pPr>
      <w:r>
        <w:t xml:space="preserve">Workers também deverão ser idempotentes.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Processa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Crash</w:t>
      </w:r>
    </w:p>
    <w:p>
      <w:pPr>
        <w:pStyle w:val="FirstParagraph"/>
      </w:pPr>
      <w:r>
        <w:t xml:space="preserve">Após restart:</w:t>
      </w:r>
    </w:p>
    <w:p>
      <w:pPr>
        <w:pStyle w:val="SourceCode"/>
      </w:pP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Recebe novamente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Reconhece operação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Não duplica efeito</w:t>
      </w:r>
    </w:p>
    <w:p>
      <w:r>
        <w:pict>
          <v:rect style="width:0;height:1.5pt" o:hralign="center" o:hrstd="t" o:hr="t"/>
        </w:pict>
      </w:r>
    </w:p>
    <w:bookmarkEnd w:id="28"/>
    <w:bookmarkStart w:id="29" w:name="eventos"/>
    <w:p>
      <w:pPr>
        <w:pStyle w:val="Heading1"/>
      </w:pPr>
      <w:r>
        <w:t xml:space="preserve">19. Eventos</w:t>
      </w:r>
    </w:p>
    <w:p>
      <w:pPr>
        <w:pStyle w:val="FirstParagraph"/>
      </w:pPr>
      <w:r>
        <w:t xml:space="preserve">Eventos assíncronos poderão possuir:</w:t>
      </w:r>
    </w:p>
    <w:p>
      <w:pPr>
        <w:pStyle w:val="SourceCode"/>
      </w:pPr>
      <w:r>
        <w:rPr>
          <w:rStyle w:val="VerbatimChar"/>
        </w:rPr>
        <w:t xml:space="preserve">event_id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correlation_id</w:t>
      </w:r>
    </w:p>
    <w:p>
      <w:pPr>
        <w:pStyle w:val="FirstParagraph"/>
      </w:pPr>
      <w:r>
        <w:t xml:space="preserve">Não confundir:</w:t>
      </w:r>
    </w:p>
    <w:p>
      <w:pPr>
        <w:pStyle w:val="SourceCode"/>
      </w:pPr>
      <w:r>
        <w:rPr>
          <w:rStyle w:val="VerbatimChar"/>
        </w:rPr>
        <w:t xml:space="preserve">event_id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VerbatimChar"/>
        </w:rPr>
        <w:t xml:space="preserve">idempotency_key</w:t>
      </w:r>
    </w:p>
    <w:p>
      <w:r>
        <w:pict>
          <v:rect style="width:0;height:1.5pt" o:hralign="center" o:hrstd="t" o:hr="t"/>
        </w:pict>
      </w:r>
    </w:p>
    <w:bookmarkEnd w:id="29"/>
    <w:bookmarkStart w:id="30" w:name="outbox"/>
    <w:p>
      <w:pPr>
        <w:pStyle w:val="Heading1"/>
      </w:pPr>
      <w:r>
        <w:t xml:space="preserve">20. Outbox</w:t>
      </w:r>
    </w:p>
    <w:p>
      <w:pPr>
        <w:pStyle w:val="FirstParagraph"/>
      </w:pPr>
      <w:r>
        <w:t xml:space="preserve">A idempotência trabalhará em conjunto com:</w:t>
      </w:r>
    </w:p>
    <w:p>
      <w:pPr>
        <w:pStyle w:val="SourceCode"/>
      </w:pPr>
      <w:r>
        <w:rPr>
          <w:rStyle w:val="VerbatimChar"/>
        </w:rPr>
        <w:t xml:space="preserve">Outbox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Transaction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Business Change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Outbox Event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Worker</w:t>
      </w:r>
    </w:p>
    <w:p>
      <w:r>
        <w:pict>
          <v:rect style="width:0;height:1.5pt" o:hralign="center" o:hrstd="t" o:hr="t"/>
        </w:pict>
      </w:r>
    </w:p>
    <w:bookmarkEnd w:id="30"/>
    <w:bookmarkStart w:id="31" w:name="database-constraint"/>
    <w:p>
      <w:pPr>
        <w:pStyle w:val="Heading1"/>
      </w:pPr>
      <w:r>
        <w:t xml:space="preserve">21. Database Constraint</w:t>
      </w:r>
    </w:p>
    <w:p>
      <w:pPr>
        <w:pStyle w:val="FirstParagraph"/>
      </w:pPr>
      <w:r>
        <w:t xml:space="preserve">Idempotência não dependerá somente de:</w:t>
      </w:r>
    </w:p>
    <w:p>
      <w:pPr>
        <w:pStyle w:val="SourceCode"/>
      </w:pPr>
      <w:r>
        <w:rPr>
          <w:rStyle w:val="VerbatimChar"/>
        </w:rPr>
        <w:t xml:space="preserve">if exists(...)</w:t>
      </w:r>
    </w:p>
    <w:p>
      <w:pPr>
        <w:pStyle w:val="FirstParagraph"/>
      </w:pPr>
      <w:r>
        <w:t xml:space="preserve">porque duas requisições concorrentes podem executar:</w:t>
      </w:r>
    </w:p>
    <w:p>
      <w:pPr>
        <w:pStyle w:val="SourceCode"/>
      </w:pPr>
      <w:r>
        <w:rPr>
          <w:rStyle w:val="VerbatimChar"/>
        </w:rPr>
        <w:t xml:space="preserve">Request A → verifica → não existe</w:t>
      </w:r>
      <w:r>
        <w:br/>
      </w:r>
      <w:r>
        <w:rPr>
          <w:rStyle w:val="VerbatimChar"/>
        </w:rPr>
        <w:t xml:space="preserve">Request B → verifica → não existe</w:t>
      </w:r>
    </w:p>
    <w:p>
      <w:pPr>
        <w:pStyle w:val="FirstParagraph"/>
      </w:pPr>
      <w:r>
        <w:t xml:space="preserve">e ambas criarem registros.</w:t>
      </w:r>
    </w:p>
    <w:p>
      <w:r>
        <w:pict>
          <v:rect style="width:0;height:1.5pt" o:hralign="center" o:hrstd="t" o:hr="t"/>
        </w:pict>
      </w:r>
    </w:p>
    <w:bookmarkEnd w:id="31"/>
    <w:bookmarkStart w:id="32" w:name="constraint-único"/>
    <w:p>
      <w:pPr>
        <w:pStyle w:val="Heading1"/>
      </w:pPr>
      <w:r>
        <w:t xml:space="preserve">22. Constraint único</w:t>
      </w:r>
    </w:p>
    <w:p>
      <w:pPr>
        <w:pStyle w:val="FirstParagraph"/>
      </w:pPr>
      <w:r>
        <w:t xml:space="preserve">Preferir:</w:t>
      </w:r>
    </w:p>
    <w:p>
      <w:pPr>
        <w:pStyle w:val="SourceCode"/>
      </w:pPr>
      <w:r>
        <w:rPr>
          <w:rStyle w:val="VerbatimChar"/>
        </w:rPr>
        <w:t xml:space="preserve">UNIQUE(scope, user_id, key)</w:t>
      </w:r>
    </w:p>
    <w:p>
      <w:pPr>
        <w:pStyle w:val="FirstParagraph"/>
      </w:pPr>
      <w:r>
        <w:t xml:space="preserve">ou chave equivalente definida para cada operação.</w:t>
      </w:r>
    </w:p>
    <w:p>
      <w:r>
        <w:pict>
          <v:rect style="width:0;height:1.5pt" o:hralign="center" o:hrstd="t" o:hr="t"/>
        </w:pict>
      </w:r>
    </w:p>
    <w:bookmarkEnd w:id="32"/>
    <w:bookmarkStart w:id="33" w:name="concorrência"/>
    <w:p>
      <w:pPr>
        <w:pStyle w:val="Heading1"/>
      </w:pPr>
      <w:r>
        <w:t xml:space="preserve">23. Concorrência</w:t>
      </w:r>
    </w:p>
    <w:p>
      <w:pPr>
        <w:pStyle w:val="FirstParagraph"/>
      </w:pPr>
      <w:r>
        <w:t xml:space="preserve">Fluxo recomendado:</w:t>
      </w:r>
    </w:p>
    <w:p>
      <w:pPr>
        <w:pStyle w:val="SourceCode"/>
      </w:pP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INSERT idempotency record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 conflito → recuperar operação existente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processar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salvar resultado</w:t>
      </w:r>
      <w:r>
        <w:br/>
      </w:r>
      <w:r>
        <w:rPr>
          <w:rStyle w:val="VerbatimChar"/>
        </w:rPr>
        <w:t xml:space="preserve">COMMIT</w:t>
      </w:r>
    </w:p>
    <w:p>
      <w:pPr>
        <w:pStyle w:val="FirstParagraph"/>
      </w:pPr>
      <w:r>
        <w:t xml:space="preserve">A estratégia definitiva poderá utilizar lock/constraint conforme a operação.</w:t>
      </w:r>
    </w:p>
    <w:p>
      <w:r>
        <w:pict>
          <v:rect style="width:0;height:1.5pt" o:hralign="center" o:hrstd="t" o:hr="t"/>
        </w:pict>
      </w:r>
    </w:p>
    <w:bookmarkEnd w:id="33"/>
    <w:bookmarkStart w:id="34" w:name="estados"/>
    <w:p>
      <w:pPr>
        <w:pStyle w:val="Heading1"/>
      </w:pPr>
      <w:r>
        <w:t xml:space="preserve">24. Estados</w:t>
      </w:r>
    </w:p>
    <w:p>
      <w:pPr>
        <w:pStyle w:val="FirstParagraph"/>
      </w:pPr>
      <w:r>
        <w:t xml:space="preserve">O registro poderá utilizar:</w:t>
      </w:r>
    </w:p>
    <w:p>
      <w:pPr>
        <w:pStyle w:val="SourceCode"/>
      </w:pP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EXPIRED</w:t>
      </w:r>
    </w:p>
    <w:p>
      <w:r>
        <w:pict>
          <v:rect style="width:0;height:1.5pt" o:hralign="center" o:hrstd="t" o:hr="t"/>
        </w:pict>
      </w:r>
    </w:p>
    <w:bookmarkEnd w:id="34"/>
    <w:bookmarkStart w:id="35" w:name="processing"/>
    <w:p>
      <w:pPr>
        <w:pStyle w:val="Heading1"/>
      </w:pPr>
      <w:r>
        <w:t xml:space="preserve">25. PROCESSING</w:t>
      </w:r>
    </w:p>
    <w:p>
      <w:pPr>
        <w:pStyle w:val="FirstParagraph"/>
      </w:pPr>
      <w:r>
        <w:t xml:space="preserve">Se uma segunda requisição chegar enquanto a primeira ainda está executando:</w:t>
      </w:r>
    </w:p>
    <w:p>
      <w:pPr>
        <w:pStyle w:val="SourceCode"/>
      </w:pPr>
      <w:r>
        <w:rPr>
          <w:rStyle w:val="VerbatimChar"/>
        </w:rPr>
        <w:t xml:space="preserve">PROCESSING</w:t>
      </w:r>
    </w:p>
    <w:p>
      <w:pPr>
        <w:pStyle w:val="FirstParagraph"/>
      </w:pPr>
      <w:r>
        <w:t xml:space="preserve">o sistema não deverá iniciar outra execução concorrente da mesma operação.</w:t>
      </w:r>
    </w:p>
    <w:p>
      <w:r>
        <w:pict>
          <v:rect style="width:0;height:1.5pt" o:hralign="center" o:hrstd="t" o:hr="t"/>
        </w:pict>
      </w:r>
    </w:p>
    <w:bookmarkEnd w:id="35"/>
    <w:bookmarkStart w:id="36" w:name="completed"/>
    <w:p>
      <w:pPr>
        <w:pStyle w:val="Heading1"/>
      </w:pPr>
      <w:r>
        <w:t xml:space="preserve">26. COMPLETED</w:t>
      </w:r>
    </w:p>
    <w:p>
      <w:pPr>
        <w:pStyle w:val="FirstParagraph"/>
      </w:pPr>
      <w:r>
        <w:t xml:space="preserve">Se:</w:t>
      </w:r>
    </w:p>
    <w:p>
      <w:pPr>
        <w:pStyle w:val="SourceCode"/>
      </w:pPr>
      <w:r>
        <w:rPr>
          <w:rStyle w:val="VerbatimChar"/>
        </w:rPr>
        <w:t xml:space="preserve">status = COMPLETED</w:t>
      </w:r>
    </w:p>
    <w:p>
      <w:pPr>
        <w:pStyle w:val="FirstParagraph"/>
      </w:pPr>
      <w:r>
        <w:t xml:space="preserve">o resultado persistido poderá ser retornado.</w:t>
      </w:r>
    </w:p>
    <w:p>
      <w:r>
        <w:pict>
          <v:rect style="width:0;height:1.5pt" o:hralign="center" o:hrstd="t" o:hr="t"/>
        </w:pict>
      </w:r>
    </w:p>
    <w:bookmarkEnd w:id="36"/>
    <w:bookmarkStart w:id="37" w:name="failed"/>
    <w:p>
      <w:pPr>
        <w:pStyle w:val="Heading1"/>
      </w:pPr>
      <w:r>
        <w:t xml:space="preserve">27. FAILED</w:t>
      </w:r>
    </w:p>
    <w:p>
      <w:pPr>
        <w:pStyle w:val="FirstParagraph"/>
      </w:pPr>
      <w:r>
        <w:t xml:space="preserve">Falha não significa automaticamente que a operação nunca ocorreu.</w:t>
      </w:r>
    </w:p>
    <w:p>
      <w:pPr>
        <w:pStyle w:val="BodyText"/>
      </w:pPr>
      <w:r>
        <w:t xml:space="preserve">Portanto, operações críticas deverão distinguir:</w:t>
      </w:r>
    </w:p>
    <w:p>
      <w:pPr>
        <w:pStyle w:val="SourceCode"/>
      </w:pPr>
      <w:r>
        <w:rPr>
          <w:rStyle w:val="VerbatimChar"/>
        </w:rPr>
        <w:t xml:space="preserve">FAILED_BEFORE_EFFECT</w:t>
      </w:r>
    </w:p>
    <w:p>
      <w:pPr>
        <w:pStyle w:val="FirstParagraph"/>
      </w:pPr>
      <w:r>
        <w:t xml:space="preserve">de:</w:t>
      </w:r>
    </w:p>
    <w:p>
      <w:pPr>
        <w:pStyle w:val="SourceCode"/>
      </w:pPr>
      <w:r>
        <w:rPr>
          <w:rStyle w:val="VerbatimChar"/>
        </w:rPr>
        <w:t xml:space="preserve">FAILED_AFTER_EXTERNAL_EFFECT</w:t>
      </w:r>
    </w:p>
    <w:p>
      <w:pPr>
        <w:pStyle w:val="FirstParagraph"/>
      </w:pPr>
      <w:r>
        <w:t xml:space="preserve">quando necessário.</w:t>
      </w:r>
    </w:p>
    <w:p>
      <w:r>
        <w:pict>
          <v:rect style="width:0;height:1.5pt" o:hralign="center" o:hrstd="t" o:hr="t"/>
        </w:pict>
      </w:r>
    </w:p>
    <w:bookmarkEnd w:id="37"/>
    <w:bookmarkStart w:id="38" w:name="external-provider"/>
    <w:p>
      <w:pPr>
        <w:pStyle w:val="Heading1"/>
      </w:pPr>
      <w:r>
        <w:t xml:space="preserve">28. External Provider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MiniHub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Mercado Pago</w:t>
      </w:r>
    </w:p>
    <w:p>
      <w:pPr>
        <w:pStyle w:val="FirstParagraph"/>
      </w:pPr>
      <w:r>
        <w:t xml:space="preserve">O MiniHub poderá enviar:</w:t>
      </w:r>
    </w:p>
    <w:p>
      <w:pPr>
        <w:pStyle w:val="SourceCode"/>
      </w:pPr>
      <w:r>
        <w:rPr>
          <w:rStyle w:val="VerbatimChar"/>
        </w:rPr>
        <w:t xml:space="preserve">external_reference</w:t>
      </w:r>
    </w:p>
    <w:p>
      <w:pPr>
        <w:pStyle w:val="FirstParagraph"/>
      </w:pPr>
      <w:r>
        <w:t xml:space="preserve">ou equivalente.</w:t>
      </w:r>
    </w:p>
    <w:p>
      <w:pPr>
        <w:pStyle w:val="BodyText"/>
      </w:pPr>
      <w:r>
        <w:t xml:space="preserve">O adapter deverá correlacionar:</w:t>
      </w:r>
    </w:p>
    <w:p>
      <w:pPr>
        <w:pStyle w:val="SourceCode"/>
      </w:pPr>
      <w:r>
        <w:rPr>
          <w:rStyle w:val="VerbatimChar"/>
        </w:rPr>
        <w:t xml:space="preserve">MiniHub operation</w:t>
      </w:r>
      <w:r>
        <w:br/>
      </w:r>
      <w:r>
        <w:rPr>
          <w:rStyle w:val="VerbatimChar"/>
        </w:rPr>
        <w:t xml:space="preserve">↔</w:t>
      </w:r>
      <w:r>
        <w:br/>
      </w:r>
      <w:r>
        <w:rPr>
          <w:rStyle w:val="VerbatimChar"/>
        </w:rPr>
        <w:t xml:space="preserve">Provider operation</w:t>
      </w:r>
    </w:p>
    <w:p>
      <w:r>
        <w:pict>
          <v:rect style="width:0;height:1.5pt" o:hralign="center" o:hrstd="t" o:hr="t"/>
        </w:pict>
      </w:r>
    </w:p>
    <w:bookmarkEnd w:id="38"/>
    <w:bookmarkStart w:id="39" w:name="payment-1"/>
    <w:p>
      <w:pPr>
        <w:pStyle w:val="Heading1"/>
      </w:pPr>
      <w:r>
        <w:t xml:space="preserve">29. Payment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Payment 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Idempotency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Payment Application 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Provider Adapter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Provider</w:t>
      </w:r>
    </w:p>
    <w:p>
      <w:pPr>
        <w:pStyle w:val="FirstParagraph"/>
      </w:pPr>
      <w:r>
        <w:t xml:space="preserve">Se houver timeout:</w:t>
      </w:r>
    </w:p>
    <w:p>
      <w:pPr>
        <w:pStyle w:val="SourceCode"/>
      </w:pP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same idempotency context</w:t>
      </w:r>
    </w:p>
    <w:p>
      <w:r>
        <w:pict>
          <v:rect style="width:0;height:1.5pt" o:hralign="center" o:hrstd="t" o:hr="t"/>
        </w:pict>
      </w:r>
    </w:p>
    <w:bookmarkEnd w:id="39"/>
    <w:bookmarkStart w:id="40" w:name="stock"/>
    <w:p>
      <w:pPr>
        <w:pStyle w:val="Heading1"/>
      </w:pPr>
      <w:r>
        <w:t xml:space="preserve">30. Stock</w:t>
      </w:r>
    </w:p>
    <w:p>
      <w:pPr>
        <w:pStyle w:val="FirstParagraph"/>
      </w:pPr>
      <w:r>
        <w:t xml:space="preserve">Stock também exige idempotência e controle concorrente.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2 usuários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mesma oferta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última unidade</w:t>
      </w:r>
    </w:p>
    <w:p>
      <w:pPr>
        <w:pStyle w:val="FirstParagraph"/>
      </w:pPr>
      <w:r>
        <w:t xml:space="preserve">Não basta idempotência.</w:t>
      </w:r>
    </w:p>
    <w:p>
      <w:pPr>
        <w:pStyle w:val="BodyText"/>
      </w:pPr>
      <w:r>
        <w:t xml:space="preserve">É necessário também:</w:t>
      </w:r>
    </w:p>
    <w:p>
      <w:pPr>
        <w:pStyle w:val="SourceCode"/>
      </w:pPr>
      <w:r>
        <w:rPr>
          <w:rStyle w:val="VerbatimChar"/>
        </w:rPr>
        <w:t xml:space="preserve">transaction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locking/concurrency control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stock invariant</w:t>
      </w:r>
    </w:p>
    <w:p>
      <w:r>
        <w:pict>
          <v:rect style="width:0;height:1.5pt" o:hralign="center" o:hrstd="t" o:hr="t"/>
        </w:pict>
      </w:r>
    </w:p>
    <w:bookmarkEnd w:id="40"/>
    <w:bookmarkStart w:id="41" w:name="idempotência-concurrency-control"/>
    <w:p>
      <w:pPr>
        <w:pStyle w:val="Heading1"/>
      </w:pPr>
      <w:r>
        <w:t xml:space="preserve">31. Idempotência ≠ Concurrency Control</w:t>
      </w:r>
    </w:p>
    <w:p>
      <w:pPr>
        <w:pStyle w:val="FirstParagraph"/>
      </w:pPr>
      <w:r>
        <w:t xml:space="preserve">São mecanismos diferentes.</w:t>
      </w:r>
    </w:p>
    <w:p>
      <w:pPr>
        <w:pStyle w:val="SourceCode"/>
      </w:pPr>
      <w:r>
        <w:rPr>
          <w:rStyle w:val="VerbatimChar"/>
        </w:rPr>
        <w:t xml:space="preserve">Idempotência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não repetir a mesma operação</w:t>
      </w:r>
      <w:r>
        <w:br/>
      </w:r>
      <w:r>
        <w:br/>
      </w:r>
      <w:r>
        <w:rPr>
          <w:rStyle w:val="VerbatimChar"/>
        </w:rPr>
        <w:t xml:space="preserve">Concorrência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controlar operações diferentes simultâneas</w:t>
      </w:r>
    </w:p>
    <w:p>
      <w:pPr>
        <w:pStyle w:val="FirstParagraph"/>
      </w:pPr>
      <w:r>
        <w:t xml:space="preserve">Ambos serão necessários.</w:t>
      </w:r>
    </w:p>
    <w:p>
      <w:r>
        <w:pict>
          <v:rect style="width:0;height:1.5pt" o:hralign="center" o:hrstd="t" o:hr="t"/>
        </w:pict>
      </w:r>
    </w:p>
    <w:bookmarkEnd w:id="41"/>
    <w:bookmarkStart w:id="42" w:name="idempotência-unique-business-key"/>
    <w:p>
      <w:pPr>
        <w:pStyle w:val="Heading1"/>
      </w:pPr>
      <w:r>
        <w:t xml:space="preserve">32. Idempotência ≠ Unique Business Key</w:t>
      </w:r>
    </w:p>
    <w:p>
      <w:pPr>
        <w:pStyle w:val="FirstParagraph"/>
      </w:pPr>
      <w:r>
        <w:t xml:space="preserve">Também não confundir:</w:t>
      </w:r>
    </w:p>
    <w:p>
      <w:pPr>
        <w:pStyle w:val="SourceCode"/>
      </w:pPr>
      <w:r>
        <w:rPr>
          <w:rStyle w:val="VerbatimChar"/>
        </w:rPr>
        <w:t xml:space="preserve">idempotency_key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VerbatimChar"/>
        </w:rPr>
        <w:t xml:space="preserve">SKU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external_reference</w:t>
      </w:r>
    </w:p>
    <w:p>
      <w:pPr>
        <w:pStyle w:val="FirstParagraph"/>
      </w:pPr>
      <w:r>
        <w:t xml:space="preserve">Cada um possui finalidade própria.</w:t>
      </w:r>
    </w:p>
    <w:p>
      <w:r>
        <w:pict>
          <v:rect style="width:0;height:1.5pt" o:hralign="center" o:hrstd="t" o:hr="t"/>
        </w:pict>
      </w:r>
    </w:p>
    <w:bookmarkEnd w:id="42"/>
    <w:bookmarkStart w:id="43" w:name="idempotência-uuid"/>
    <w:p>
      <w:pPr>
        <w:pStyle w:val="Heading1"/>
      </w:pPr>
      <w:r>
        <w:t xml:space="preserve">33. Idempotência ≠ UUID</w:t>
      </w:r>
    </w:p>
    <w:p>
      <w:pPr>
        <w:pStyle w:val="FirstParagraph"/>
      </w:pPr>
      <w:r>
        <w:t xml:space="preserve">Também não utilizar o UUID primário do recurso como substituto automático de idempotency key.</w:t>
      </w:r>
    </w:p>
    <w:p>
      <w:pPr>
        <w:pStyle w:val="BodyText"/>
      </w:pPr>
      <w:r>
        <w:t xml:space="preserve">São conceitos diferentes:</w:t>
      </w:r>
    </w:p>
    <w:p>
      <w:pPr>
        <w:pStyle w:val="SourceCode"/>
      </w:pPr>
      <w:r>
        <w:rPr>
          <w:rStyle w:val="VerbatimChar"/>
        </w:rPr>
        <w:t xml:space="preserve">UUID</w:t>
      </w:r>
      <w:r>
        <w:br/>
      </w:r>
      <w:r>
        <w:rPr>
          <w:rStyle w:val="VerbatimChar"/>
        </w:rPr>
        <w:t xml:space="preserve">→ identifica recurso</w:t>
      </w:r>
      <w:r>
        <w:br/>
      </w:r>
      <w:r>
        <w:br/>
      </w:r>
      <w:r>
        <w:rPr>
          <w:rStyle w:val="VerbatimChar"/>
        </w:rPr>
        <w:t xml:space="preserve">Idempotency-Key</w:t>
      </w:r>
      <w:r>
        <w:br/>
      </w:r>
      <w:r>
        <w:rPr>
          <w:rStyle w:val="VerbatimChar"/>
        </w:rPr>
        <w:t xml:space="preserve">→ identifica tentativa lógica da operação</w:t>
      </w:r>
    </w:p>
    <w:p>
      <w:r>
        <w:pict>
          <v:rect style="width:0;height:1.5pt" o:hralign="center" o:hrstd="t" o:hr="t"/>
        </w:pict>
      </w:r>
    </w:p>
    <w:bookmarkEnd w:id="43"/>
    <w:bookmarkStart w:id="44" w:name="response-replay"/>
    <w:p>
      <w:pPr>
        <w:pStyle w:val="Heading1"/>
      </w:pPr>
      <w:r>
        <w:t xml:space="preserve">34. Response Replay</w:t>
      </w:r>
    </w:p>
    <w:p>
      <w:pPr>
        <w:pStyle w:val="FirstParagraph"/>
      </w:pPr>
      <w:r>
        <w:t xml:space="preserve">Quando uma operação já tiver sido concluída, o MiniHub poderá devolver:</w:t>
      </w:r>
    </w:p>
    <w:p>
      <w:pPr>
        <w:pStyle w:val="SourceCode"/>
      </w:pPr>
      <w:r>
        <w:rPr>
          <w:rStyle w:val="VerbatimChar"/>
        </w:rPr>
        <w:t xml:space="preserve">HTTP status original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response original</w:t>
      </w:r>
    </w:p>
    <w:p>
      <w:pPr>
        <w:pStyle w:val="FirstParagraph"/>
      </w:pPr>
      <w:r>
        <w:t xml:space="preserve">desde que essa estratégia seja segura para a operação.</w:t>
      </w:r>
    </w:p>
    <w:p>
      <w:r>
        <w:pict>
          <v:rect style="width:0;height:1.5pt" o:hralign="center" o:hrstd="t" o:hr="t"/>
        </w:pict>
      </w:r>
    </w:p>
    <w:bookmarkEnd w:id="44"/>
    <w:bookmarkStart w:id="45" w:name="expiração"/>
    <w:p>
      <w:pPr>
        <w:pStyle w:val="Heading1"/>
      </w:pPr>
      <w:r>
        <w:t xml:space="preserve">35. Expiração</w:t>
      </w:r>
    </w:p>
    <w:p>
      <w:pPr>
        <w:pStyle w:val="FirstParagraph"/>
      </w:pPr>
      <w:r>
        <w:t xml:space="preserve">Idempotency records não precisam necessariamente permanecer para sempre.</w:t>
      </w:r>
    </w:p>
    <w:p>
      <w:pPr>
        <w:pStyle w:val="BodyText"/>
      </w:pPr>
      <w:r>
        <w:t xml:space="preserve">Cada operação poderá definir:</w:t>
      </w:r>
    </w:p>
    <w:p>
      <w:pPr>
        <w:pStyle w:val="SourceCode"/>
      </w:pPr>
      <w:r>
        <w:rPr>
          <w:rStyle w:val="VerbatimChar"/>
        </w:rPr>
        <w:t xml:space="preserve">TTL</w:t>
      </w:r>
    </w:p>
    <w:p>
      <w:pPr>
        <w:pStyle w:val="FirstParagraph"/>
      </w:pPr>
      <w:r>
        <w:t xml:space="preserve">Por exemplo: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→ retenção longa</w:t>
      </w:r>
      <w:r>
        <w:br/>
      </w:r>
      <w:r>
        <w:br/>
      </w:r>
      <w:r>
        <w:rPr>
          <w:rStyle w:val="VerbatimChar"/>
        </w:rPr>
        <w:t xml:space="preserve">catalog request</w:t>
      </w:r>
      <w:r>
        <w:br/>
      </w:r>
      <w:r>
        <w:rPr>
          <w:rStyle w:val="VerbatimChar"/>
        </w:rPr>
        <w:t xml:space="preserve">→ retenção menor</w:t>
      </w:r>
    </w:p>
    <w:p>
      <w:pPr>
        <w:pStyle w:val="FirstParagraph"/>
      </w:pPr>
      <w:r>
        <w:t xml:space="preserve">O prazo definitivo será definido por domínio.</w:t>
      </w:r>
    </w:p>
    <w:p>
      <w:r>
        <w:pict>
          <v:rect style="width:0;height:1.5pt" o:hralign="center" o:hrstd="t" o:hr="t"/>
        </w:pict>
      </w:r>
    </w:p>
    <w:bookmarkEnd w:id="45"/>
    <w:bookmarkStart w:id="46" w:name="segurança"/>
    <w:p>
      <w:pPr>
        <w:pStyle w:val="Heading1"/>
      </w:pPr>
      <w:r>
        <w:t xml:space="preserve">36. Segurança</w:t>
      </w:r>
    </w:p>
    <w:p>
      <w:pPr>
        <w:pStyle w:val="FirstParagraph"/>
      </w:pPr>
      <w:r>
        <w:t xml:space="preserve">A chave não deverá ser utilizada como segredo.</w:t>
      </w:r>
    </w:p>
    <w:p>
      <w:pPr>
        <w:pStyle w:val="BodyText"/>
      </w:pPr>
      <w:r>
        <w:t xml:space="preserve">Ela:</w:t>
      </w:r>
    </w:p>
    <w:p>
      <w:pPr>
        <w:pStyle w:val="SourceCode"/>
      </w:pPr>
      <w:r>
        <w:rPr>
          <w:rStyle w:val="VerbatimChar"/>
        </w:rPr>
        <w:t xml:space="preserve">não substitui autenticação</w:t>
      </w:r>
      <w:r>
        <w:br/>
      </w:r>
      <w:r>
        <w:rPr>
          <w:rStyle w:val="VerbatimChar"/>
        </w:rPr>
        <w:t xml:space="preserve">não substitui autorização</w:t>
      </w:r>
      <w:r>
        <w:br/>
      </w:r>
      <w:r>
        <w:rPr>
          <w:rStyle w:val="VerbatimChar"/>
        </w:rPr>
        <w:t xml:space="preserve">não substitui assinatura</w:t>
      </w:r>
    </w:p>
    <w:p>
      <w:r>
        <w:pict>
          <v:rect style="width:0;height:1.5pt" o:hralign="center" o:hrstd="t" o:hr="t"/>
        </w:pict>
      </w:r>
    </w:p>
    <w:bookmarkEnd w:id="46"/>
    <w:bookmarkStart w:id="47" w:name="logs"/>
    <w:p>
      <w:pPr>
        <w:pStyle w:val="Heading1"/>
      </w:pPr>
      <w:r>
        <w:t xml:space="preserve">37. Logs</w:t>
      </w:r>
    </w:p>
    <w:p>
      <w:pPr>
        <w:pStyle w:val="FirstParagraph"/>
      </w:pPr>
      <w:r>
        <w:t xml:space="preserve">Não registrar payloads sensíveis indiscriminadamente.</w:t>
      </w:r>
    </w:p>
    <w:p>
      <w:pPr>
        <w:pStyle w:val="BodyText"/>
      </w:pPr>
      <w:r>
        <w:t xml:space="preserve">Logs poderão conter:</w:t>
      </w:r>
    </w:p>
    <w:p>
      <w:pPr>
        <w:pStyle w:val="SourceCode"/>
      </w:pPr>
      <w:r>
        <w:rPr>
          <w:rStyle w:val="VerbatimChar"/>
        </w:rPr>
        <w:t xml:space="preserve">idempotency_key</w:t>
      </w:r>
      <w:r>
        <w:br/>
      </w:r>
      <w:r>
        <w:rPr>
          <w:rStyle w:val="VerbatimChar"/>
        </w:rPr>
        <w:t xml:space="preserve">operation</w:t>
      </w:r>
      <w:r>
        <w:br/>
      </w:r>
      <w:r>
        <w:rPr>
          <w:rStyle w:val="VerbatimChar"/>
        </w:rPr>
        <w:t xml:space="preserve">result</w:t>
      </w:r>
      <w:r>
        <w:br/>
      </w:r>
      <w:r>
        <w:rPr>
          <w:rStyle w:val="VerbatimChar"/>
        </w:rPr>
        <w:t xml:space="preserve">correlation_id</w:t>
      </w:r>
    </w:p>
    <w:p>
      <w:pPr>
        <w:pStyle w:val="FirstParagraph"/>
      </w:pPr>
      <w:r>
        <w:t xml:space="preserve">quando isso não expuser informação sensível.</w:t>
      </w:r>
    </w:p>
    <w:p>
      <w:r>
        <w:pict>
          <v:rect style="width:0;height:1.5pt" o:hralign="center" o:hrstd="t" o:hr="t"/>
        </w:pict>
      </w:r>
    </w:p>
    <w:bookmarkEnd w:id="47"/>
    <w:bookmarkStart w:id="48" w:name="auditoria"/>
    <w:p>
      <w:pPr>
        <w:pStyle w:val="Heading1"/>
      </w:pPr>
      <w:r>
        <w:t xml:space="preserve">38. Auditoria</w:t>
      </w:r>
    </w:p>
    <w:p>
      <w:pPr>
        <w:pStyle w:val="FirstParagraph"/>
      </w:pPr>
      <w:r>
        <w:t xml:space="preserve">Operações financeiras e comerciais relevantes deverão possuir auditoria independente.</w:t>
      </w:r>
    </w:p>
    <w:p>
      <w:pPr>
        <w:pStyle w:val="SourceCode"/>
      </w:pPr>
      <w:r>
        <w:rPr>
          <w:rStyle w:val="VerbatimChar"/>
        </w:rPr>
        <w:t xml:space="preserve">IDEMPOTENCY_RECORD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AUDIT_LOG</w:t>
      </w:r>
    </w:p>
    <w:p>
      <w:r>
        <w:pict>
          <v:rect style="width:0;height:1.5pt" o:hralign="center" o:hrstd="t" o:hr="t"/>
        </w:pict>
      </w:r>
    </w:p>
    <w:bookmarkEnd w:id="48"/>
    <w:bookmarkStart w:id="49" w:name="api"/>
    <w:p>
      <w:pPr>
        <w:pStyle w:val="Heading1"/>
      </w:pPr>
      <w:r>
        <w:t xml:space="preserve">39. API</w:t>
      </w:r>
    </w:p>
    <w:p>
      <w:pPr>
        <w:pStyle w:val="FirstParagraph"/>
      </w:pPr>
      <w:r>
        <w:t xml:space="preserve">Para operações que exigirem chave:</w:t>
      </w:r>
    </w:p>
    <w:p>
      <w:pPr>
        <w:pStyle w:val="SourceCode"/>
      </w:pPr>
      <w:r>
        <w:rPr>
          <w:rStyle w:val="VerbatimChar"/>
        </w:rPr>
        <w:t xml:space="preserve">Idempotency-Key: &lt;unique-key&gt;</w:t>
      </w:r>
    </w:p>
    <w:p>
      <w:pPr>
        <w:pStyle w:val="FirstParagraph"/>
      </w:pPr>
      <w:r>
        <w:t xml:space="preserve">A API poderá retornar erro quando a chave:</w:t>
      </w:r>
    </w:p>
    <w:p>
      <w:pPr>
        <w:pStyle w:val="SourceCode"/>
      </w:pPr>
      <w:r>
        <w:rPr>
          <w:rStyle w:val="VerbatimChar"/>
        </w:rPr>
        <w:t xml:space="preserve">ausente</w:t>
      </w:r>
      <w:r>
        <w:br/>
      </w:r>
      <w:r>
        <w:rPr>
          <w:rStyle w:val="VerbatimChar"/>
        </w:rPr>
        <w:t xml:space="preserve">inválida</w:t>
      </w:r>
      <w:r>
        <w:br/>
      </w:r>
      <w:r>
        <w:rPr>
          <w:rStyle w:val="VerbatimChar"/>
        </w:rPr>
        <w:t xml:space="preserve">reutilizada com payload diferente</w:t>
      </w:r>
    </w:p>
    <w:p>
      <w:pPr>
        <w:pStyle w:val="FirstParagraph"/>
      </w:pPr>
      <w:r>
        <w:t xml:space="preserve">conforme o contrato específico do endpoint.</w:t>
      </w:r>
    </w:p>
    <w:p>
      <w:r>
        <w:pict>
          <v:rect style="width:0;height:1.5pt" o:hralign="center" o:hrstd="t" o:hr="t"/>
        </w:pict>
      </w:r>
    </w:p>
    <w:bookmarkEnd w:id="49"/>
    <w:bookmarkStart w:id="50" w:name="exemplo-completo"/>
    <w:p>
      <w:pPr>
        <w:pStyle w:val="Heading1"/>
      </w:pPr>
      <w:r>
        <w:t xml:space="preserve">40. Exemplo completo</w:t>
      </w:r>
    </w:p>
    <w:p>
      <w:pPr>
        <w:pStyle w:val="FirstParagraph"/>
      </w:pPr>
      <w:r>
        <w:t xml:space="preserve">Cliente envia:</w:t>
      </w:r>
    </w:p>
    <w:p>
      <w:pPr>
        <w:pStyle w:val="SourceCode"/>
      </w:pPr>
      <w:r>
        <w:rPr>
          <w:rStyle w:val="VerbatimChar"/>
        </w:rPr>
        <w:t xml:space="preserve">POST /api/v1/orders</w:t>
      </w:r>
      <w:r>
        <w:br/>
      </w:r>
      <w:r>
        <w:rPr>
          <w:rStyle w:val="VerbatimChar"/>
        </w:rPr>
        <w:t xml:space="preserve">Idempotency-Key: "01KMINIHUB..."</w:t>
      </w:r>
    </w:p>
    <w:p>
      <w:pPr>
        <w:pStyle w:val="FirstParagraph"/>
      </w:pPr>
      <w:r>
        <w:t xml:space="preserve">Payload: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"offer_id"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Servidor:</w:t>
      </w:r>
    </w:p>
    <w:p>
      <w:pPr>
        <w:pStyle w:val="SourceCode"/>
      </w:pPr>
      <w:r>
        <w:rPr>
          <w:rStyle w:val="VerbatimChar"/>
        </w:rPr>
        <w:t xml:space="preserve">1. autentica</w:t>
      </w:r>
      <w:r>
        <w:br/>
      </w:r>
      <w:r>
        <w:rPr>
          <w:rStyle w:val="VerbatimChar"/>
        </w:rPr>
        <w:t xml:space="preserve">2. autoriza</w:t>
      </w:r>
      <w:r>
        <w:br/>
      </w:r>
      <w:r>
        <w:rPr>
          <w:rStyle w:val="VerbatimChar"/>
        </w:rPr>
        <w:t xml:space="preserve">3. valida Idempotency-Key</w:t>
      </w:r>
      <w:r>
        <w:br/>
      </w:r>
      <w:r>
        <w:rPr>
          <w:rStyle w:val="VerbatimChar"/>
        </w:rPr>
        <w:t xml:space="preserve">4. calcula fingerprint</w:t>
      </w:r>
      <w:r>
        <w:br/>
      </w:r>
      <w:r>
        <w:rPr>
          <w:rStyle w:val="VerbatimChar"/>
        </w:rPr>
        <w:t xml:space="preserve">5. cria registro PROCESSING</w:t>
      </w:r>
      <w:r>
        <w:br/>
      </w:r>
      <w:r>
        <w:rPr>
          <w:rStyle w:val="VerbatimChar"/>
        </w:rPr>
        <w:t xml:space="preserve">6. executa criação do ORDER</w:t>
      </w:r>
      <w:r>
        <w:br/>
      </w:r>
      <w:r>
        <w:rPr>
          <w:rStyle w:val="VerbatimChar"/>
        </w:rPr>
        <w:t xml:space="preserve">7. grava eventos/outbox</w:t>
      </w:r>
      <w:r>
        <w:br/>
      </w:r>
      <w:r>
        <w:rPr>
          <w:rStyle w:val="VerbatimChar"/>
        </w:rPr>
        <w:t xml:space="preserve">8. grava resultado</w:t>
      </w:r>
      <w:r>
        <w:br/>
      </w:r>
      <w:r>
        <w:rPr>
          <w:rStyle w:val="VerbatimChar"/>
        </w:rPr>
        <w:t xml:space="preserve">9. marca COMPLETED</w:t>
      </w:r>
      <w:r>
        <w:br/>
      </w:r>
      <w:r>
        <w:rPr>
          <w:rStyle w:val="VerbatimChar"/>
        </w:rPr>
        <w:t xml:space="preserve">10. retorna resposta</w:t>
      </w:r>
    </w:p>
    <w:p>
      <w:pPr>
        <w:pStyle w:val="FirstParagraph"/>
      </w:pPr>
      <w:r>
        <w:t xml:space="preserve">Retry:</w:t>
      </w:r>
    </w:p>
    <w:p>
      <w:pPr>
        <w:pStyle w:val="SourceCode"/>
      </w:pPr>
      <w:r>
        <w:rPr>
          <w:rStyle w:val="VerbatimChar"/>
        </w:rPr>
        <w:t xml:space="preserve">mesma chave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mesmo payload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retorna resultado original</w:t>
      </w:r>
    </w:p>
    <w:p>
      <w:r>
        <w:pict>
          <v:rect style="width:0;height:1.5pt" o:hralign="center" o:hrstd="t" o:hr="t"/>
        </w:pict>
      </w:r>
    </w:p>
    <w:bookmarkEnd w:id="50"/>
    <w:bookmarkStart w:id="51" w:name="retry-com-payload-diferente"/>
    <w:p>
      <w:pPr>
        <w:pStyle w:val="Heading1"/>
      </w:pPr>
      <w:r>
        <w:t xml:space="preserve">41. Retry com payload diferente</w:t>
      </w:r>
    </w:p>
    <w:p>
      <w:pPr>
        <w:pStyle w:val="SourceCode"/>
      </w:pPr>
      <w:r>
        <w:rPr>
          <w:rStyle w:val="VerbatimChar"/>
        </w:rPr>
        <w:t xml:space="preserve">mesma chave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payload diferente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409 Conflict</w:t>
      </w:r>
    </w:p>
    <w:p>
      <w:pPr>
        <w:pStyle w:val="FirstParagraph"/>
      </w:pPr>
      <w:r>
        <w:t xml:space="preserve">Exemplo de erro: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"IDEMPOTENCY_KEY_REUSED"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chave de idempotência já foi utilizada com outra requisição."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"correlation_id"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Start w:id="52" w:name="relação-com-e21"/>
    <w:p>
      <w:pPr>
        <w:pStyle w:val="Heading1"/>
      </w:pPr>
      <w:r>
        <w:t xml:space="preserve">42. Relação com E21</w:t>
      </w:r>
    </w:p>
    <w:p>
      <w:pPr>
        <w:pStyle w:val="FirstParagraph"/>
      </w:pPr>
      <w:r>
        <w:t xml:space="preserve">Integrações externas deverão seguir:</w:t>
      </w:r>
    </w:p>
    <w:p>
      <w:pPr>
        <w:pStyle w:val="SourceCode"/>
      </w:pPr>
      <w:r>
        <w:rPr>
          <w:rStyle w:val="VerbatimChar"/>
        </w:rPr>
        <w:t xml:space="preserve">E21</w:t>
      </w:r>
      <w:r>
        <w:br/>
      </w:r>
      <w:r>
        <w:rPr>
          <w:rStyle w:val="VerbatimChar"/>
        </w:rPr>
        <w:t xml:space="preserve">Integrações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ADR-009</w:t>
      </w:r>
      <w:r>
        <w:br/>
      </w:r>
      <w:r>
        <w:rPr>
          <w:rStyle w:val="VerbatimChar"/>
        </w:rPr>
        <w:t xml:space="preserve">Idempotência</w:t>
      </w:r>
    </w:p>
    <w:p>
      <w:r>
        <w:pict>
          <v:rect style="width:0;height:1.5pt" o:hralign="center" o:hrstd="t" o:hr="t"/>
        </w:pict>
      </w:r>
    </w:p>
    <w:bookmarkEnd w:id="52"/>
    <w:bookmarkStart w:id="53" w:name="relação-com-e23"/>
    <w:p>
      <w:pPr>
        <w:pStyle w:val="Heading1"/>
      </w:pPr>
      <w:r>
        <w:t xml:space="preserve">43. Relação com E23</w:t>
      </w:r>
    </w:p>
    <w:p>
      <w:pPr>
        <w:pStyle w:val="FirstParagraph"/>
      </w:pPr>
      <w:r>
        <w:t xml:space="preserve">Processamento assíncrono:</w:t>
      </w:r>
    </w:p>
    <w:p>
      <w:pPr>
        <w:pStyle w:val="SourceCode"/>
      </w:pPr>
      <w:r>
        <w:rPr>
          <w:rStyle w:val="VerbatimChar"/>
        </w:rPr>
        <w:t xml:space="preserve">E23</w:t>
      </w:r>
      <w:r>
        <w:br/>
      </w:r>
      <w:r>
        <w:rPr>
          <w:rStyle w:val="VerbatimChar"/>
        </w:rPr>
        <w:t xml:space="preserve">Events / Queue / Workers</w:t>
      </w:r>
    </w:p>
    <w:p>
      <w:pPr>
        <w:pStyle w:val="FirstParagraph"/>
      </w:pPr>
      <w:r>
        <w:t xml:space="preserve">deverá implementar idempotência no consumo.</w:t>
      </w:r>
    </w:p>
    <w:p>
      <w:r>
        <w:pict>
          <v:rect style="width:0;height:1.5pt" o:hralign="center" o:hrstd="t" o:hr="t"/>
        </w:pict>
      </w:r>
    </w:p>
    <w:bookmarkEnd w:id="53"/>
    <w:bookmarkStart w:id="54" w:name="relação-com-e13"/>
    <w:p>
      <w:pPr>
        <w:pStyle w:val="Heading1"/>
      </w:pPr>
      <w:r>
        <w:t xml:space="preserve">44. Relação com E13</w:t>
      </w:r>
    </w:p>
    <w:p>
      <w:pPr>
        <w:pStyle w:val="FirstParagraph"/>
      </w:pPr>
      <w:r>
        <w:t xml:space="preserve">Finance: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Financial Transaction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Ledger</w:t>
      </w:r>
    </w:p>
    <w:p>
      <w:pPr>
        <w:pStyle w:val="FirstParagraph"/>
      </w:pPr>
      <w:r>
        <w:t xml:space="preserve">não poderá produzir duplicidade por retry.</w:t>
      </w:r>
    </w:p>
    <w:p>
      <w:r>
        <w:pict>
          <v:rect style="width:0;height:1.5pt" o:hralign="center" o:hrstd="t" o:hr="t"/>
        </w:pict>
      </w:r>
    </w:p>
    <w:bookmarkEnd w:id="54"/>
    <w:bookmarkStart w:id="55" w:name="relação-com-e15"/>
    <w:p>
      <w:pPr>
        <w:pStyle w:val="Heading1"/>
      </w:pPr>
      <w:r>
        <w:t xml:space="preserve">45. Relação com E15</w:t>
      </w:r>
    </w:p>
    <w:p>
      <w:pPr>
        <w:pStyle w:val="FirstParagraph"/>
      </w:pPr>
      <w:r>
        <w:t xml:space="preserve">Shipment:</w:t>
      </w:r>
    </w:p>
    <w:p>
      <w:pPr>
        <w:pStyle w:val="SourceCode"/>
      </w:pPr>
      <w:r>
        <w:rPr>
          <w:rStyle w:val="VerbatimChar"/>
        </w:rPr>
        <w:t xml:space="preserve">Create Shipment</w:t>
      </w:r>
    </w:p>
    <w:p>
      <w:pPr>
        <w:pStyle w:val="FirstParagraph"/>
      </w:pPr>
      <w:r>
        <w:t xml:space="preserve">deverá ser idempotente para evitar:</w:t>
      </w:r>
    </w:p>
    <w:p>
      <w:pPr>
        <w:pStyle w:val="SourceCode"/>
      </w:pPr>
      <w:r>
        <w:rPr>
          <w:rStyle w:val="VerbatimChar"/>
        </w:rPr>
        <w:t xml:space="preserve">2 etiquetas</w:t>
      </w:r>
      <w:r>
        <w:br/>
      </w:r>
      <w:r>
        <w:rPr>
          <w:rStyle w:val="VerbatimChar"/>
        </w:rPr>
        <w:t xml:space="preserve">2 shipments</w:t>
      </w:r>
      <w:r>
        <w:br/>
      </w:r>
      <w:r>
        <w:rPr>
          <w:rStyle w:val="VerbatimChar"/>
        </w:rPr>
        <w:t xml:space="preserve">2 cobranças</w:t>
      </w:r>
    </w:p>
    <w:p>
      <w:pPr>
        <w:pStyle w:val="FirstParagraph"/>
      </w:pPr>
      <w:r>
        <w:t xml:space="preserve">causadas pela mesma operação lógica.</w:t>
      </w:r>
    </w:p>
    <w:p>
      <w:r>
        <w:pict>
          <v:rect style="width:0;height:1.5pt" o:hralign="center" o:hrstd="t" o:hr="t"/>
        </w:pict>
      </w:r>
    </w:p>
    <w:bookmarkEnd w:id="55"/>
    <w:bookmarkStart w:id="56" w:name="relação-com-e18"/>
    <w:p>
      <w:pPr>
        <w:pStyle w:val="Heading1"/>
      </w:pPr>
      <w:r>
        <w:t xml:space="preserve">46. Relação com E18</w:t>
      </w:r>
    </w:p>
    <w:p>
      <w:pPr>
        <w:pStyle w:val="FirstParagraph"/>
      </w:pPr>
      <w:r>
        <w:t xml:space="preserve">Conversão:</w:t>
      </w:r>
    </w:p>
    <w:p>
      <w:pPr>
        <w:pStyle w:val="SourceCode"/>
      </w:pPr>
      <w:r>
        <w:rPr>
          <w:rStyle w:val="VerbatimChar"/>
        </w:rPr>
        <w:t xml:space="preserve">PRE_SALE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convert()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</w:t>
      </w:r>
    </w:p>
    <w:p>
      <w:pPr>
        <w:pStyle w:val="FirstParagraph"/>
      </w:pPr>
      <w:r>
        <w:t xml:space="preserve">deverá ser idempotente.</w:t>
      </w:r>
    </w:p>
    <w:p>
      <w:pPr>
        <w:pStyle w:val="BodyText"/>
      </w:pPr>
      <w:r>
        <w:t xml:space="preserve">Uma pré-venda não poderá gerar dois pedidos pela repetição da conversão.</w:t>
      </w:r>
    </w:p>
    <w:p>
      <w:r>
        <w:pict>
          <v:rect style="width:0;height:1.5pt" o:hralign="center" o:hrstd="t" o:hr="t"/>
        </w:pict>
      </w:r>
    </w:p>
    <w:bookmarkEnd w:id="56"/>
    <w:bookmarkStart w:id="57" w:name="relação-com-e19"/>
    <w:p>
      <w:pPr>
        <w:pStyle w:val="Heading1"/>
      </w:pPr>
      <w:r>
        <w:t xml:space="preserve">47. Relação com E19</w:t>
      </w:r>
    </w:p>
    <w:p>
      <w:pPr>
        <w:pStyle w:val="FirstParagraph"/>
      </w:pPr>
      <w:r>
        <w:t xml:space="preserve">Publicação de promoção externa:</w:t>
      </w:r>
    </w:p>
    <w:p>
      <w:pPr>
        <w:pStyle w:val="SourceCode"/>
      </w:pPr>
      <w:r>
        <w:rPr>
          <w:rStyle w:val="VerbatimChar"/>
        </w:rPr>
        <w:t xml:space="preserve">publishExternalPromotion()</w:t>
      </w:r>
    </w:p>
    <w:p>
      <w:pPr>
        <w:pStyle w:val="FirstParagraph"/>
      </w:pPr>
      <w:r>
        <w:t xml:space="preserve">também deverá evitar criação/publicação duplicada quando houver retry.</w:t>
      </w:r>
    </w:p>
    <w:p>
      <w:r>
        <w:pict>
          <v:rect style="width:0;height:1.5pt" o:hralign="center" o:hrstd="t" o:hr="t"/>
        </w:pict>
      </w:r>
    </w:p>
    <w:bookmarkEnd w:id="57"/>
    <w:bookmarkStart w:id="58" w:name="testes-obrigatórios"/>
    <w:p>
      <w:pPr>
        <w:pStyle w:val="Heading1"/>
      </w:pPr>
      <w:r>
        <w:t xml:space="preserve">48. Testes obrigatórios</w:t>
      </w:r>
    </w:p>
    <w:p>
      <w:pPr>
        <w:pStyle w:val="FirstParagraph"/>
      </w:pPr>
      <w:r>
        <w:t xml:space="preserve">Cada operação crítica deverá possuir testes para:</w:t>
      </w:r>
    </w:p>
    <w:p>
      <w:pPr>
        <w:pStyle w:val="SourceCode"/>
      </w:pPr>
      <w:r>
        <w:rPr>
          <w:rStyle w:val="VerbatimChar"/>
        </w:rPr>
        <w:t xml:space="preserve">mesma chave + mesmo payload</w:t>
      </w:r>
      <w:r>
        <w:br/>
      </w:r>
      <w:r>
        <w:rPr>
          <w:rStyle w:val="VerbatimChar"/>
        </w:rPr>
        <w:t xml:space="preserve">mesma chave + payload diferente</w:t>
      </w:r>
      <w:r>
        <w:br/>
      </w:r>
      <w:r>
        <w:rPr>
          <w:rStyle w:val="VerbatimChar"/>
        </w:rPr>
        <w:t xml:space="preserve">duas requisições simultâneas</w:t>
      </w:r>
      <w:r>
        <w:br/>
      </w:r>
      <w:r>
        <w:rPr>
          <w:rStyle w:val="VerbatimChar"/>
        </w:rPr>
        <w:t xml:space="preserve">retry após timeout</w:t>
      </w:r>
      <w:r>
        <w:br/>
      </w:r>
      <w:r>
        <w:rPr>
          <w:rStyle w:val="VerbatimChar"/>
        </w:rPr>
        <w:t xml:space="preserve">retry após erro</w:t>
      </w:r>
      <w:r>
        <w:br/>
      </w:r>
      <w:r>
        <w:rPr>
          <w:rStyle w:val="VerbatimChar"/>
        </w:rPr>
        <w:t xml:space="preserve">worker duplicado</w:t>
      </w:r>
      <w:r>
        <w:br/>
      </w:r>
      <w:r>
        <w:rPr>
          <w:rStyle w:val="VerbatimChar"/>
        </w:rPr>
        <w:t xml:space="preserve">webhook duplicado</w:t>
      </w:r>
      <w:r>
        <w:br/>
      </w:r>
      <w:r>
        <w:rPr>
          <w:rStyle w:val="VerbatimChar"/>
        </w:rPr>
        <w:t xml:space="preserve">provider response perdida</w:t>
      </w:r>
    </w:p>
    <w:p>
      <w:r>
        <w:pict>
          <v:rect style="width:0;height:1.5pt" o:hralign="center" o:hrstd="t" o:hr="t"/>
        </w:pict>
      </w:r>
    </w:p>
    <w:bookmarkEnd w:id="58"/>
    <w:bookmarkStart w:id="59" w:name="métricas"/>
    <w:p>
      <w:pPr>
        <w:pStyle w:val="Heading1"/>
      </w:pPr>
      <w:r>
        <w:t xml:space="preserve">49. Métricas</w:t>
      </w:r>
    </w:p>
    <w:p>
      <w:pPr>
        <w:pStyle w:val="FirstParagraph"/>
      </w:pPr>
      <w:r>
        <w:t xml:space="preserve">E22 poderá monitorar:</w:t>
      </w:r>
    </w:p>
    <w:p>
      <w:pPr>
        <w:pStyle w:val="SourceCode"/>
      </w:pPr>
      <w:r>
        <w:rPr>
          <w:rStyle w:val="VerbatimChar"/>
        </w:rPr>
        <w:t xml:space="preserve">idempotency.hit</w:t>
      </w:r>
      <w:r>
        <w:br/>
      </w:r>
      <w:r>
        <w:rPr>
          <w:rStyle w:val="VerbatimChar"/>
        </w:rPr>
        <w:t xml:space="preserve">idempotency.conflict</w:t>
      </w:r>
      <w:r>
        <w:br/>
      </w:r>
      <w:r>
        <w:rPr>
          <w:rStyle w:val="VerbatimChar"/>
        </w:rPr>
        <w:t xml:space="preserve">idempotency.processing</w:t>
      </w:r>
      <w:r>
        <w:br/>
      </w:r>
      <w:r>
        <w:rPr>
          <w:rStyle w:val="VerbatimChar"/>
        </w:rPr>
        <w:t xml:space="preserve">idempotency.expired</w:t>
      </w:r>
    </w:p>
    <w:p>
      <w:r>
        <w:pict>
          <v:rect style="width:0;height:1.5pt" o:hralign="center" o:hrstd="t" o:hr="t"/>
        </w:pict>
      </w:r>
    </w:p>
    <w:bookmarkEnd w:id="59"/>
    <w:bookmarkStart w:id="60" w:name="regra-de-ouro"/>
    <w:p>
      <w:pPr>
        <w:pStyle w:val="Heading1"/>
      </w:pPr>
      <w:r>
        <w:t xml:space="preserve">50. Regra de ouro</w:t>
      </w:r>
    </w:p>
    <w:p>
      <w:pPr>
        <w:pStyle w:val="BlockText"/>
      </w:pPr>
      <w:r>
        <w:rPr>
          <w:b/>
          <w:bCs/>
        </w:rPr>
        <w:t xml:space="preserve">Toda operação cujo retry possa criar duplicidade comercial, financeira, logística ou de estoque deverá possuir uma estratégia explícita de idempotência.</w:t>
      </w:r>
    </w:p>
    <w:p>
      <w:r>
        <w:pict>
          <v:rect style="width:0;height:1.5pt" o:hralign="center" o:hrstd="t" o:hr="t"/>
        </w:pict>
      </w:r>
    </w:p>
    <w:bookmarkEnd w:id="60"/>
    <w:bookmarkStart w:id="61" w:name="decisão-final"/>
    <w:p>
      <w:pPr>
        <w:pStyle w:val="Heading1"/>
      </w:pPr>
      <w:r>
        <w:t xml:space="preserve">51. Decisão final</w:t>
      </w:r>
    </w:p>
    <w:p>
      <w:pPr>
        <w:pStyle w:val="FirstParagraph"/>
      </w:pPr>
      <w:r>
        <w:t xml:space="preserve">O MiniHub adotará:</w:t>
      </w:r>
    </w:p>
    <w:p>
      <w:pPr>
        <w:pStyle w:val="SourceCode"/>
      </w:pPr>
      <w:r>
        <w:rPr>
          <w:rStyle w:val="VerbatimChar"/>
        </w:rPr>
        <w:t xml:space="preserve">Idempotency-Key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persistência da chave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fingerprint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unique constraint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controle de concorrência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replay do resultado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idempotência de webhooks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idempotência de workers</w:t>
      </w:r>
    </w:p>
    <w:p>
      <w:pPr>
        <w:pStyle w:val="FirstParagraph"/>
      </w:pPr>
      <w:r>
        <w:t xml:space="preserve">A implementação deverá ser específica por operação e não simplesmente um middleware genérico aplicado indiscriminadamente.</w:t>
      </w:r>
    </w:p>
    <w:p>
      <w:r>
        <w:pict>
          <v:rect style="width:0;height:1.5pt" o:hralign="center" o:hrstd="t" o:hr="t"/>
        </w:pict>
      </w:r>
    </w:p>
    <w:bookmarkEnd w:id="61"/>
    <w:bookmarkStart w:id="62" w:name="status"/>
    <w:p>
      <w:pPr>
        <w:pStyle w:val="Heading1"/>
      </w:pPr>
      <w:r>
        <w:t xml:space="preserve">52. Status</w:t>
      </w:r>
    </w:p>
    <w:p>
      <w:pPr>
        <w:pStyle w:val="SourceCode"/>
      </w:pPr>
      <w:r>
        <w:rPr>
          <w:rStyle w:val="VerbatimChar"/>
        </w:rPr>
        <w:t xml:space="preserve">ACEITO</w:t>
      </w:r>
    </w:p>
    <w:p>
      <w:pPr>
        <w:pStyle w:val="FirstParagraph"/>
      </w:pPr>
      <w:r>
        <w:t xml:space="preserve">A decisão passa a integrar a fundação arquitetural do MiniHub.</w: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