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3a026ab628033cc4a9feac4396627ae10c91f83"/>
    <w:p>
      <w:pPr>
        <w:pStyle w:val="Heading2"/>
      </w:pPr>
      <w:r>
        <w:t xml:space="preserve">DOC-00 — Baseline Oficial da Arquitetura MiniHub v1.0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DOC-00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BASELINE CONCLUÍDA</w:t>
      </w:r>
      <w:r>
        <w:br/>
      </w:r>
      <w:r>
        <w:rPr>
          <w:b/>
          <w:bCs/>
        </w:rPr>
        <w:t xml:space="preserve">Classificação:</w:t>
      </w:r>
      <w:r>
        <w:t xml:space="preserve"> </w:t>
      </w:r>
      <w:r>
        <w:t xml:space="preserve">Documento Mestre de Arquitetura</w:t>
      </w:r>
      <w:r>
        <w:br/>
      </w:r>
      <w:r>
        <w:rPr>
          <w:b/>
          <w:bCs/>
        </w:rPr>
        <w:t xml:space="preserve">Escopo:</w:t>
      </w:r>
      <w:r>
        <w:t xml:space="preserve"> </w:t>
      </w:r>
      <w:r>
        <w:t xml:space="preserve">MVP + preparação arquitetural para evolução futura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finalidade-do-documento"/>
    <w:p>
      <w:pPr>
        <w:pStyle w:val="Heading1"/>
      </w:pPr>
      <w:r>
        <w:t xml:space="preserve">1. Finalidade do documento</w:t>
      </w:r>
    </w:p>
    <w:p>
      <w:pPr>
        <w:pStyle w:val="FirstParagraph"/>
      </w:pPr>
      <w:r>
        <w:t xml:space="preserve">Este documento estabelece a</w:t>
      </w:r>
      <w:r>
        <w:t xml:space="preserve"> </w:t>
      </w:r>
      <w:r>
        <w:rPr>
          <w:b/>
          <w:bCs/>
        </w:rPr>
        <w:t xml:space="preserve">Baseline Oficial da Arquitetura do MiniHub</w:t>
      </w:r>
      <w:r>
        <w:t xml:space="preserve">.</w:t>
      </w:r>
    </w:p>
    <w:p>
      <w:pPr>
        <w:pStyle w:val="BodyText"/>
      </w:pPr>
      <w:r>
        <w:t xml:space="preserve">Seu objetivo é consolidar as decisões arquiteturais tomadas durante a fase de planejamento e servir como referência principal para a implementação.</w:t>
      </w:r>
    </w:p>
    <w:p>
      <w:pPr>
        <w:pStyle w:val="BodyText"/>
      </w:pPr>
      <w:r>
        <w:t xml:space="preserve">O DOC-00 não substitui os documentos detalhados.</w:t>
      </w:r>
    </w:p>
    <w:p>
      <w:pPr>
        <w:pStyle w:val="BodyText"/>
      </w:pPr>
      <w:r>
        <w:t xml:space="preserve">Ele funciona como:</w:t>
      </w:r>
    </w:p>
    <w:p>
      <w:pPr>
        <w:pStyle w:val="SourceCode"/>
      </w:pPr>
      <w:r>
        <w:rPr>
          <w:rStyle w:val="VerbatimChar"/>
        </w:rPr>
        <w:t xml:space="preserve">                  DOC-00</w:t>
      </w:r>
      <w:r>
        <w:br/>
      </w:r>
      <w:r>
        <w:rPr>
          <w:rStyle w:val="VerbatimChar"/>
        </w:rPr>
        <w:t xml:space="preserve">              BASELINE OFICIAL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│            │            │</w:t>
      </w:r>
      <w:r>
        <w:br/>
      </w:r>
      <w:r>
        <w:rPr>
          <w:rStyle w:val="VerbatimChar"/>
        </w:rPr>
        <w:t xml:space="preserve">       E01-E24     A01        ADR-001..012</w:t>
      </w:r>
      <w:r>
        <w:br/>
      </w:r>
      <w:r>
        <w:rPr>
          <w:rStyle w:val="VerbatimChar"/>
        </w:rPr>
        <w:t xml:space="preserve">        │            │            │</w:t>
      </w:r>
      <w:r>
        <w:br/>
      </w:r>
      <w:r>
        <w:rPr>
          <w:rStyle w:val="VerbatimChar"/>
        </w:rPr>
        <w:t xml:space="preserve"> 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IMPLEMENTAÇÃO</w:t>
      </w:r>
    </w:p>
    <w:p>
      <w:pPr>
        <w:pStyle w:val="FirstParagraph"/>
      </w:pPr>
      <w:r>
        <w:t xml:space="preserve">Quando existir diferença entre um documento de implementação e esta Baseline, a divergência deverá ser analisada antes da alteração do código.</w:t>
      </w:r>
    </w:p>
    <w:p>
      <w:r>
        <w:pict>
          <v:rect style="width:0;height:1.5pt" o:hralign="center" o:hrstd="t" o:hr="t"/>
        </w:pict>
      </w:r>
    </w:p>
    <w:bookmarkEnd w:id="11"/>
    <w:bookmarkStart w:id="12" w:name="status-arquitetural"/>
    <w:p>
      <w:pPr>
        <w:pStyle w:val="Heading1"/>
      </w:pPr>
      <w:r>
        <w:t xml:space="preserve">2. Status arquitetural</w:t>
      </w:r>
    </w:p>
    <w:p>
      <w:pPr>
        <w:pStyle w:val="FirstParagraph"/>
      </w:pPr>
      <w:r>
        <w:t xml:space="preserve">A arquitetura conceitual do MiniHub está:</w:t>
      </w:r>
    </w:p>
    <w:p>
      <w:pPr>
        <w:pStyle w:val="BlockText"/>
      </w:pPr>
      <w:r>
        <w:rPr>
          <w:b/>
          <w:bCs/>
        </w:rPr>
        <w:t xml:space="preserve">CONCLUÍDA PARA INÍCIO DA IMPLEMENTAÇÃO.</w:t>
      </w:r>
    </w:p>
    <w:p>
      <w:pPr>
        <w:pStyle w:val="FirstParagraph"/>
      </w:pPr>
      <w:r>
        <w:t xml:space="preserve">Isso significa que as principais decisões de:</w:t>
      </w:r>
    </w:p>
    <w:p>
      <w:pPr>
        <w:pStyle w:val="SourceCode"/>
      </w:pPr>
      <w:r>
        <w:rPr>
          <w:rStyle w:val="VerbatimChar"/>
        </w:rPr>
        <w:t xml:space="preserve">Domínio</w:t>
      </w:r>
      <w:r>
        <w:br/>
      </w:r>
      <w:r>
        <w:rPr>
          <w:rStyle w:val="VerbatimChar"/>
        </w:rPr>
        <w:t xml:space="preserve">Arquitetura</w:t>
      </w:r>
      <w:r>
        <w:br/>
      </w:r>
      <w:r>
        <w:rPr>
          <w:rStyle w:val="VerbatimChar"/>
        </w:rPr>
        <w:t xml:space="preserve">Banco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Financeiro</w:t>
      </w:r>
      <w:r>
        <w:br/>
      </w:r>
      <w:r>
        <w:rPr>
          <w:rStyle w:val="VerbatimChar"/>
        </w:rPr>
        <w:t xml:space="preserve">Integrações</w:t>
      </w:r>
      <w:r>
        <w:br/>
      </w: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Assíncrono</w:t>
      </w:r>
      <w:r>
        <w:br/>
      </w:r>
      <w:r>
        <w:rPr>
          <w:rStyle w:val="VerbatimChar"/>
        </w:rPr>
        <w:t xml:space="preserve">Observabilidade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CI/CD</w:t>
      </w:r>
    </w:p>
    <w:p>
      <w:pPr>
        <w:pStyle w:val="FirstParagraph"/>
      </w:pPr>
      <w:r>
        <w:t xml:space="preserve">já foram estabelecidas.</w:t>
      </w:r>
    </w:p>
    <w:p>
      <w:pPr>
        <w:pStyle w:val="BodyText"/>
      </w:pPr>
      <w:r>
        <w:t xml:space="preserve">A partir deste ponto, novas decisões deverão ser registradas como:</w:t>
      </w:r>
    </w:p>
    <w:p>
      <w:pPr>
        <w:pStyle w:val="SourceCode"/>
      </w:pPr>
      <w:r>
        <w:rPr>
          <w:rStyle w:val="VerbatimChar"/>
        </w:rPr>
        <w:t xml:space="preserve">ADR</w:t>
      </w:r>
    </w:p>
    <w:p>
      <w:pPr>
        <w:pStyle w:val="FirstParagraph"/>
      </w:pPr>
      <w:r>
        <w:t xml:space="preserve">quando alterarem ou criarem uma decisão arquitetural relevante.</w:t>
      </w:r>
    </w:p>
    <w:p>
      <w:r>
        <w:pict>
          <v:rect style="width:0;height:1.5pt" o:hralign="center" o:hrstd="t" o:hr="t"/>
        </w:pict>
      </w:r>
    </w:p>
    <w:bookmarkEnd w:id="12"/>
    <w:bookmarkStart w:id="13" w:name="visão-do-produto"/>
    <w:p>
      <w:pPr>
        <w:pStyle w:val="Heading1"/>
      </w:pPr>
      <w:r>
        <w:t xml:space="preserve">3. Visão do produto</w:t>
      </w:r>
    </w:p>
    <w:p>
      <w:pPr>
        <w:pStyle w:val="FirstParagraph"/>
      </w:pPr>
      <w:r>
        <w:t xml:space="preserve">O MiniHub é uma plataforma especializada no ecossistema de colecionismo de miniaturas automotivas, inicialmente com foco em escala 1:64.</w:t>
      </w:r>
    </w:p>
    <w:p>
      <w:pPr>
        <w:pStyle w:val="BodyText"/>
      </w:pPr>
      <w:r>
        <w:t xml:space="preserve">O sistema deverá permitir: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Localização física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Aquisições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Pedidos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Coleção</w:t>
      </w:r>
    </w:p>
    <w:p>
      <w:pPr>
        <w:pStyle w:val="FirstParagraph"/>
      </w:pPr>
      <w:r>
        <w:t xml:space="preserve">Além disso:</w:t>
      </w:r>
    </w:p>
    <w:p>
      <w:pPr>
        <w:pStyle w:val="SourceCode"/>
      </w:pP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External Promotions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Observability</w:t>
      </w:r>
    </w:p>
    <w:p>
      <w:pPr>
        <w:pStyle w:val="FirstParagraph"/>
      </w:pPr>
      <w:r>
        <w:t xml:space="preserve">serão componentes da plataforma.</w:t>
      </w:r>
    </w:p>
    <w:p>
      <w:r>
        <w:pict>
          <v:rect style="width:0;height:1.5pt" o:hralign="center" o:hrstd="t" o:hr="t"/>
        </w:pict>
      </w:r>
    </w:p>
    <w:bookmarkEnd w:id="13"/>
    <w:bookmarkStart w:id="14" w:name="princípio-arquitetural-principal"/>
    <w:p>
      <w:pPr>
        <w:pStyle w:val="Heading1"/>
      </w:pPr>
      <w:r>
        <w:t xml:space="preserve">4. Princípio arquitetural principal</w:t>
      </w:r>
    </w:p>
    <w:p>
      <w:pPr>
        <w:pStyle w:val="FirstParagraph"/>
      </w:pPr>
      <w:r>
        <w:t xml:space="preserve">O MiniHub deverá ser:</w:t>
      </w:r>
    </w:p>
    <w:p>
      <w:pPr>
        <w:pStyle w:val="BlockText"/>
      </w:pPr>
      <w:r>
        <w:rPr>
          <w:b/>
          <w:bCs/>
        </w:rPr>
        <w:t xml:space="preserve">Modular, extensível, observável, seguro e orientado a domínio, sem antecipar complexidade operacional desnecessária.</w:t>
      </w:r>
    </w:p>
    <w:p>
      <w:pPr>
        <w:pStyle w:val="FirstParagraph"/>
      </w:pPr>
      <w:r>
        <w:t xml:space="preserve">A arquitetura inicial será baseada em:</w:t>
      </w:r>
    </w:p>
    <w:p>
      <w:pPr>
        <w:pStyle w:val="SourceCode"/>
      </w:pPr>
      <w:r>
        <w:rPr>
          <w:rStyle w:val="VerbatimChar"/>
        </w:rPr>
        <w:t xml:space="preserve">Modular Monolith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DDD / Bounded Contexts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Transactional Outbox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Queues / Workers</w:t>
      </w:r>
    </w:p>
    <w:p>
      <w:r>
        <w:pict>
          <v:rect style="width:0;height:1.5pt" o:hralign="center" o:hrstd="t" o:hr="t"/>
        </w:pict>
      </w:r>
    </w:p>
    <w:bookmarkEnd w:id="14"/>
    <w:bookmarkStart w:id="15" w:name="estratégia-arquitetural"/>
    <w:p>
      <w:pPr>
        <w:pStyle w:val="Heading1"/>
      </w:pPr>
      <w:r>
        <w:t xml:space="preserve">5. Estratégia arquitetural</w:t>
      </w:r>
    </w:p>
    <w:p>
      <w:pPr>
        <w:pStyle w:val="FirstParagraph"/>
      </w:pPr>
      <w:r>
        <w:t xml:space="preserve">O MiniHub não começará como um conjunto de microserviços.</w:t>
      </w:r>
    </w:p>
    <w:p>
      <w:pPr>
        <w:pStyle w:val="BodyText"/>
      </w:pPr>
      <w:r>
        <w:t xml:space="preserve">A decisão oficial é:</w:t>
      </w:r>
    </w:p>
    <w:p>
      <w:pPr>
        <w:pStyle w:val="SourceCode"/>
      </w:pPr>
      <w:r>
        <w:rPr>
          <w:rStyle w:val="VerbatimChar"/>
        </w:rPr>
        <w:t xml:space="preserve">MODULAR MONOLITH</w:t>
      </w:r>
    </w:p>
    <w:p>
      <w:pPr>
        <w:pStyle w:val="FirstParagraph"/>
      </w:pPr>
      <w:r>
        <w:t xml:space="preserve">Os domínios possuirão fronteiras claras mesmo compartilhando inicialmente a mesma aplicação e o mesmo banco.</w:t>
      </w:r>
    </w:p>
    <w:p>
      <w:pPr>
        <w:pStyle w:val="BodyText"/>
      </w:pPr>
      <w:r>
        <w:t xml:space="preserve">A existência de um único deployment não significa que todo o código poderá acessar qualquer tabela ou regra de qualquer outro domínio.</w:t>
      </w:r>
    </w:p>
    <w:p>
      <w:r>
        <w:pict>
          <v:rect style="width:0;height:1.5pt" o:hralign="center" o:hrstd="t" o:hr="t"/>
        </w:pict>
      </w:r>
    </w:p>
    <w:bookmarkEnd w:id="15"/>
    <w:bookmarkStart w:id="16" w:name="regra-de-modularidade"/>
    <w:p>
      <w:pPr>
        <w:pStyle w:val="Heading1"/>
      </w:pPr>
      <w:r>
        <w:t xml:space="preserve">6. Regra de modularidade</w:t>
      </w:r>
    </w:p>
    <w:p>
      <w:pPr>
        <w:pStyle w:val="FirstParagraph"/>
      </w:pPr>
      <w:r>
        <w:t xml:space="preserve">Cada domínio deverá possuir:</w:t>
      </w:r>
    </w:p>
    <w:p>
      <w:pPr>
        <w:pStyle w:val="SourceCode"/>
      </w:pPr>
      <w:r>
        <w:rPr>
          <w:rStyle w:val="VerbatimChar"/>
        </w:rPr>
        <w:t xml:space="preserve">Responsabilidade</w:t>
      </w:r>
      <w:r>
        <w:br/>
      </w:r>
      <w:r>
        <w:rPr>
          <w:rStyle w:val="VerbatimChar"/>
        </w:rPr>
        <w:t xml:space="preserve">Modelos</w:t>
      </w:r>
      <w:r>
        <w:br/>
      </w:r>
      <w:r>
        <w:rPr>
          <w:rStyle w:val="VerbatimChar"/>
        </w:rPr>
        <w:t xml:space="preserve">Serviços</w:t>
      </w:r>
      <w:r>
        <w:br/>
      </w:r>
      <w:r>
        <w:rPr>
          <w:rStyle w:val="VerbatimChar"/>
        </w:rPr>
        <w:t xml:space="preserve">Regras</w:t>
      </w:r>
      <w:r>
        <w:br/>
      </w:r>
      <w:r>
        <w:rPr>
          <w:rStyle w:val="VerbatimChar"/>
        </w:rPr>
        <w:t xml:space="preserve">Comandos</w:t>
      </w:r>
      <w:r>
        <w:br/>
      </w: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Interfaces</w:t>
      </w:r>
    </w:p>
    <w:p>
      <w:pPr>
        <w:pStyle w:val="FirstParagraph"/>
      </w:pPr>
      <w:r>
        <w:t xml:space="preserve">O acesso entre domínios deverá ocorrer preferencialmente por:</w:t>
      </w:r>
    </w:p>
    <w:p>
      <w:pPr>
        <w:pStyle w:val="SourceCode"/>
      </w:pP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Integration Port</w:t>
      </w:r>
    </w:p>
    <w:p>
      <w:pPr>
        <w:pStyle w:val="FirstParagraph"/>
      </w:pPr>
      <w:r>
        <w:t xml:space="preserve">e não por alteração direta das tabelas internas de outro domínio.</w:t>
      </w:r>
    </w:p>
    <w:p>
      <w:r>
        <w:pict>
          <v:rect style="width:0;height:1.5pt" o:hralign="center" o:hrstd="t" o:hr="t"/>
        </w:pict>
      </w:r>
    </w:p>
    <w:bookmarkEnd w:id="16"/>
    <w:bookmarkStart w:id="17" w:name="bounded-contexts"/>
    <w:p>
      <w:pPr>
        <w:pStyle w:val="Heading1"/>
      </w:pPr>
      <w:r>
        <w:t xml:space="preserve">7. Bounded Contexts</w:t>
      </w:r>
    </w:p>
    <w:p>
      <w:pPr>
        <w:pStyle w:val="FirstParagraph"/>
      </w:pPr>
      <w:r>
        <w:t xml:space="preserve">A arquitetura reconhece os seguintes contextos principais:</w:t>
      </w:r>
    </w:p>
    <w:p>
      <w:pPr>
        <w:pStyle w:val="SourceCode"/>
      </w:pPr>
      <w:r>
        <w:rPr>
          <w:rStyle w:val="VerbatimChar"/>
        </w:rPr>
        <w:t xml:space="preserve">Identity / Access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Commercial Inventory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Pre-Sales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External Promotions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Events / Async Processing</w:t>
      </w:r>
    </w:p>
    <w:p>
      <w:r>
        <w:pict>
          <v:rect style="width:0;height:1.5pt" o:hralign="center" o:hrstd="t" o:hr="t"/>
        </w:pict>
      </w:r>
    </w:p>
    <w:bookmarkEnd w:id="17"/>
    <w:bookmarkStart w:id="38" w:name="responsabilidade-dos-contextos"/>
    <w:p>
      <w:pPr>
        <w:pStyle w:val="Heading1"/>
      </w:pPr>
      <w:r>
        <w:t xml:space="preserve">8. Responsabilidade dos contextos</w:t>
      </w:r>
    </w:p>
    <w:bookmarkStart w:id="18" w:name="identity-access"/>
    <w:p>
      <w:pPr>
        <w:pStyle w:val="Heading2"/>
      </w:pPr>
      <w:r>
        <w:t xml:space="preserve">Identity / Access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sessão</w:t>
      </w:r>
      <w:r>
        <w:br/>
      </w: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capabilities</w:t>
      </w:r>
      <w:r>
        <w:br/>
      </w:r>
      <w:r>
        <w:rPr>
          <w:rStyle w:val="VerbatimChar"/>
        </w:rPr>
        <w:t xml:space="preserve">autorização</w:t>
      </w:r>
    </w:p>
    <w:p>
      <w:r>
        <w:pict>
          <v:rect style="width:0;height:1.5pt" o:hralign="center" o:hrstd="t" o:hr="t"/>
        </w:pict>
      </w:r>
    </w:p>
    <w:bookmarkEnd w:id="18"/>
    <w:bookmarkStart w:id="19" w:name="catalog"/>
    <w:p>
      <w:pPr>
        <w:pStyle w:val="Heading2"/>
      </w:pPr>
      <w:r>
        <w:t xml:space="preserve">Catalog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marcas</w:t>
      </w:r>
      <w:r>
        <w:br/>
      </w:r>
      <w:r>
        <w:rPr>
          <w:rStyle w:val="VerbatimChar"/>
        </w:rPr>
        <w:t xml:space="preserve">fabricantes</w:t>
      </w:r>
      <w:r>
        <w:br/>
      </w:r>
      <w:r>
        <w:rPr>
          <w:rStyle w:val="VerbatimChar"/>
        </w:rPr>
        <w:t xml:space="preserve">veículos</w:t>
      </w:r>
      <w:r>
        <w:br/>
      </w:r>
      <w:r>
        <w:rPr>
          <w:rStyle w:val="VerbatimChar"/>
        </w:rPr>
        <w:t xml:space="preserve">modelos</w:t>
      </w:r>
      <w:r>
        <w:br/>
      </w:r>
      <w:r>
        <w:rPr>
          <w:rStyle w:val="VerbatimChar"/>
        </w:rPr>
        <w:t xml:space="preserve">séries</w:t>
      </w:r>
      <w:r>
        <w:br/>
      </w:r>
      <w:r>
        <w:rPr>
          <w:rStyle w:val="VerbatimChar"/>
        </w:rPr>
        <w:t xml:space="preserve">variações</w:t>
      </w:r>
      <w:r>
        <w:br/>
      </w:r>
      <w:r>
        <w:rPr>
          <w:rStyle w:val="VerbatimChar"/>
        </w:rPr>
        <w:t xml:space="preserve">códigos</w:t>
      </w:r>
      <w:r>
        <w:br/>
      </w:r>
      <w:r>
        <w:rPr>
          <w:rStyle w:val="VerbatimChar"/>
        </w:rPr>
        <w:t xml:space="preserve">escala</w:t>
      </w:r>
      <w:r>
        <w:br/>
      </w:r>
      <w:r>
        <w:rPr>
          <w:rStyle w:val="VerbatimChar"/>
        </w:rPr>
        <w:t xml:space="preserve">dados oficiais</w:t>
      </w:r>
    </w:p>
    <w:p>
      <w:r>
        <w:pict>
          <v:rect style="width:0;height:1.5pt" o:hralign="center" o:hrstd="t" o:hr="t"/>
        </w:pict>
      </w:r>
    </w:p>
    <w:bookmarkEnd w:id="19"/>
    <w:bookmarkStart w:id="20" w:name="collection"/>
    <w:p>
      <w:pPr>
        <w:pStyle w:val="Heading2"/>
      </w:pPr>
      <w:r>
        <w:t xml:space="preserve">Collection</w:t>
      </w:r>
    </w:p>
    <w:p>
      <w:pPr>
        <w:pStyle w:val="FirstParagraph"/>
      </w:pPr>
      <w:r>
        <w:t xml:space="preserve">Responsável pelos:</w:t>
      </w:r>
    </w:p>
    <w:p>
      <w:pPr>
        <w:pStyle w:val="SourceCode"/>
      </w:pPr>
      <w:r>
        <w:rPr>
          <w:rStyle w:val="VerbatimChar"/>
        </w:rPr>
        <w:t xml:space="preserve">exemplares físicos</w:t>
      </w:r>
    </w:p>
    <w:p>
      <w:pPr>
        <w:pStyle w:val="FirstParagraph"/>
      </w:pPr>
      <w:r>
        <w:t xml:space="preserve">pertencentes ao usuário.</w:t>
      </w:r>
    </w:p>
    <w:p>
      <w:r>
        <w:pict>
          <v:rect style="width:0;height:1.5pt" o:hralign="center" o:hrstd="t" o:hr="t"/>
        </w:pict>
      </w:r>
    </w:p>
    <w:bookmarkEnd w:id="20"/>
    <w:bookmarkStart w:id="21" w:name="wishlist"/>
    <w:p>
      <w:pPr>
        <w:pStyle w:val="Heading2"/>
      </w:pPr>
      <w:r>
        <w:t xml:space="preserve">Wishlist</w:t>
      </w:r>
    </w:p>
    <w:p>
      <w:pPr>
        <w:pStyle w:val="FirstParagraph"/>
      </w:pPr>
      <w:r>
        <w:t xml:space="preserve">Responsável pelos desejos de aquisição do usuário.</w:t>
      </w:r>
    </w:p>
    <w:p>
      <w:pPr>
        <w:pStyle w:val="BodyText"/>
      </w:pPr>
      <w:r>
        <w:t xml:space="preserve">Não possui catálogo próprio.</w:t>
      </w:r>
    </w:p>
    <w:p>
      <w:r>
        <w:pict>
          <v:rect style="width:0;height:1.5pt" o:hralign="center" o:hrstd="t" o:hr="t"/>
        </w:pict>
      </w:r>
    </w:p>
    <w:bookmarkEnd w:id="21"/>
    <w:bookmarkStart w:id="22" w:name="location"/>
    <w:p>
      <w:pPr>
        <w:pStyle w:val="Heading2"/>
      </w:pPr>
      <w:r>
        <w:t xml:space="preserve">Location</w:t>
      </w:r>
    </w:p>
    <w:p>
      <w:pPr>
        <w:pStyle w:val="FirstParagraph"/>
      </w:pPr>
      <w:r>
        <w:t xml:space="preserve">Responsável pelo endereçamento físico:</w:t>
      </w:r>
    </w:p>
    <w:p>
      <w:pPr>
        <w:pStyle w:val="SourceCode"/>
      </w:pPr>
      <w:r>
        <w:rPr>
          <w:rStyle w:val="VerbatimChar"/>
        </w:rPr>
        <w:t xml:space="preserve">Expositor</w:t>
      </w:r>
      <w:r>
        <w:br/>
      </w:r>
      <w:r>
        <w:rPr>
          <w:rStyle w:val="VerbatimChar"/>
        </w:rPr>
        <w:t xml:space="preserve">Linha</w:t>
      </w:r>
      <w:r>
        <w:br/>
      </w:r>
      <w:r>
        <w:rPr>
          <w:rStyle w:val="VerbatimChar"/>
        </w:rPr>
        <w:t xml:space="preserve">Coluna</w:t>
      </w:r>
      <w:r>
        <w:br/>
      </w:r>
      <w:r>
        <w:rPr>
          <w:rStyle w:val="VerbatimChar"/>
        </w:rPr>
        <w:t xml:space="preserve">Prateleira</w:t>
      </w:r>
      <w:r>
        <w:br/>
      </w:r>
      <w:r>
        <w:rPr>
          <w:rStyle w:val="VerbatimChar"/>
        </w:rPr>
        <w:t xml:space="preserve">Compartimento</w:t>
      </w:r>
    </w:p>
    <w:p>
      <w:r>
        <w:pict>
          <v:rect style="width:0;height:1.5pt" o:hralign="center" o:hrstd="t" o:hr="t"/>
        </w:pict>
      </w:r>
    </w:p>
    <w:bookmarkEnd w:id="22"/>
    <w:bookmarkStart w:id="23" w:name="marketplace"/>
    <w:p>
      <w:pPr>
        <w:pStyle w:val="Heading2"/>
      </w:pPr>
      <w:r>
        <w:t xml:space="preserve">Marketplace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Commercial Product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Commercial Inventory</w:t>
      </w:r>
    </w:p>
    <w:p>
      <w:r>
        <w:pict>
          <v:rect style="width:0;height:1.5pt" o:hralign="center" o:hrstd="t" o:hr="t"/>
        </w:pict>
      </w:r>
    </w:p>
    <w:bookmarkEnd w:id="23"/>
    <w:bookmarkStart w:id="24" w:name="cart"/>
    <w:p>
      <w:pPr>
        <w:pStyle w:val="Heading2"/>
      </w:pPr>
      <w:r>
        <w:t xml:space="preserve">Cart</w:t>
      </w:r>
    </w:p>
    <w:p>
      <w:pPr>
        <w:pStyle w:val="FirstParagraph"/>
      </w:pPr>
      <w:r>
        <w:t xml:space="preserve">Responsável pela intenção temporária de compra.</w:t>
      </w:r>
    </w:p>
    <w:p>
      <w:pPr>
        <w:pStyle w:val="SourceCode"/>
      </w:pPr>
      <w:r>
        <w:rPr>
          <w:rStyle w:val="VerbatimChar"/>
        </w:rPr>
        <w:t xml:space="preserve">CART ≠ ORDER</w:t>
      </w:r>
    </w:p>
    <w:p>
      <w:r>
        <w:pict>
          <v:rect style="width:0;height:1.5pt" o:hralign="center" o:hrstd="t" o:hr="t"/>
        </w:pict>
      </w:r>
    </w:p>
    <w:bookmarkEnd w:id="24"/>
    <w:bookmarkStart w:id="25" w:name="order"/>
    <w:p>
      <w:pPr>
        <w:pStyle w:val="Heading2"/>
      </w:pPr>
      <w:r>
        <w:t xml:space="preserve">Order</w:t>
      </w:r>
    </w:p>
    <w:p>
      <w:pPr>
        <w:pStyle w:val="FirstParagraph"/>
      </w:pPr>
      <w:r>
        <w:t xml:space="preserve">Representa a compra formalizada.</w:t>
      </w:r>
    </w:p>
    <w:p>
      <w:pPr>
        <w:pStyle w:val="SourceCode"/>
      </w:pPr>
      <w:r>
        <w:rPr>
          <w:rStyle w:val="VerbatimChar"/>
        </w:rPr>
        <w:t xml:space="preserve">ORDER ≠ PAYMENT</w:t>
      </w:r>
    </w:p>
    <w:p>
      <w:r>
        <w:pict>
          <v:rect style="width:0;height:1.5pt" o:hralign="center" o:hrstd="t" o:hr="t"/>
        </w:pict>
      </w:r>
    </w:p>
    <w:bookmarkEnd w:id="25"/>
    <w:bookmarkStart w:id="26" w:name="payment"/>
    <w:p>
      <w:pPr>
        <w:pStyle w:val="Heading2"/>
      </w:pPr>
      <w:r>
        <w:t xml:space="preserve">Payment</w:t>
      </w:r>
    </w:p>
    <w:p>
      <w:pPr>
        <w:pStyle w:val="FirstParagraph"/>
      </w:pPr>
      <w:r>
        <w:t xml:space="preserve">Responsável pela operação de pagamento.</w:t>
      </w:r>
    </w:p>
    <w:p>
      <w:pPr>
        <w:pStyle w:val="SourceCode"/>
      </w:pPr>
      <w:r>
        <w:rPr>
          <w:rStyle w:val="VerbatimChar"/>
        </w:rPr>
        <w:t xml:space="preserve">PAYMENT ≠ FINANCIAL TRANSACTION</w:t>
      </w:r>
    </w:p>
    <w:p>
      <w:r>
        <w:pict>
          <v:rect style="width:0;height:1.5pt" o:hralign="center" o:hrstd="t" o:hr="t"/>
        </w:pict>
      </w:r>
    </w:p>
    <w:bookmarkEnd w:id="26"/>
    <w:bookmarkStart w:id="27" w:name="finance"/>
    <w:p>
      <w:pPr>
        <w:pStyle w:val="Heading2"/>
      </w:pPr>
      <w:r>
        <w:t xml:space="preserve">Finance</w:t>
      </w:r>
    </w:p>
    <w:p>
      <w:pPr>
        <w:pStyle w:val="FirstParagraph"/>
      </w:pPr>
      <w:r>
        <w:t xml:space="preserve">Responsável pelo Ledger e pelas projeções financeiras.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FINANCIAL TRANSACTION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LEDGER</w:t>
      </w:r>
    </w:p>
    <w:p>
      <w:r>
        <w:pict>
          <v:rect style="width:0;height:1.5pt" o:hralign="center" o:hrstd="t" o:hr="t"/>
        </w:pict>
      </w:r>
    </w:p>
    <w:bookmarkEnd w:id="27"/>
    <w:bookmarkStart w:id="28" w:name="fulfillment"/>
    <w:p>
      <w:pPr>
        <w:pStyle w:val="Heading2"/>
      </w:pPr>
      <w:r>
        <w:t xml:space="preserve">Fulfillment</w:t>
      </w:r>
    </w:p>
    <w:p>
      <w:pPr>
        <w:pStyle w:val="FirstParagraph"/>
      </w:pPr>
      <w:r>
        <w:t xml:space="preserve">Responsável pela obrigação operacional do vendedor de executar os itens do pedido.</w:t>
      </w:r>
    </w:p>
    <w:p>
      <w:pPr>
        <w:pStyle w:val="SourceCode"/>
      </w:pPr>
      <w:r>
        <w:rPr>
          <w:rStyle w:val="VerbatimChar"/>
        </w:rPr>
        <w:t xml:space="preserve">FULFILLMENT ≠ SHIPMENT</w:t>
      </w:r>
    </w:p>
    <w:p>
      <w:r>
        <w:pict>
          <v:rect style="width:0;height:1.5pt" o:hralign="center" o:hrstd="t" o:hr="t"/>
        </w:pict>
      </w:r>
    </w:p>
    <w:bookmarkEnd w:id="28"/>
    <w:bookmarkStart w:id="29" w:name="shipment"/>
    <w:p>
      <w:pPr>
        <w:pStyle w:val="Heading2"/>
      </w:pPr>
      <w:r>
        <w:t xml:space="preserve">Shipment</w:t>
      </w:r>
    </w:p>
    <w:p>
      <w:pPr>
        <w:pStyle w:val="FirstParagraph"/>
      </w:pPr>
      <w:r>
        <w:t xml:space="preserve">Responsável pelo transporte físico.</w:t>
      </w:r>
    </w:p>
    <w:p>
      <w:pPr>
        <w:pStyle w:val="SourceCode"/>
      </w:pP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representa o transporte e rastreamento.</w:t>
      </w:r>
    </w:p>
    <w:p>
      <w:r>
        <w:pict>
          <v:rect style="width:0;height:1.5pt" o:hralign="center" o:hrstd="t" o:hr="t"/>
        </w:pict>
      </w:r>
    </w:p>
    <w:bookmarkEnd w:id="29"/>
    <w:bookmarkStart w:id="30" w:name="garage"/>
    <w:p>
      <w:pPr>
        <w:pStyle w:val="Heading2"/>
      </w:pPr>
      <w:r>
        <w:t xml:space="preserve">Garage</w:t>
      </w:r>
    </w:p>
    <w:p>
      <w:pPr>
        <w:pStyle w:val="FirstParagraph"/>
      </w:pPr>
      <w:r>
        <w:t xml:space="preserve">Representa a área lógica de retenção do comprador após recebimento.</w:t>
      </w:r>
    </w:p>
    <w:p>
      <w:pPr>
        <w:pStyle w:val="SourceCode"/>
      </w:pPr>
      <w:r>
        <w:rPr>
          <w:rStyle w:val="VerbatimChar"/>
        </w:rPr>
        <w:t xml:space="preserve">GARAGE ≠ WAREHOUSE</w:t>
      </w:r>
      <w:r>
        <w:br/>
      </w:r>
      <w:r>
        <w:rPr>
          <w:rStyle w:val="VerbatimChar"/>
        </w:rPr>
        <w:t xml:space="preserve">GARAGE ≠ SELLER STOCK</w:t>
      </w:r>
      <w:r>
        <w:br/>
      </w:r>
      <w:r>
        <w:rPr>
          <w:rStyle w:val="VerbatimChar"/>
        </w:rPr>
        <w:t xml:space="preserve">GARAGE ≠ SHIPMENT</w:t>
      </w:r>
    </w:p>
    <w:p>
      <w:pPr>
        <w:pStyle w:val="FirstParagraph"/>
      </w:pPr>
      <w:r>
        <w:t xml:space="preserve">No MVP não existirá centro físico do MiniHub.</w:t>
      </w:r>
    </w:p>
    <w:p>
      <w:r>
        <w:pict>
          <v:rect style="width:0;height:1.5pt" o:hralign="center" o:hrstd="t" o:hr="t"/>
        </w:pict>
      </w:r>
    </w:p>
    <w:bookmarkEnd w:id="30"/>
    <w:bookmarkStart w:id="31" w:name="pre-sales"/>
    <w:p>
      <w:pPr>
        <w:pStyle w:val="Heading2"/>
      </w:pPr>
      <w:r>
        <w:t xml:space="preserve">Pre-Sales</w:t>
      </w:r>
    </w:p>
    <w:p>
      <w:pPr>
        <w:pStyle w:val="FirstParagraph"/>
      </w:pPr>
      <w:r>
        <w:t xml:space="preserve">Representa compromissos comerciais futuros.</w:t>
      </w:r>
    </w:p>
    <w:p>
      <w:pPr>
        <w:pStyle w:val="SourceCode"/>
      </w:pPr>
      <w:r>
        <w:rPr>
          <w:rStyle w:val="VerbatimChar"/>
        </w:rPr>
        <w:t xml:space="preserve">PRE-SALE ≠ ORDER</w:t>
      </w:r>
    </w:p>
    <w:p>
      <w:r>
        <w:pict>
          <v:rect style="width:0;height:1.5pt" o:hralign="center" o:hrstd="t" o:hr="t"/>
        </w:pict>
      </w:r>
    </w:p>
    <w:bookmarkEnd w:id="31"/>
    <w:bookmarkStart w:id="32" w:name="notifications"/>
    <w:p>
      <w:pPr>
        <w:pStyle w:val="Heading2"/>
      </w:pPr>
      <w:r>
        <w:t xml:space="preserve">Notifications</w:t>
      </w:r>
    </w:p>
    <w:p>
      <w:pPr>
        <w:pStyle w:val="FirstParagraph"/>
      </w:pPr>
      <w:r>
        <w:t xml:space="preserve">Transforma eventos de negócio em comunicações.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DELIVERY</w:t>
      </w:r>
    </w:p>
    <w:p>
      <w:r>
        <w:pict>
          <v:rect style="width:0;height:1.5pt" o:hralign="center" o:hrstd="t" o:hr="t"/>
        </w:pict>
      </w:r>
    </w:p>
    <w:bookmarkEnd w:id="32"/>
    <w:bookmarkStart w:id="33" w:name="external-promotions"/>
    <w:p>
      <w:pPr>
        <w:pStyle w:val="Heading2"/>
      </w:pPr>
      <w:r>
        <w:t xml:space="preserve">External Promotions</w:t>
      </w:r>
    </w:p>
    <w:p>
      <w:pPr>
        <w:pStyle w:val="FirstParagraph"/>
      </w:pPr>
      <w:r>
        <w:t xml:space="preserve">Permite divulgar promoções, rifas e sorteios hospedados externamente.</w:t>
      </w:r>
    </w:p>
    <w:p>
      <w:pPr>
        <w:pStyle w:val="BodyText"/>
      </w:pPr>
      <w:r>
        <w:t xml:space="preserve">O MiniHub:</w:t>
      </w:r>
    </w:p>
    <w:p>
      <w:pPr>
        <w:pStyle w:val="SourceCode"/>
      </w:pPr>
      <w:r>
        <w:rPr>
          <w:rStyle w:val="VerbatimChar"/>
        </w:rPr>
        <w:t xml:space="preserve">DIVULGA</w:t>
      </w:r>
    </w:p>
    <w:p>
      <w:pPr>
        <w:pStyle w:val="FirstParagraph"/>
      </w:pPr>
      <w:r>
        <w:t xml:space="preserve">mas não:</w:t>
      </w:r>
    </w:p>
    <w:p>
      <w:pPr>
        <w:pStyle w:val="SourceCode"/>
      </w:pPr>
      <w:r>
        <w:rPr>
          <w:rStyle w:val="VerbatimChar"/>
        </w:rPr>
        <w:t xml:space="preserve">OPERA</w:t>
      </w:r>
      <w:r>
        <w:br/>
      </w:r>
      <w:r>
        <w:rPr>
          <w:rStyle w:val="VerbatimChar"/>
        </w:rPr>
        <w:t xml:space="preserve">PROCESSA</w:t>
      </w:r>
      <w:r>
        <w:br/>
      </w:r>
      <w:r>
        <w:rPr>
          <w:rStyle w:val="VerbatimChar"/>
        </w:rPr>
        <w:t xml:space="preserve">RECEBE PAGAMENTO</w:t>
      </w:r>
      <w:r>
        <w:br/>
      </w:r>
      <w:r>
        <w:rPr>
          <w:rStyle w:val="VerbatimChar"/>
        </w:rPr>
        <w:t xml:space="preserve">SORTEIA</w:t>
      </w:r>
      <w:r>
        <w:br/>
      </w:r>
      <w:r>
        <w:rPr>
          <w:rStyle w:val="VerbatimChar"/>
        </w:rPr>
        <w:t xml:space="preserve">ENTREGA PRÊMIO</w:t>
      </w:r>
    </w:p>
    <w:p>
      <w:r>
        <w:pict>
          <v:rect style="width:0;height:1.5pt" o:hralign="center" o:hrstd="t" o:hr="t"/>
        </w:pict>
      </w:r>
    </w:p>
    <w:bookmarkEnd w:id="33"/>
    <w:bookmarkStart w:id="34" w:name="community"/>
    <w:p>
      <w:pPr>
        <w:pStyle w:val="Heading2"/>
      </w:pPr>
      <w:r>
        <w:t xml:space="preserve">Community</w:t>
      </w:r>
    </w:p>
    <w:p>
      <w:pPr>
        <w:pStyle w:val="FirstParagraph"/>
      </w:pPr>
      <w:r>
        <w:t xml:space="preserve">Responsável pelo conteúdo social e interação entre usuários.</w:t>
      </w:r>
    </w:p>
    <w:p>
      <w:r>
        <w:pict>
          <v:rect style="width:0;height:1.5pt" o:hralign="center" o:hrstd="t" o:hr="t"/>
        </w:pict>
      </w:r>
    </w:p>
    <w:bookmarkEnd w:id="34"/>
    <w:bookmarkStart w:id="35" w:name="integrations"/>
    <w:p>
      <w:pPr>
        <w:pStyle w:val="Heading2"/>
      </w:pPr>
      <w:r>
        <w:t xml:space="preserve">Integrations</w:t>
      </w:r>
    </w:p>
    <w:p>
      <w:pPr>
        <w:pStyle w:val="FirstParagraph"/>
      </w:pPr>
      <w:r>
        <w:t xml:space="preserve">Responsável pelos adapters de serviços externos.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Mercado Pago</w:t>
      </w:r>
      <w:r>
        <w:br/>
      </w:r>
      <w:r>
        <w:rPr>
          <w:rStyle w:val="VerbatimChar"/>
        </w:rPr>
        <w:t xml:space="preserve">Transportadoras</w:t>
      </w:r>
      <w:r>
        <w:br/>
      </w:r>
      <w:r>
        <w:rPr>
          <w:rStyle w:val="VerbatimChar"/>
        </w:rPr>
        <w:t xml:space="preserve">CEP</w:t>
      </w:r>
      <w:r>
        <w:br/>
      </w:r>
      <w:r>
        <w:rPr>
          <w:rStyle w:val="VerbatimChar"/>
        </w:rPr>
        <w:t xml:space="preserve">IBGE</w:t>
      </w:r>
      <w:r>
        <w:br/>
      </w:r>
      <w:r>
        <w:rPr>
          <w:rStyle w:val="VerbatimChar"/>
        </w:rPr>
        <w:t xml:space="preserve">E-mail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OIDC</w:t>
      </w:r>
    </w:p>
    <w:p>
      <w:r>
        <w:pict>
          <v:rect style="width:0;height:1.5pt" o:hralign="center" o:hrstd="t" o:hr="t"/>
        </w:pict>
      </w:r>
    </w:p>
    <w:bookmarkEnd w:id="35"/>
    <w:bookmarkStart w:id="36" w:name="observability"/>
    <w:p>
      <w:pPr>
        <w:pStyle w:val="Heading2"/>
      </w:pPr>
      <w:r>
        <w:t xml:space="preserve">Observability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traces</w:t>
      </w:r>
      <w:r>
        <w:br/>
      </w:r>
      <w:r>
        <w:rPr>
          <w:rStyle w:val="VerbatimChar"/>
        </w:rPr>
        <w:t xml:space="preserve">health checks</w:t>
      </w:r>
      <w:r>
        <w:br/>
      </w:r>
      <w:r>
        <w:rPr>
          <w:rStyle w:val="VerbatimChar"/>
        </w:rPr>
        <w:t xml:space="preserve">alertas</w:t>
      </w:r>
      <w:r>
        <w:br/>
      </w:r>
      <w:r>
        <w:rPr>
          <w:rStyle w:val="VerbatimChar"/>
        </w:rPr>
        <w:t xml:space="preserve">dashboards</w:t>
      </w:r>
    </w:p>
    <w:p>
      <w:r>
        <w:pict>
          <v:rect style="width:0;height:1.5pt" o:hralign="center" o:hrstd="t" o:hr="t"/>
        </w:pict>
      </w:r>
    </w:p>
    <w:bookmarkEnd w:id="36"/>
    <w:bookmarkStart w:id="37" w:name="events-async-processing"/>
    <w:p>
      <w:pPr>
        <w:pStyle w:val="Heading2"/>
      </w:pPr>
      <w:r>
        <w:t xml:space="preserve">Events / Async Processing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Queues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Schedulers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odelo-comercial-oficial"/>
    <w:p>
      <w:pPr>
        <w:pStyle w:val="Heading1"/>
      </w:pPr>
      <w:r>
        <w:t xml:space="preserve">9. Modelo comercial oficial</w:t>
      </w:r>
    </w:p>
    <w:p>
      <w:pPr>
        <w:pStyle w:val="FirstParagraph"/>
      </w:pPr>
      <w:r>
        <w:t xml:space="preserve">A cadeia comercial principal será: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PRODUCT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INVENTORY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</w:p>
    <w:p>
      <w:r>
        <w:pict>
          <v:rect style="width:0;height:1.5pt" o:hralign="center" o:hrstd="t" o:hr="t"/>
        </w:pict>
      </w:r>
    </w:p>
    <w:bookmarkEnd w:id="39"/>
    <w:bookmarkStart w:id="40" w:name="distinção-fundamental-do-catálogo"/>
    <w:p>
      <w:pPr>
        <w:pStyle w:val="Heading1"/>
      </w:pPr>
      <w:r>
        <w:t xml:space="preserve">10. Distinção fundamental do catálogo</w:t>
      </w:r>
    </w:p>
    <w:p>
      <w:pPr>
        <w:pStyle w:val="FirstParagraph"/>
      </w:pPr>
      <w:r>
        <w:t xml:space="preserve">A arquitetura deverá manter: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como representação do que é a miniatura.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OFFER</w:t>
      </w:r>
    </w:p>
    <w:p>
      <w:pPr>
        <w:pStyle w:val="FirstParagraph"/>
      </w:pPr>
      <w:r>
        <w:t xml:space="preserve">representa:</w:t>
      </w:r>
    </w:p>
    <w:p>
      <w:pPr>
        <w:pStyle w:val="SourceCode"/>
      </w:pPr>
      <w:r>
        <w:rPr>
          <w:rStyle w:val="VerbatimChar"/>
        </w:rPr>
        <w:t xml:space="preserve">quem vende</w:t>
      </w:r>
      <w:r>
        <w:br/>
      </w:r>
      <w:r>
        <w:rPr>
          <w:rStyle w:val="VerbatimChar"/>
        </w:rPr>
        <w:t xml:space="preserve">por quanto</w:t>
      </w:r>
      <w:r>
        <w:br/>
      </w:r>
      <w:r>
        <w:rPr>
          <w:rStyle w:val="VerbatimChar"/>
        </w:rPr>
        <w:t xml:space="preserve">em quais condições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VARIATION ≠ OFFER</w:t>
      </w:r>
    </w:p>
    <w:p>
      <w:r>
        <w:pict>
          <v:rect style="width:0;height:1.5pt" o:hralign="center" o:hrstd="t" o:hr="t"/>
        </w:pict>
      </w:r>
    </w:p>
    <w:bookmarkEnd w:id="40"/>
    <w:bookmarkStart w:id="41" w:name="marketplace-multi-vendedor"/>
    <w:p>
      <w:pPr>
        <w:pStyle w:val="Heading1"/>
      </w:pPr>
      <w:r>
        <w:t xml:space="preserve">11. Marketplace multi-vendedor</w:t>
      </w:r>
    </w:p>
    <w:p>
      <w:pPr>
        <w:pStyle w:val="FirstParagraph"/>
      </w:pPr>
      <w:r>
        <w:t xml:space="preserve">O mesmo item do catálogo poderá possuir:</w:t>
      </w:r>
    </w:p>
    <w:p>
      <w:pPr>
        <w:pStyle w:val="SourceCode"/>
      </w:pPr>
      <w:r>
        <w:rPr>
          <w:rStyle w:val="VerbatimChar"/>
        </w:rPr>
        <w:t xml:space="preserve">Variation X</w:t>
      </w:r>
      <w:r>
        <w:br/>
      </w:r>
      <w:r>
        <w:br/>
      </w:r>
      <w:r>
        <w:rPr>
          <w:rStyle w:val="VerbatimChar"/>
        </w:rPr>
        <w:t xml:space="preserve">Offer A → Seller A → R$ 120</w:t>
      </w:r>
      <w:r>
        <w:br/>
      </w:r>
      <w:r>
        <w:rPr>
          <w:rStyle w:val="VerbatimChar"/>
        </w:rPr>
        <w:t xml:space="preserve">Offer B → Seller B → R$ 135</w:t>
      </w:r>
      <w:r>
        <w:br/>
      </w:r>
      <w:r>
        <w:rPr>
          <w:rStyle w:val="VerbatimChar"/>
        </w:rPr>
        <w:t xml:space="preserve">Offer C → Seller C → R$ 110</w:t>
      </w:r>
    </w:p>
    <w:p>
      <w:pPr>
        <w:pStyle w:val="FirstParagraph"/>
      </w:pPr>
      <w:r>
        <w:t xml:space="preserve">O comprador pesquisa: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e posteriormente visualiza:</w:t>
      </w:r>
    </w:p>
    <w:p>
      <w:pPr>
        <w:pStyle w:val="SourceCode"/>
      </w:pPr>
      <w:r>
        <w:rPr>
          <w:rStyle w:val="VerbatimChar"/>
        </w:rPr>
        <w:t xml:space="preserve">OFFERS</w:t>
      </w:r>
    </w:p>
    <w:p>
      <w:r>
        <w:pict>
          <v:rect style="width:0;height:1.5pt" o:hralign="center" o:hrstd="t" o:hr="t"/>
        </w:pict>
      </w:r>
    </w:p>
    <w:bookmarkEnd w:id="41"/>
    <w:bookmarkStart w:id="42" w:name="estoque-comercial"/>
    <w:p>
      <w:pPr>
        <w:pStyle w:val="Heading1"/>
      </w:pPr>
      <w:r>
        <w:t xml:space="preserve">12. Estoque comercial</w:t>
      </w:r>
    </w:p>
    <w:p>
      <w:pPr>
        <w:pStyle w:val="FirstParagraph"/>
      </w:pPr>
      <w:r>
        <w:t xml:space="preserve">A disponibilidade seguirá o conceito:</w:t>
      </w:r>
    </w:p>
    <w:p>
      <w:pPr>
        <w:pStyle w:val="SourceCode"/>
      </w:pPr>
      <w:r>
        <w:rPr>
          <w:rStyle w:val="VerbatimChar"/>
        </w:rPr>
        <w:t xml:space="preserve">AVAILABLE =</w:t>
      </w:r>
      <w:r>
        <w:br/>
      </w: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COMMITTED</w:t>
      </w:r>
    </w:p>
    <w:p>
      <w:pPr>
        <w:pStyle w:val="FirstParagraph"/>
      </w:pPr>
      <w:r>
        <w:t xml:space="preserve">Estados comerciais não serão confundidos.</w:t>
      </w:r>
    </w:p>
    <w:p>
      <w:pPr>
        <w:pStyle w:val="SourceCode"/>
      </w:pPr>
      <w:r>
        <w:rPr>
          <w:rStyle w:val="VerbatimChar"/>
        </w:rPr>
        <w:t xml:space="preserve">RESERVED ≠ SOLD</w:t>
      </w:r>
      <w:r>
        <w:br/>
      </w:r>
      <w:r>
        <w:rPr>
          <w:rStyle w:val="VerbatimChar"/>
        </w:rPr>
        <w:t xml:space="preserve">RESERVED ≠ PAID</w:t>
      </w:r>
      <w:r>
        <w:br/>
      </w:r>
      <w:r>
        <w:rPr>
          <w:rStyle w:val="VerbatimChar"/>
        </w:rPr>
        <w:t xml:space="preserve">PAID ≠ COMMITTED</w:t>
      </w:r>
      <w:r>
        <w:br/>
      </w:r>
      <w:r>
        <w:rPr>
          <w:rStyle w:val="VerbatimChar"/>
        </w:rPr>
        <w:t xml:space="preserve">COMMITTED ≠ SHIPPED</w:t>
      </w:r>
    </w:p>
    <w:p>
      <w:r>
        <w:pict>
          <v:rect style="width:0;height:1.5pt" o:hralign="center" o:hrstd="t" o:hr="t"/>
        </w:pict>
      </w:r>
    </w:p>
    <w:bookmarkEnd w:id="42"/>
    <w:bookmarkStart w:id="43" w:name="pedido"/>
    <w:p>
      <w:pPr>
        <w:pStyle w:val="Heading1"/>
      </w:pPr>
      <w:r>
        <w:t xml:space="preserve">13. Pedido</w:t>
      </w:r>
    </w:p>
    <w:p>
      <w:pPr>
        <w:pStyle w:val="FirstParagraph"/>
      </w:pPr>
      <w:r>
        <w:t xml:space="preserve">Um pedido poderá conter itens de diferentes vendedores.</w:t>
      </w:r>
    </w:p>
    <w:p>
      <w:pPr>
        <w:pStyle w:val="BodyText"/>
      </w:pPr>
      <w:r>
        <w:t xml:space="preserve">O sistema deverá separar as obrigações de execução por vendedor.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FULFILLMENT Seller A</w:t>
      </w:r>
      <w:r>
        <w:br/>
      </w:r>
      <w:r>
        <w:rPr>
          <w:rStyle w:val="VerbatimChar"/>
        </w:rPr>
        <w:t xml:space="preserve"> └── FULFILLMENT Seller B</w:t>
      </w:r>
    </w:p>
    <w:p>
      <w:r>
        <w:pict>
          <v:rect style="width:0;height:1.5pt" o:hralign="center" o:hrstd="t" o:hr="t"/>
        </w:pict>
      </w:r>
    </w:p>
    <w:bookmarkEnd w:id="43"/>
    <w:bookmarkStart w:id="44" w:name="fulfillment-1"/>
    <w:p>
      <w:pPr>
        <w:pStyle w:val="Heading1"/>
      </w:pPr>
      <w:r>
        <w:t xml:space="preserve">14. Fulfillment</w:t>
      </w:r>
    </w:p>
    <w:p>
      <w:pPr>
        <w:pStyle w:val="FirstParagraph"/>
      </w:pPr>
      <w:r>
        <w:t xml:space="preserve">O fluxo padrão será: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PREPARING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READY_TO_SHIP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Com estados de exceção quando necessários.</w:t>
      </w:r>
    </w:p>
    <w:p>
      <w:r>
        <w:pict>
          <v:rect style="width:0;height:1.5pt" o:hralign="center" o:hrstd="t" o:hr="t"/>
        </w:pict>
      </w:r>
    </w:p>
    <w:bookmarkEnd w:id="44"/>
    <w:bookmarkStart w:id="45" w:name="shipment-1"/>
    <w:p>
      <w:pPr>
        <w:pStyle w:val="Heading1"/>
      </w:pPr>
      <w:r>
        <w:t xml:space="preserve">15. Shipment</w:t>
      </w:r>
    </w:p>
    <w:p>
      <w:pPr>
        <w:pStyle w:val="FirstParagraph"/>
      </w:pPr>
      <w:r>
        <w:t xml:space="preserve">O transporte será desacoplado do pedido.</w:t>
      </w:r>
    </w:p>
    <w:p>
      <w:pPr>
        <w:pStyle w:val="BodyText"/>
      </w:pPr>
      <w:r>
        <w:t xml:space="preserve">Não haverá dependência estrutural:</w:t>
      </w:r>
    </w:p>
    <w:p>
      <w:pPr>
        <w:pStyle w:val="SourceCode"/>
      </w:pPr>
      <w:r>
        <w:rPr>
          <w:rStyle w:val="VerbatimChar"/>
        </w:rPr>
        <w:t xml:space="preserve">ORDER → SHIPMENT</w:t>
      </w:r>
    </w:p>
    <w:p>
      <w:pPr>
        <w:pStyle w:val="FirstParagraph"/>
      </w:pPr>
      <w:r>
        <w:t xml:space="preserve">O relacionamento será derivado por: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1 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 Shipments</w:t>
      </w:r>
    </w:p>
    <w:p>
      <w:r>
        <w:pict>
          <v:rect style="width:0;height:1.5pt" o:hralign="center" o:hrstd="t" o:hr="t"/>
        </w:pict>
      </w:r>
    </w:p>
    <w:bookmarkEnd w:id="45"/>
    <w:bookmarkStart w:id="46" w:name="garage-1"/>
    <w:p>
      <w:pPr>
        <w:pStyle w:val="Heading1"/>
      </w:pPr>
      <w:r>
        <w:t xml:space="preserve">16. Garage</w:t>
      </w:r>
    </w:p>
    <w:p>
      <w:pPr>
        <w:pStyle w:val="FirstParagraph"/>
      </w:pPr>
      <w:r>
        <w:t xml:space="preserve">Fluxo oficial: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O Garage é propriedade lógica do comprador.</w:t>
      </w:r>
    </w:p>
    <w:p>
      <w:pPr>
        <w:pStyle w:val="BodyText"/>
      </w:pPr>
      <w:r>
        <w:t xml:space="preserve">Não é um estoque intermediário do vendedor.</w:t>
      </w:r>
    </w:p>
    <w:p>
      <w:r>
        <w:pict>
          <v:rect style="width:0;height:1.5pt" o:hralign="center" o:hrstd="t" o:hr="t"/>
        </w:pict>
      </w:r>
    </w:p>
    <w:bookmarkEnd w:id="46"/>
    <w:bookmarkStart w:id="47" w:name="pré-vendas"/>
    <w:p>
      <w:pPr>
        <w:pStyle w:val="Heading1"/>
      </w:pPr>
      <w:r>
        <w:t xml:space="preserve">17. Pré-vendas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PRE-SALE RESERVATION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A pré-venda não será simplesmente um status de Order.</w:t>
      </w:r>
    </w:p>
    <w:p>
      <w:r>
        <w:pict>
          <v:rect style="width:0;height:1.5pt" o:hralign="center" o:hrstd="t" o:hr="t"/>
        </w:pict>
      </w:r>
    </w:p>
    <w:bookmarkEnd w:id="47"/>
    <w:bookmarkStart w:id="48" w:name="financeiro"/>
    <w:p>
      <w:pPr>
        <w:pStyle w:val="Heading1"/>
      </w:pPr>
      <w:r>
        <w:t xml:space="preserve">18. Financeiro</w:t>
      </w:r>
    </w:p>
    <w:p>
      <w:pPr>
        <w:pStyle w:val="FirstParagraph"/>
      </w:pPr>
      <w:r>
        <w:t xml:space="preserve">A arquitetura financeira distingue: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FINANCIAL TRANSACTION</w:t>
      </w:r>
      <w:r>
        <w:br/>
      </w: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SELLER SETTLEMENT</w:t>
      </w:r>
    </w:p>
    <w:p>
      <w:pPr>
        <w:pStyle w:val="FirstParagraph"/>
      </w:pPr>
      <w:r>
        <w:t xml:space="preserve">Nenhum desses conceitos deverá ser utilizado como substituto de outro.</w:t>
      </w:r>
    </w:p>
    <w:p>
      <w:r>
        <w:pict>
          <v:rect style="width:0;height:1.5pt" o:hralign="center" o:hrstd="t" o:hr="t"/>
        </w:pict>
      </w:r>
    </w:p>
    <w:bookmarkEnd w:id="48"/>
    <w:bookmarkStart w:id="49" w:name="ledger"/>
    <w:p>
      <w:pPr>
        <w:pStyle w:val="Heading1"/>
      </w:pPr>
      <w:r>
        <w:t xml:space="preserve">19. Ledger</w:t>
      </w:r>
    </w:p>
    <w:p>
      <w:pPr>
        <w:pStyle w:val="FirstParagraph"/>
      </w:pPr>
      <w:r>
        <w:t xml:space="preserve">O Ledger utiliza dupla entrada.</w:t>
      </w:r>
    </w:p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Σ DEBIT = Σ CREDIT</w:t>
      </w:r>
    </w:p>
    <w:p>
      <w:pPr>
        <w:pStyle w:val="FirstParagraph"/>
      </w:pPr>
      <w:r>
        <w:t xml:space="preserve">Os valores dos lançamentos serão sempre positivos.</w:t>
      </w:r>
    </w:p>
    <w:p>
      <w:pPr>
        <w:pStyle w:val="BodyText"/>
      </w:pPr>
      <w:r>
        <w:t xml:space="preserve">O efeito econômico será determinado pela:</w:t>
      </w:r>
    </w:p>
    <w:p>
      <w:pPr>
        <w:pStyle w:val="SourceCode"/>
      </w:pPr>
      <w:r>
        <w:rPr>
          <w:rStyle w:val="VerbatimChar"/>
        </w:rPr>
        <w:t xml:space="preserve">entry_type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normal_balance</w:t>
      </w:r>
    </w:p>
    <w:p>
      <w:pPr>
        <w:pStyle w:val="FirstParagraph"/>
      </w:pPr>
      <w:r>
        <w:t xml:space="preserve">da conta.</w:t>
      </w:r>
    </w:p>
    <w:p>
      <w:r>
        <w:pict>
          <v:rect style="width:0;height:1.5pt" o:hralign="center" o:hrstd="t" o:hr="t"/>
        </w:pict>
      </w:r>
    </w:p>
    <w:bookmarkEnd w:id="49"/>
    <w:bookmarkStart w:id="50" w:name="regra-financeira-fundamental"/>
    <w:p>
      <w:pPr>
        <w:pStyle w:val="Heading1"/>
      </w:pPr>
      <w:r>
        <w:t xml:space="preserve">20. Regra financeira fundamental</w:t>
      </w:r>
    </w:p>
    <w:p>
      <w:pPr>
        <w:pStyle w:val="BlockText"/>
      </w:pPr>
      <w:r>
        <w:rPr>
          <w:b/>
          <w:bCs/>
        </w:rPr>
        <w:t xml:space="preserve">Débito e Crédito não significam simplesmente saída e entrada de dinheiro.</w:t>
      </w:r>
    </w:p>
    <w:p>
      <w:pPr>
        <w:pStyle w:val="FirstParagraph"/>
      </w:pPr>
      <w:r>
        <w:t xml:space="preserve">Eles representam os lados da dupla entrada.</w:t>
      </w:r>
    </w:p>
    <w:p>
      <w:pPr>
        <w:pStyle w:val="BodyText"/>
      </w:pPr>
      <w:r>
        <w:t xml:space="preserve">Essa semântica será centralizada no domínio Finance.</w:t>
      </w:r>
    </w:p>
    <w:p>
      <w:r>
        <w:pict>
          <v:rect style="width:0;height:1.5pt" o:hralign="center" o:hrstd="t" o:hr="t"/>
        </w:pict>
      </w:r>
    </w:p>
    <w:bookmarkEnd w:id="50"/>
    <w:bookmarkStart w:id="51" w:name="money"/>
    <w:p>
      <w:pPr>
        <w:pStyle w:val="Heading1"/>
      </w:pPr>
      <w:r>
        <w:t xml:space="preserve">21. Money</w:t>
      </w:r>
    </w:p>
    <w:p>
      <w:pPr>
        <w:pStyle w:val="FirstParagraph"/>
      </w:pPr>
      <w:r>
        <w:t xml:space="preserve">Toda informação monetária transacional utilizará:</w:t>
      </w:r>
    </w:p>
    <w:p>
      <w:pPr>
        <w:pStyle w:val="SourceCode"/>
      </w:pPr>
      <w:r>
        <w:rPr>
          <w:rStyle w:val="VerbatimChar"/>
        </w:rPr>
        <w:t xml:space="preserve">amount_minor</w:t>
      </w:r>
      <w:r>
        <w:br/>
      </w:r>
      <w:r>
        <w:rPr>
          <w:rStyle w:val="VerbatimChar"/>
        </w:rPr>
        <w:t xml:space="preserve">currency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15990</w:t>
      </w:r>
      <w:r>
        <w:br/>
      </w:r>
      <w:r>
        <w:rPr>
          <w:rStyle w:val="VerbatimChar"/>
        </w:rPr>
        <w:t xml:space="preserve">BRL</w:t>
      </w:r>
    </w:p>
    <w:p>
      <w:pPr>
        <w:pStyle w:val="FirstParagraph"/>
      </w:pPr>
      <w:r>
        <w:t xml:space="preserve">representando:</w:t>
      </w:r>
    </w:p>
    <w:p>
      <w:pPr>
        <w:pStyle w:val="SourceCode"/>
      </w:pPr>
      <w:r>
        <w:rPr>
          <w:rStyle w:val="VerbatimChar"/>
        </w:rPr>
        <w:t xml:space="preserve">R$ 159,90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float</w:t>
      </w:r>
      <w:r>
        <w:br/>
      </w:r>
      <w:r>
        <w:rPr>
          <w:rStyle w:val="VerbatimChar"/>
        </w:rPr>
        <w:t xml:space="preserve">double</w:t>
      </w:r>
    </w:p>
    <w:p>
      <w:pPr>
        <w:pStyle w:val="FirstParagraph"/>
      </w:pPr>
      <w:r>
        <w:t xml:space="preserve">para valores monetários transacionais.</w:t>
      </w:r>
    </w:p>
    <w:p>
      <w:r>
        <w:pict>
          <v:rect style="width:0;height:1.5pt" o:hralign="center" o:hrstd="t" o:hr="t"/>
        </w:pict>
      </w:r>
    </w:p>
    <w:bookmarkEnd w:id="51"/>
    <w:bookmarkStart w:id="52" w:name="identificadores"/>
    <w:p>
      <w:pPr>
        <w:pStyle w:val="Heading1"/>
      </w:pPr>
      <w:r>
        <w:t xml:space="preserve">22. Identificadores</w:t>
      </w:r>
    </w:p>
    <w:p>
      <w:pPr>
        <w:pStyle w:val="FirstParagraph"/>
      </w:pPr>
      <w:r>
        <w:t xml:space="preserve">O padrão técnico será:</w:t>
      </w:r>
    </w:p>
    <w:p>
      <w:pPr>
        <w:pStyle w:val="SourceCode"/>
      </w:pPr>
      <w:r>
        <w:rPr>
          <w:rStyle w:val="VerbatimChar"/>
        </w:rPr>
        <w:t xml:space="preserve">UUIDv7</w:t>
      </w:r>
    </w:p>
    <w:p>
      <w:pPr>
        <w:pStyle w:val="FirstParagraph"/>
      </w:pPr>
      <w:r>
        <w:t xml:space="preserve">Os identificadores técnicos serão distintos de:</w:t>
      </w:r>
    </w:p>
    <w:p>
      <w:pPr>
        <w:pStyle w:val="SourceCode"/>
      </w:pPr>
      <w:r>
        <w:rPr>
          <w:rStyle w:val="VerbatimChar"/>
        </w:rPr>
        <w:t xml:space="preserve">SKU</w:t>
      </w:r>
      <w:r>
        <w:br/>
      </w:r>
      <w:r>
        <w:rPr>
          <w:rStyle w:val="VerbatimChar"/>
        </w:rPr>
        <w:t xml:space="preserve">código comercial</w:t>
      </w:r>
      <w:r>
        <w:br/>
      </w:r>
      <w:r>
        <w:rPr>
          <w:rStyle w:val="VerbatimChar"/>
        </w:rPr>
        <w:t xml:space="preserve">código do fabricante</w:t>
      </w:r>
      <w:r>
        <w:br/>
      </w:r>
      <w:r>
        <w:rPr>
          <w:rStyle w:val="VerbatimChar"/>
        </w:rPr>
        <w:t xml:space="preserve">external_id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idempotency_key</w:t>
      </w:r>
    </w:p>
    <w:p>
      <w:r>
        <w:pict>
          <v:rect style="width:0;height:1.5pt" o:hralign="center" o:hrstd="t" o:hr="t"/>
        </w:pict>
      </w:r>
    </w:p>
    <w:bookmarkEnd w:id="52"/>
    <w:bookmarkStart w:id="53" w:name="tempo"/>
    <w:p>
      <w:pPr>
        <w:pStyle w:val="Heading1"/>
      </w:pPr>
      <w:r>
        <w:t xml:space="preserve">23. Tempo</w:t>
      </w:r>
    </w:p>
    <w:p>
      <w:pPr>
        <w:pStyle w:val="FirstParagraph"/>
      </w:pPr>
      <w:r>
        <w:t xml:space="preserve">As informações temporais persistidas serão representadas em:</w:t>
      </w:r>
    </w:p>
    <w:p>
      <w:pPr>
        <w:pStyle w:val="SourceCode"/>
      </w:pPr>
      <w:r>
        <w:rPr>
          <w:rStyle w:val="VerbatimChar"/>
        </w:rPr>
        <w:t xml:space="preserve">UTC</w:t>
      </w:r>
    </w:p>
    <w:p>
      <w:pPr>
        <w:pStyle w:val="FirstParagraph"/>
      </w:pPr>
      <w:r>
        <w:t xml:space="preserve">O banco deverá utilizar tipos apropriados para timestamp com timezone.</w:t>
      </w:r>
    </w:p>
    <w:p>
      <w:pPr>
        <w:pStyle w:val="BodyText"/>
      </w:pPr>
      <w:r>
        <w:t xml:space="preserve">A apresentação será convertida para o timezone do usuário quando necessário.</w:t>
      </w:r>
    </w:p>
    <w:p>
      <w:r>
        <w:pict>
          <v:rect style="width:0;height:1.5pt" o:hralign="center" o:hrstd="t" o:hr="t"/>
        </w:pict>
      </w:r>
    </w:p>
    <w:bookmarkEnd w:id="53"/>
    <w:bookmarkStart w:id="54" w:name="quantidade"/>
    <w:p>
      <w:pPr>
        <w:pStyle w:val="Heading1"/>
      </w:pPr>
      <w:r>
        <w:t xml:space="preserve">24. Quantidade</w:t>
      </w:r>
    </w:p>
    <w:p>
      <w:pPr>
        <w:pStyle w:val="FirstParagraph"/>
      </w:pPr>
      <w:r>
        <w:t xml:space="preserve">Quantidades de itens físicos serão representadas por valores inteiros quando o domínio representar unidades discretas.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quantity = 3</w:t>
      </w:r>
    </w:p>
    <w:p>
      <w:pPr>
        <w:pStyle w:val="FirstParagraph"/>
      </w:pPr>
      <w:r>
        <w:t xml:space="preserve">Não utilizar valores monetários ou strings para representar quantidade física.</w:t>
      </w:r>
    </w:p>
    <w:p>
      <w:r>
        <w:pict>
          <v:rect style="width:0;height:1.5pt" o:hralign="center" o:hrstd="t" o:hr="t"/>
        </w:pict>
      </w:r>
    </w:p>
    <w:bookmarkEnd w:id="54"/>
    <w:bookmarkStart w:id="55" w:name="api"/>
    <w:p>
      <w:pPr>
        <w:pStyle w:val="Heading1"/>
      </w:pPr>
      <w:r>
        <w:t xml:space="preserve">25. API</w:t>
      </w:r>
    </w:p>
    <w:p>
      <w:pPr>
        <w:pStyle w:val="FirstParagraph"/>
      </w:pPr>
      <w:r>
        <w:t xml:space="preserve">A API oficial será:</w:t>
      </w:r>
    </w:p>
    <w:p>
      <w:pPr>
        <w:pStyle w:val="SourceCode"/>
      </w:pPr>
      <w:r>
        <w:rPr>
          <w:rStyle w:val="VerbatimChar"/>
        </w:rPr>
        <w:t xml:space="preserve">REST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OpenAPI</w:t>
      </w:r>
    </w:p>
    <w:p>
      <w:pPr>
        <w:pStyle w:val="FirstParagraph"/>
      </w:pPr>
      <w:r>
        <w:t xml:space="preserve">Prefixo: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r>
        <w:pict>
          <v:rect style="width:0;height:1.5pt" o:hralign="center" o:hrstd="t" o:hr="t"/>
        </w:pict>
      </w:r>
    </w:p>
    <w:bookmarkEnd w:id="55"/>
    <w:bookmarkStart w:id="56" w:name="versionamento-da-api"/>
    <w:p>
      <w:pPr>
        <w:pStyle w:val="Heading1"/>
      </w:pPr>
      <w:r>
        <w:t xml:space="preserve">26. Versionamento da API</w:t>
      </w:r>
    </w:p>
    <w:p>
      <w:pPr>
        <w:pStyle w:val="FirstParagraph"/>
      </w:pPr>
      <w:r>
        <w:t xml:space="preserve">Alterações compatíveis poderão permanecer em:</w:t>
      </w:r>
    </w:p>
    <w:p>
      <w:pPr>
        <w:pStyle w:val="SourceCode"/>
      </w:pPr>
      <w:r>
        <w:rPr>
          <w:rStyle w:val="VerbatimChar"/>
        </w:rPr>
        <w:t xml:space="preserve">v1</w:t>
      </w:r>
    </w:p>
    <w:p>
      <w:pPr>
        <w:pStyle w:val="FirstParagraph"/>
      </w:pPr>
      <w:r>
        <w:t xml:space="preserve">Alterações incompatíveis poderão originar:</w:t>
      </w:r>
    </w:p>
    <w:p>
      <w:pPr>
        <w:pStyle w:val="SourceCode"/>
      </w:pPr>
      <w:r>
        <w:rPr>
          <w:rStyle w:val="VerbatimChar"/>
        </w:rPr>
        <w:t xml:space="preserve">v2</w:t>
      </w:r>
    </w:p>
    <w:p>
      <w:pPr>
        <w:pStyle w:val="FirstParagraph"/>
      </w:pPr>
      <w:r>
        <w:t xml:space="preserve">O versionamento da API é independente do versionamento dos eventos.</w:t>
      </w:r>
    </w:p>
    <w:p>
      <w:r>
        <w:pict>
          <v:rect style="width:0;height:1.5pt" o:hralign="center" o:hrstd="t" o:hr="t"/>
        </w:pict>
      </w:r>
    </w:p>
    <w:bookmarkEnd w:id="56"/>
    <w:bookmarkStart w:id="57" w:name="commands"/>
    <w:p>
      <w:pPr>
        <w:pStyle w:val="Heading1"/>
      </w:pPr>
      <w:r>
        <w:t xml:space="preserve">27. Commands</w:t>
      </w:r>
    </w:p>
    <w:p>
      <w:pPr>
        <w:pStyle w:val="FirstParagraph"/>
      </w:pPr>
      <w:r>
        <w:t xml:space="preserve">Operações de negócio serão representadas por endpoints específicos.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/offers/{id}/publish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PATCH /offers/{id}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"PUBLISHED"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 objetivo é impedir transições arbitrárias de estado.</w:t>
      </w:r>
    </w:p>
    <w:p>
      <w:r>
        <w:pict>
          <v:rect style="width:0;height:1.5pt" o:hralign="center" o:hrstd="t" o:hr="t"/>
        </w:pict>
      </w:r>
    </w:p>
    <w:bookmarkEnd w:id="57"/>
    <w:bookmarkStart w:id="58" w:name="error-contract"/>
    <w:p>
      <w:pPr>
        <w:pStyle w:val="Heading1"/>
      </w:pPr>
      <w:r>
        <w:t xml:space="preserve">28. Error Contract</w:t>
      </w:r>
    </w:p>
    <w:p>
      <w:pPr>
        <w:pStyle w:val="FirstParagraph"/>
      </w:pPr>
      <w:r>
        <w:t xml:space="preserve">As APIs utilizarão um contrato de erro padronizado.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"OFFER_NOT_PUBLISHABLE"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oferta não pode ser publicada."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autenticação"/>
    <w:p>
      <w:pPr>
        <w:pStyle w:val="Heading1"/>
      </w:pPr>
      <w:r>
        <w:t xml:space="preserve">29. Autenticação</w:t>
      </w:r>
    </w:p>
    <w:p>
      <w:pPr>
        <w:pStyle w:val="FirstParagraph"/>
      </w:pPr>
      <w:r>
        <w:t xml:space="preserve">A autenticação utilizará:</w:t>
      </w:r>
    </w:p>
    <w:p>
      <w:pPr>
        <w:pStyle w:val="SourceCode"/>
      </w:pPr>
      <w:r>
        <w:rPr>
          <w:rStyle w:val="VerbatimChar"/>
        </w:rPr>
        <w:t xml:space="preserve">OIDC</w:t>
      </w:r>
    </w:p>
    <w:p>
      <w:pPr>
        <w:pStyle w:val="FirstParagraph"/>
      </w:pPr>
      <w:r>
        <w:t xml:space="preserve">sobre os mecanismos OAuth apropriados.</w:t>
      </w:r>
    </w:p>
    <w:p>
      <w:pPr>
        <w:pStyle w:val="BodyText"/>
      </w:pPr>
      <w:r>
        <w:t xml:space="preserve">A aplicação manterá separação entre:</w:t>
      </w:r>
    </w:p>
    <w:p>
      <w:pPr>
        <w:pStyle w:val="SourceCode"/>
      </w:pPr>
      <w:r>
        <w:rPr>
          <w:rStyle w:val="VerbatimChar"/>
        </w:rPr>
        <w:t xml:space="preserve">Identity Provider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APP_USER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do provedor não substituirá necessariamente o identificador interno do usuário.</w:t>
      </w:r>
    </w:p>
    <w:p>
      <w:r>
        <w:pict>
          <v:rect style="width:0;height:1.5pt" o:hralign="center" o:hrstd="t" o:hr="t"/>
        </w:pict>
      </w:r>
    </w:p>
    <w:bookmarkEnd w:id="59"/>
    <w:bookmarkStart w:id="60" w:name="sessão"/>
    <w:p>
      <w:pPr>
        <w:pStyle w:val="Heading1"/>
      </w:pPr>
      <w:r>
        <w:t xml:space="preserve">30. Sessão</w:t>
      </w:r>
    </w:p>
    <w:p>
      <w:pPr>
        <w:pStyle w:val="FirstParagraph"/>
      </w:pPr>
      <w:r>
        <w:t xml:space="preserve">Quando a aplicação utilizar sessão baseada em cookies:</w:t>
      </w:r>
    </w:p>
    <w:p>
      <w:pPr>
        <w:pStyle w:val="SourceCode"/>
      </w:pP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SameSite</w:t>
      </w:r>
    </w:p>
    <w:p>
      <w:pPr>
        <w:pStyle w:val="FirstParagraph"/>
      </w:pPr>
      <w:r>
        <w:t xml:space="preserve">deverão ser utilizados conforme o contexto.</w:t>
      </w:r>
    </w:p>
    <w:p>
      <w:pPr>
        <w:pStyle w:val="BodyText"/>
      </w:pPr>
      <w:r>
        <w:t xml:space="preserve">Tokens sensíveis não deverão ser armazenados em:</w:t>
      </w:r>
    </w:p>
    <w:p>
      <w:pPr>
        <w:pStyle w:val="SourceCode"/>
      </w:pPr>
      <w:r>
        <w:rPr>
          <w:rStyle w:val="VerbatimChar"/>
        </w:rPr>
        <w:t xml:space="preserve">localStorage</w:t>
      </w:r>
    </w:p>
    <w:p>
      <w:pPr>
        <w:pStyle w:val="FirstParagraph"/>
      </w:pPr>
      <w:r>
        <w:t xml:space="preserve">como mecanismo padrão.</w:t>
      </w:r>
    </w:p>
    <w:p>
      <w:r>
        <w:pict>
          <v:rect style="width:0;height:1.5pt" o:hralign="center" o:hrstd="t" o:hr="t"/>
        </w:pict>
      </w:r>
    </w:p>
    <w:bookmarkEnd w:id="60"/>
    <w:bookmarkStart w:id="61" w:name="autorização"/>
    <w:p>
      <w:pPr>
        <w:pStyle w:val="Heading1"/>
      </w:pPr>
      <w:r>
        <w:t xml:space="preserve">31. Autorização</w:t>
      </w:r>
    </w:p>
    <w:p>
      <w:pPr>
        <w:pStyle w:val="FirstParagraph"/>
      </w:pPr>
      <w:r>
        <w:t xml:space="preserve">A autorização seguirá: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Resource State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Business Policy</w:t>
      </w:r>
    </w:p>
    <w:p>
      <w:r>
        <w:pict>
          <v:rect style="width:0;height:1.5pt" o:hralign="center" o:hrstd="t" o:hr="t"/>
        </w:pict>
      </w:r>
    </w:p>
    <w:bookmarkEnd w:id="61"/>
    <w:bookmarkStart w:id="62" w:name="roles"/>
    <w:p>
      <w:pPr>
        <w:pStyle w:val="Heading1"/>
      </w:pPr>
      <w:r>
        <w:t xml:space="preserve">32. Roles</w:t>
      </w:r>
    </w:p>
    <w:p>
      <w:pPr>
        <w:pStyle w:val="FirstParagraph"/>
      </w:pPr>
      <w:r>
        <w:t xml:space="preserve">Papéis iniciais: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MODERATOR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ADMIN</w:t>
      </w:r>
    </w:p>
    <w:p>
      <w:pPr>
        <w:pStyle w:val="FirstParagraph"/>
      </w:pPr>
      <w:r>
        <w:t xml:space="preserve">Role não será sinônimo de permissão.</w:t>
      </w:r>
    </w:p>
    <w:p>
      <w:r>
        <w:pict>
          <v:rect style="width:0;height:1.5pt" o:hralign="center" o:hrstd="t" o:hr="t"/>
        </w:pict>
      </w:r>
    </w:p>
    <w:bookmarkEnd w:id="62"/>
    <w:bookmarkStart w:id="63" w:name="capability"/>
    <w:p>
      <w:pPr>
        <w:pStyle w:val="Heading1"/>
      </w:pPr>
      <w:r>
        <w:t xml:space="preserve">33. Capability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CATALOG_SEARCH</w:t>
      </w:r>
      <w:r>
        <w:br/>
      </w:r>
      <w:r>
        <w:rPr>
          <w:rStyle w:val="VerbatimChar"/>
        </w:rPr>
        <w:t xml:space="preserve">OFFER_CREATE</w:t>
      </w:r>
      <w:r>
        <w:br/>
      </w:r>
      <w:r>
        <w:rPr>
          <w:rStyle w:val="VerbatimChar"/>
        </w:rPr>
        <w:t xml:space="preserve">OFFER_PUBLISH</w:t>
      </w:r>
      <w:r>
        <w:br/>
      </w:r>
      <w:r>
        <w:rPr>
          <w:rStyle w:val="VerbatimChar"/>
        </w:rPr>
        <w:t xml:space="preserve">PRE_SALE_PUBLISH</w:t>
      </w:r>
      <w:r>
        <w:br/>
      </w:r>
      <w:r>
        <w:rPr>
          <w:rStyle w:val="VerbatimChar"/>
        </w:rPr>
        <w:t xml:space="preserve">EXTERNAL_PROMOTION_PUBLISH</w:t>
      </w:r>
      <w:r>
        <w:br/>
      </w:r>
      <w:r>
        <w:rPr>
          <w:rStyle w:val="VerbatimChar"/>
        </w:rPr>
        <w:t xml:space="preserve">COMMUNITY_POST_CREATE</w:t>
      </w:r>
    </w:p>
    <w:p>
      <w:pPr>
        <w:pStyle w:val="FirstParagraph"/>
      </w:pPr>
      <w:r>
        <w:t xml:space="preserve">Capabilities serão verificadas pelo backend.</w:t>
      </w:r>
    </w:p>
    <w:p>
      <w:r>
        <w:pict>
          <v:rect style="width:0;height:1.5pt" o:hralign="center" o:hrstd="t" o:hr="t"/>
        </w:pict>
      </w:r>
    </w:p>
    <w:bookmarkEnd w:id="63"/>
    <w:bookmarkStart w:id="64" w:name="ownership"/>
    <w:p>
      <w:pPr>
        <w:pStyle w:val="Heading1"/>
      </w:pPr>
      <w:r>
        <w:t xml:space="preserve">34. Ownership</w:t>
      </w:r>
    </w:p>
    <w:p>
      <w:pPr>
        <w:pStyle w:val="FirstParagraph"/>
      </w:pPr>
      <w:r>
        <w:t xml:space="preserve">O usuário deverá possuir acesso somente aos recursos que lhe pertencem, quando a regra de domínio assim determinar.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 A</w:t>
      </w:r>
    </w:p>
    <w:p>
      <w:pPr>
        <w:pStyle w:val="FirstParagraph"/>
      </w:pPr>
      <w:r>
        <w:t xml:space="preserve">User B não poderá manipular a Collection A simplesmente porque conhece o ID.</w:t>
      </w:r>
    </w:p>
    <w:p>
      <w:r>
        <w:pict>
          <v:rect style="width:0;height:1.5pt" o:hralign="center" o:hrstd="t" o:hr="t"/>
        </w:pict>
      </w:r>
    </w:p>
    <w:bookmarkEnd w:id="64"/>
    <w:bookmarkStart w:id="65" w:name="backend-como-fronteira-de-segurança"/>
    <w:p>
      <w:pPr>
        <w:pStyle w:val="Heading1"/>
      </w:pPr>
      <w:r>
        <w:t xml:space="preserve">35. Backend como fronteira de segurança</w:t>
      </w:r>
    </w:p>
    <w:p>
      <w:pPr>
        <w:pStyle w:val="FirstParagraph"/>
      </w:pPr>
      <w:r>
        <w:t xml:space="preserve">O frontend poderá:</w:t>
      </w:r>
    </w:p>
    <w:p>
      <w:pPr>
        <w:pStyle w:val="SourceCode"/>
      </w:pPr>
      <w:r>
        <w:rPr>
          <w:rStyle w:val="VerbatimChar"/>
        </w:rPr>
        <w:t xml:space="preserve">esconder botão</w:t>
      </w:r>
      <w:r>
        <w:br/>
      </w:r>
      <w:r>
        <w:rPr>
          <w:rStyle w:val="VerbatimChar"/>
        </w:rPr>
        <w:t xml:space="preserve">desabilitar ação</w:t>
      </w:r>
      <w:r>
        <w:br/>
      </w:r>
      <w:r>
        <w:rPr>
          <w:rStyle w:val="VerbatimChar"/>
        </w:rPr>
        <w:t xml:space="preserve">validar formulário</w:t>
      </w:r>
    </w:p>
    <w:p>
      <w:pPr>
        <w:pStyle w:val="FirstParagraph"/>
      </w:pPr>
      <w:r>
        <w:t xml:space="preserve">mas isso não representa segurança.</w:t>
      </w:r>
    </w:p>
    <w:p>
      <w:pPr>
        <w:pStyle w:val="BodyText"/>
      </w:pPr>
      <w:r>
        <w:t xml:space="preserve">A API deverá sempre validar: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business rules</w:t>
      </w:r>
    </w:p>
    <w:p>
      <w:r>
        <w:pict>
          <v:rect style="width:0;height:1.5pt" o:hralign="center" o:hrstd="t" o:hr="t"/>
        </w:pict>
      </w:r>
    </w:p>
    <w:bookmarkEnd w:id="65"/>
    <w:bookmarkStart w:id="66" w:name="multi-tenancy"/>
    <w:p>
      <w:pPr>
        <w:pStyle w:val="Heading1"/>
      </w:pPr>
      <w:r>
        <w:t xml:space="preserve">36. Multi-Tenancy</w:t>
      </w:r>
    </w:p>
    <w:p>
      <w:pPr>
        <w:pStyle w:val="FirstParagraph"/>
      </w:pPr>
      <w:r>
        <w:t xml:space="preserve">O MVP será:</w:t>
      </w:r>
    </w:p>
    <w:p>
      <w:pPr>
        <w:pStyle w:val="BlockText"/>
      </w:pPr>
      <w:r>
        <w:rPr>
          <w:b/>
          <w:bCs/>
        </w:rPr>
        <w:t xml:space="preserve">Single Tenant lógico.</w:t>
      </w:r>
    </w:p>
    <w:p>
      <w:pPr>
        <w:pStyle w:val="FirstParagraph"/>
      </w:pPr>
      <w:r>
        <w:t xml:space="preserve">Não haverá inicialmente:</w:t>
      </w:r>
    </w:p>
    <w:p>
      <w:pPr>
        <w:pStyle w:val="SourceCode"/>
      </w:pPr>
      <w:r>
        <w:rPr>
          <w:rStyle w:val="VerbatimChar"/>
        </w:rPr>
        <w:t xml:space="preserve">tenant_id obrigatório em todas as tabelas</w:t>
      </w:r>
      <w:r>
        <w:br/>
      </w:r>
      <w:r>
        <w:rPr>
          <w:rStyle w:val="VerbatimChar"/>
        </w:rPr>
        <w:t xml:space="preserve">database por tenant</w:t>
      </w:r>
      <w:r>
        <w:br/>
      </w:r>
      <w:r>
        <w:rPr>
          <w:rStyle w:val="VerbatimChar"/>
        </w:rPr>
        <w:t xml:space="preserve">schema por tenant</w:t>
      </w:r>
      <w:r>
        <w:br/>
      </w:r>
      <w:r>
        <w:rPr>
          <w:rStyle w:val="VerbatimChar"/>
        </w:rPr>
        <w:t xml:space="preserve">tenant subdomain</w:t>
      </w:r>
      <w:r>
        <w:br/>
      </w:r>
      <w:r>
        <w:rPr>
          <w:rStyle w:val="VerbatimChar"/>
        </w:rPr>
        <w:t xml:space="preserve">billing por tenant</w:t>
      </w:r>
      <w:r>
        <w:br/>
      </w:r>
      <w:r>
        <w:rPr>
          <w:rStyle w:val="VerbatimChar"/>
        </w:rPr>
        <w:t xml:space="preserve">RLS obrigatório</w:t>
      </w:r>
    </w:p>
    <w:p>
      <w:pPr>
        <w:pStyle w:val="FirstParagraph"/>
      </w:pPr>
      <w:r>
        <w:t xml:space="preserve">A arquitetura, entretanto, será preparada para futura evolução.</w:t>
      </w:r>
    </w:p>
    <w:p>
      <w:r>
        <w:pict>
          <v:rect style="width:0;height:1.5pt" o:hralign="center" o:hrstd="t" o:hr="t"/>
        </w:pict>
      </w:r>
    </w:p>
    <w:bookmarkEnd w:id="66"/>
    <w:bookmarkStart w:id="67" w:name="banco-de-dados"/>
    <w:p>
      <w:pPr>
        <w:pStyle w:val="Heading1"/>
      </w:pPr>
      <w:r>
        <w:t xml:space="preserve">37. Banco de dados</w:t>
      </w:r>
    </w:p>
    <w:p>
      <w:pPr>
        <w:pStyle w:val="FirstParagraph"/>
      </w:pPr>
      <w:r>
        <w:t xml:space="preserve">Banco oficial: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O banco será a fonte transacional de verdade.</w:t>
      </w:r>
    </w:p>
    <w:p>
      <w:r>
        <w:pict>
          <v:rect style="width:0;height:1.5pt" o:hralign="center" o:hrstd="t" o:hr="t"/>
        </w:pict>
      </w:r>
    </w:p>
    <w:bookmarkEnd w:id="67"/>
    <w:bookmarkStart w:id="68" w:name="modularidade-no-banco"/>
    <w:p>
      <w:pPr>
        <w:pStyle w:val="Heading1"/>
      </w:pPr>
      <w:r>
        <w:t xml:space="preserve">38. Modularidade no banco</w:t>
      </w:r>
    </w:p>
    <w:p>
      <w:pPr>
        <w:pStyle w:val="FirstParagraph"/>
      </w:pPr>
      <w:r>
        <w:t xml:space="preserve">Mesmo com banco compartilhado:</w:t>
      </w:r>
    </w:p>
    <w:p>
      <w:pPr>
        <w:pStyle w:val="SourceCode"/>
      </w:pPr>
      <w:r>
        <w:rPr>
          <w:rStyle w:val="VerbatimChar"/>
        </w:rPr>
        <w:t xml:space="preserve">cada módulo possui ownership lógico</w:t>
      </w:r>
    </w:p>
    <w:p>
      <w:pPr>
        <w:pStyle w:val="FirstParagraph"/>
      </w:pPr>
      <w:r>
        <w:t xml:space="preserve">Um módulo não deverá modificar diretamente tabelas internas de outro módulo sem uma razão arquitetural formal.</w:t>
      </w:r>
    </w:p>
    <w:p>
      <w:r>
        <w:pict>
          <v:rect style="width:0;height:1.5pt" o:hralign="center" o:hrstd="t" o:hr="t"/>
        </w:pict>
      </w:r>
    </w:p>
    <w:bookmarkEnd w:id="68"/>
    <w:bookmarkStart w:id="69" w:name="integridade"/>
    <w:p>
      <w:pPr>
        <w:pStyle w:val="Heading1"/>
      </w:pPr>
      <w:r>
        <w:t xml:space="preserve">39. Integridade</w:t>
      </w:r>
    </w:p>
    <w:p>
      <w:pPr>
        <w:pStyle w:val="FirstParagraph"/>
      </w:pPr>
      <w:r>
        <w:t xml:space="preserve">O banco deverá utilizar quando apropriado:</w:t>
      </w:r>
    </w:p>
    <w:p>
      <w:pPr>
        <w:pStyle w:val="SourceCode"/>
      </w:pPr>
      <w:r>
        <w:rPr>
          <w:rStyle w:val="VerbatimChar"/>
        </w:rPr>
        <w:t xml:space="preserve">PRIMARY KEY</w:t>
      </w:r>
      <w:r>
        <w:br/>
      </w:r>
      <w:r>
        <w:rPr>
          <w:rStyle w:val="VerbatimChar"/>
        </w:rPr>
        <w:t xml:space="preserve">FOREIGN KEY</w:t>
      </w:r>
      <w:r>
        <w:br/>
      </w:r>
      <w:r>
        <w:rPr>
          <w:rStyle w:val="VerbatimChar"/>
        </w:rPr>
        <w:t xml:space="preserve">UNIQUE</w:t>
      </w:r>
      <w:r>
        <w:br/>
      </w:r>
      <w:r>
        <w:rPr>
          <w:rStyle w:val="VerbatimChar"/>
        </w:rPr>
        <w:t xml:space="preserve">CHECK</w:t>
      </w:r>
      <w:r>
        <w:br/>
      </w:r>
      <w:r>
        <w:rPr>
          <w:rStyle w:val="VerbatimChar"/>
        </w:rPr>
        <w:t xml:space="preserve">NOT NULL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TRANSACTION</w:t>
      </w:r>
    </w:p>
    <w:p>
      <w:pPr>
        <w:pStyle w:val="FirstParagraph"/>
      </w:pPr>
      <w:r>
        <w:t xml:space="preserve">A aplicação não deverá depender exclusivamente de validações de frontend.</w:t>
      </w:r>
    </w:p>
    <w:p>
      <w:r>
        <w:pict>
          <v:rect style="width:0;height:1.5pt" o:hralign="center" o:hrstd="t" o:hr="t"/>
        </w:pict>
      </w:r>
    </w:p>
    <w:bookmarkEnd w:id="69"/>
    <w:bookmarkStart w:id="70" w:name="migrations"/>
    <w:p>
      <w:pPr>
        <w:pStyle w:val="Heading1"/>
      </w:pPr>
      <w:r>
        <w:t xml:space="preserve">40. Migrations</w:t>
      </w:r>
    </w:p>
    <w:p>
      <w:pPr>
        <w:pStyle w:val="FirstParagraph"/>
      </w:pPr>
      <w:r>
        <w:t xml:space="preserve">Alterações estruturais deverão ser realizadas por migrations versionadas.</w:t>
      </w:r>
    </w:p>
    <w:p>
      <w:pPr>
        <w:pStyle w:val="BodyText"/>
      </w:pPr>
      <w:r>
        <w:t xml:space="preserve">Não utilizar alterações manuais não documentadas como processo normal de implantação.</w:t>
      </w:r>
    </w:p>
    <w:p>
      <w:r>
        <w:pict>
          <v:rect style="width:0;height:1.5pt" o:hralign="center" o:hrstd="t" o:hr="t"/>
        </w:pict>
      </w:r>
    </w:p>
    <w:bookmarkEnd w:id="70"/>
    <w:bookmarkStart w:id="71" w:name="eventos"/>
    <w:p>
      <w:pPr>
        <w:pStyle w:val="Heading1"/>
      </w:pPr>
      <w:r>
        <w:t xml:space="preserve">41. Eventos</w:t>
      </w:r>
    </w:p>
    <w:p>
      <w:pPr>
        <w:pStyle w:val="FirstParagraph"/>
      </w:pPr>
      <w:r>
        <w:t xml:space="preserve">Eventos representam:</w:t>
      </w:r>
    </w:p>
    <w:p>
      <w:pPr>
        <w:pStyle w:val="BlockText"/>
      </w:pPr>
      <w:r>
        <w:rPr>
          <w:b/>
          <w:bCs/>
        </w:rPr>
        <w:t xml:space="preserve">fatos que aconteceram.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PaymentConfirmed</w:t>
      </w:r>
      <w:r>
        <w:br/>
      </w:r>
      <w:r>
        <w:rPr>
          <w:rStyle w:val="VerbatimChar"/>
        </w:rPr>
        <w:t xml:space="preserve">ShipmentDelivered</w:t>
      </w:r>
    </w:p>
    <w:p>
      <w:pPr>
        <w:pStyle w:val="FirstParagraph"/>
      </w:pPr>
      <w:r>
        <w:t xml:space="preserve">Comandos representam:</w:t>
      </w:r>
    </w:p>
    <w:p>
      <w:pPr>
        <w:pStyle w:val="BlockText"/>
      </w:pPr>
      <w:r>
        <w:rPr>
          <w:b/>
          <w:bCs/>
        </w:rPr>
        <w:t xml:space="preserve">solicitações para realizar uma ação.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CreateOrder</w:t>
      </w:r>
      <w:r>
        <w:br/>
      </w:r>
      <w:r>
        <w:rPr>
          <w:rStyle w:val="VerbatimChar"/>
        </w:rPr>
        <w:t xml:space="preserve">ConfirmPayment</w:t>
      </w:r>
      <w:r>
        <w:br/>
      </w:r>
      <w:r>
        <w:rPr>
          <w:rStyle w:val="VerbatimChar"/>
        </w:rPr>
        <w:t xml:space="preserve">CancelOrder</w:t>
      </w:r>
    </w:p>
    <w:p>
      <w:r>
        <w:pict>
          <v:rect style="width:0;height:1.5pt" o:hralign="center" o:hrstd="t" o:hr="t"/>
        </w:pict>
      </w:r>
    </w:p>
    <w:bookmarkEnd w:id="71"/>
    <w:bookmarkStart w:id="72" w:name="event-envelope"/>
    <w:p>
      <w:pPr>
        <w:pStyle w:val="Heading1"/>
      </w:pPr>
      <w:r>
        <w:t xml:space="preserve">42. Event Envelope</w:t>
      </w:r>
    </w:p>
    <w:p>
      <w:pPr>
        <w:pStyle w:val="FirstParagraph"/>
      </w:pPr>
      <w:r>
        <w:t xml:space="preserve">Eventos seguirão uma estrutura padronizada contendo, quando aplicável: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event_version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causation_id</w:t>
      </w:r>
      <w:r>
        <w:br/>
      </w:r>
      <w:r>
        <w:rPr>
          <w:rStyle w:val="VerbatimChar"/>
        </w:rPr>
        <w:t xml:space="preserve">payload</w:t>
      </w:r>
    </w:p>
    <w:p>
      <w:pPr>
        <w:pStyle w:val="FirstParagraph"/>
      </w:pPr>
      <w:r>
        <w:t xml:space="preserve">A arquitetura poderá utilizar conceitos compatíveis com CloudEvents, que fornece uma especificação comum para descrição de eventos.</w:t>
      </w:r>
    </w:p>
    <w:p>
      <w:r>
        <w:pict>
          <v:rect style="width:0;height:1.5pt" o:hralign="center" o:hrstd="t" o:hr="t"/>
        </w:pict>
      </w:r>
    </w:p>
    <w:bookmarkEnd w:id="72"/>
    <w:bookmarkStart w:id="73" w:name="versionamento-de-eventos"/>
    <w:p>
      <w:pPr>
        <w:pStyle w:val="Heading1"/>
      </w:pPr>
      <w:r>
        <w:t xml:space="preserve">43. Versionamento de eventos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Mudança compatível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mesma versão</w:t>
      </w:r>
      <w:r>
        <w:br/>
      </w:r>
      <w:r>
        <w:br/>
      </w:r>
      <w:r>
        <w:rPr>
          <w:rStyle w:val="VerbatimChar"/>
        </w:rPr>
        <w:t xml:space="preserve">Mudança incompatível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nova versão</w:t>
      </w:r>
    </w:p>
    <w:p>
      <w:pPr>
        <w:pStyle w:val="FirstParagraph"/>
      </w:pPr>
      <w:r>
        <w:t xml:space="preserve">Eventos publicados serão considerados contratos.</w:t>
      </w:r>
    </w:p>
    <w:p>
      <w:r>
        <w:pict>
          <v:rect style="width:0;height:1.5pt" o:hralign="center" o:hrstd="t" o:hr="t"/>
        </w:pict>
      </w:r>
    </w:p>
    <w:bookmarkEnd w:id="73"/>
    <w:bookmarkStart w:id="74" w:name="transactional-outbox"/>
    <w:p>
      <w:pPr>
        <w:pStyle w:val="Heading1"/>
      </w:pPr>
      <w:r>
        <w:t xml:space="preserve">44. Transactional Outbox</w:t>
      </w:r>
    </w:p>
    <w:p>
      <w:pPr>
        <w:pStyle w:val="FirstParagraph"/>
      </w:pPr>
      <w:r>
        <w:t xml:space="preserve">O MiniHub utilizará: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 ├── alteração de negócio</w:t>
      </w:r>
      <w:r>
        <w:br/>
      </w:r>
      <w:r>
        <w:rPr>
          <w:rStyle w:val="VerbatimChar"/>
        </w:rPr>
        <w:t xml:space="preserve">    └── OUTBOX_EVENT</w:t>
      </w:r>
    </w:p>
    <w:p>
      <w:pPr>
        <w:pStyle w:val="FirstParagraph"/>
      </w:pPr>
      <w:r>
        <w:t xml:space="preserve">na mesma transação.</w:t>
      </w:r>
    </w:p>
    <w:p>
      <w:pPr>
        <w:pStyle w:val="BodyText"/>
      </w:pPr>
      <w:r>
        <w:t xml:space="preserve">Somente após o commit o evento poderá ser publicado na infraestrutura assíncrona.</w:t>
      </w:r>
    </w:p>
    <w:p>
      <w:pPr>
        <w:pStyle w:val="BodyText"/>
      </w:pPr>
      <w:r>
        <w:t xml:space="preserve">Essa decisão elimina o problema arquitetural de realizar a alteração do banco e a publicação do evento como duas operações independentes.</w:t>
      </w:r>
    </w:p>
    <w:p>
      <w:r>
        <w:pict>
          <v:rect style="width:0;height:1.5pt" o:hralign="center" o:hrstd="t" o:hr="t"/>
        </w:pict>
      </w:r>
    </w:p>
    <w:bookmarkEnd w:id="74"/>
    <w:bookmarkStart w:id="75" w:name="processamento-assíncrono"/>
    <w:p>
      <w:pPr>
        <w:pStyle w:val="Heading1"/>
      </w:pPr>
      <w:r>
        <w:t xml:space="preserve">45. Processamento assíncrono</w:t>
      </w:r>
    </w:p>
    <w:p>
      <w:pPr>
        <w:pStyle w:val="FirstParagraph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Application Service</w:t>
      </w:r>
    </w:p>
    <w:p>
      <w:r>
        <w:pict>
          <v:rect style="width:0;height:1.5pt" o:hralign="center" o:hrstd="t" o:hr="t"/>
        </w:pict>
      </w:r>
    </w:p>
    <w:bookmarkEnd w:id="75"/>
    <w:bookmarkStart w:id="76" w:name="entrega-de-mensagens"/>
    <w:p>
      <w:pPr>
        <w:pStyle w:val="Heading1"/>
      </w:pPr>
      <w:r>
        <w:t xml:space="preserve">46. Entrega de mensagens</w:t>
      </w:r>
    </w:p>
    <w:p>
      <w:pPr>
        <w:pStyle w:val="FirstParagraph"/>
      </w:pPr>
      <w:r>
        <w:t xml:space="preserve">A arquitetura assumirá:</w:t>
      </w:r>
    </w:p>
    <w:p>
      <w:pPr>
        <w:pStyle w:val="SourceCode"/>
      </w:pPr>
      <w:r>
        <w:rPr>
          <w:rStyle w:val="VerbatimChar"/>
        </w:rPr>
        <w:t xml:space="preserve">AT LEAST ONCE</w:t>
      </w:r>
    </w:p>
    <w:p>
      <w:pPr>
        <w:pStyle w:val="FirstParagraph"/>
      </w:pPr>
      <w:r>
        <w:t xml:space="preserve">como modelo geral.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mensagem duplicada</w:t>
      </w:r>
    </w:p>
    <w:p>
      <w:pPr>
        <w:pStyle w:val="FirstParagraph"/>
      </w:pPr>
      <w:r>
        <w:t xml:space="preserve">será uma possibilidade normal.</w:t>
      </w:r>
    </w:p>
    <w:p>
      <w:r>
        <w:pict>
          <v:rect style="width:0;height:1.5pt" o:hralign="center" o:hrstd="t" o:hr="t"/>
        </w:pict>
      </w:r>
    </w:p>
    <w:bookmarkEnd w:id="76"/>
    <w:bookmarkStart w:id="77" w:name="idempotência"/>
    <w:p>
      <w:pPr>
        <w:pStyle w:val="Heading1"/>
      </w:pPr>
      <w:r>
        <w:t xml:space="preserve">47. Idempotência</w:t>
      </w:r>
    </w:p>
    <w:p>
      <w:pPr>
        <w:pStyle w:val="FirstParagraph"/>
      </w:pPr>
      <w:r>
        <w:t xml:space="preserve">Operações críticas utilizarão: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ou mecanismos equivalentes.</w:t>
      </w:r>
    </w:p>
    <w:p>
      <w:pPr>
        <w:pStyle w:val="BodyText"/>
      </w:pPr>
      <w:r>
        <w:t xml:space="preserve">Consumidores de eventos deverão ser idempotentes.</w:t>
      </w:r>
    </w:p>
    <w:p>
      <w:pPr>
        <w:pStyle w:val="BodyText"/>
      </w:pPr>
      <w:r>
        <w:t xml:space="preserve">A necessidade de idempotência decorre diretamente da possibilidade de duplicação em arquiteturas de mensageria; a documentação da AWS recomenda explicitamente consumidores idempotentes no padrão Outbox.</w:t>
      </w:r>
    </w:p>
    <w:p>
      <w:r>
        <w:pict>
          <v:rect style="width:0;height:1.5pt" o:hralign="center" o:hrstd="t" o:hr="t"/>
        </w:pict>
      </w:r>
    </w:p>
    <w:bookmarkEnd w:id="77"/>
    <w:bookmarkStart w:id="78" w:name="retry"/>
    <w:p>
      <w:pPr>
        <w:pStyle w:val="Heading1"/>
      </w:pPr>
      <w:r>
        <w:t xml:space="preserve">48. Retry</w:t>
      </w:r>
    </w:p>
    <w:p>
      <w:pPr>
        <w:pStyle w:val="FirstParagraph"/>
      </w:pPr>
      <w:r>
        <w:t xml:space="preserve">Falhas transitórias poderão utilizar:</w:t>
      </w:r>
    </w:p>
    <w:p>
      <w:pPr>
        <w:pStyle w:val="SourceCode"/>
      </w:pP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exponential backoff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jitter</w:t>
      </w:r>
    </w:p>
    <w:p>
      <w:pPr>
        <w:pStyle w:val="FirstParagraph"/>
      </w:pPr>
      <w:r>
        <w:t xml:space="preserve">Falhas permanentes não deverão entrar em retry infinito.</w:t>
      </w:r>
    </w:p>
    <w:p>
      <w:r>
        <w:pict>
          <v:rect style="width:0;height:1.5pt" o:hralign="center" o:hrstd="t" o:hr="t"/>
        </w:pict>
      </w:r>
    </w:p>
    <w:bookmarkEnd w:id="78"/>
    <w:bookmarkStart w:id="79" w:name="dead-letter-queue"/>
    <w:p>
      <w:pPr>
        <w:pStyle w:val="Heading1"/>
      </w:pPr>
      <w:r>
        <w:t xml:space="preserve">49. Dead-Letter Queue</w:t>
      </w:r>
    </w:p>
    <w:p>
      <w:pPr>
        <w:pStyle w:val="FirstParagraph"/>
      </w:pPr>
      <w:r>
        <w:t xml:space="preserve">Após exceder o número permitido de tentativas: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DLQ</w:t>
      </w:r>
    </w:p>
    <w:p>
      <w:pPr>
        <w:pStyle w:val="FirstParagraph"/>
      </w:pPr>
      <w:r>
        <w:t xml:space="preserve">A mensagem poderá ser:</w:t>
      </w:r>
    </w:p>
    <w:p>
      <w:pPr>
        <w:pStyle w:val="SourceCode"/>
      </w:pPr>
      <w:r>
        <w:rPr>
          <w:rStyle w:val="VerbatimChar"/>
        </w:rPr>
        <w:t xml:space="preserve">investigada</w:t>
      </w:r>
      <w:r>
        <w:br/>
      </w:r>
      <w:r>
        <w:rPr>
          <w:rStyle w:val="VerbatimChar"/>
        </w:rPr>
        <w:t xml:space="preserve">corrigida</w:t>
      </w:r>
      <w:r>
        <w:br/>
      </w:r>
      <w:r>
        <w:rPr>
          <w:rStyle w:val="VerbatimChar"/>
        </w:rPr>
        <w:t xml:space="preserve">reprocessada</w:t>
      </w:r>
    </w:p>
    <w:p>
      <w:pPr>
        <w:pStyle w:val="FirstParagraph"/>
      </w:pPr>
      <w:r>
        <w:t xml:space="preserve">de maneira controlada.</w:t>
      </w:r>
    </w:p>
    <w:p>
      <w:r>
        <w:pict>
          <v:rect style="width:0;height:1.5pt" o:hralign="center" o:hrstd="t" o:hr="t"/>
        </w:pict>
      </w:r>
    </w:p>
    <w:bookmarkEnd w:id="79"/>
    <w:bookmarkStart w:id="80" w:name="exactly-once"/>
    <w:p>
      <w:pPr>
        <w:pStyle w:val="Heading1"/>
      </w:pPr>
      <w:r>
        <w:t xml:space="preserve">50. Exactly Once</w:t>
      </w:r>
    </w:p>
    <w:p>
      <w:pPr>
        <w:pStyle w:val="FirstParagraph"/>
      </w:pPr>
      <w:r>
        <w:t xml:space="preserve">O MiniHub não assumirá:</w:t>
      </w:r>
    </w:p>
    <w:p>
      <w:pPr>
        <w:pStyle w:val="SourceCode"/>
      </w:pPr>
      <w:r>
        <w:rPr>
          <w:rStyle w:val="VerbatimChar"/>
        </w:rPr>
        <w:t xml:space="preserve">Exactly Once</w:t>
      </w:r>
    </w:p>
    <w:p>
      <w:pPr>
        <w:pStyle w:val="FirstParagraph"/>
      </w:pPr>
      <w:r>
        <w:t xml:space="preserve">como garantia geral da infraestrutura.</w:t>
      </w:r>
    </w:p>
    <w:p>
      <w:pPr>
        <w:pStyle w:val="BodyText"/>
      </w:pPr>
      <w:r>
        <w:t xml:space="preserve">A confiabilidade será construída por: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At Least Once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DLQ</w:t>
      </w:r>
    </w:p>
    <w:p>
      <w:r>
        <w:pict>
          <v:rect style="width:0;height:1.5pt" o:hralign="center" o:hrstd="t" o:hr="t"/>
        </w:pict>
      </w:r>
    </w:p>
    <w:bookmarkEnd w:id="80"/>
    <w:bookmarkStart w:id="81" w:name="integrações-externas"/>
    <w:p>
      <w:pPr>
        <w:pStyle w:val="Heading1"/>
      </w:pPr>
      <w:r>
        <w:t xml:space="preserve">51. Integrações externas</w:t>
      </w:r>
    </w:p>
    <w:p>
      <w:pPr>
        <w:pStyle w:val="FirstParagraph"/>
      </w:pPr>
      <w:r>
        <w:t xml:space="preserve">O padrão será:</w:t>
      </w:r>
    </w:p>
    <w:p>
      <w:pPr>
        <w:pStyle w:val="SourceCode"/>
      </w:pPr>
      <w:r>
        <w:rPr>
          <w:rStyle w:val="VerbatimChar"/>
        </w:rPr>
        <w:t xml:space="preserve">MiniHub Domain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Integration Port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External Provider</w:t>
      </w:r>
    </w:p>
    <w:p>
      <w:pPr>
        <w:pStyle w:val="FirstParagraph"/>
      </w:pPr>
      <w:r>
        <w:t xml:space="preserve">O domínio não deverá conhecer detalhes específicos do fornecedor.</w:t>
      </w:r>
    </w:p>
    <w:p>
      <w:r>
        <w:pict>
          <v:rect style="width:0;height:1.5pt" o:hralign="center" o:hrstd="t" o:hr="t"/>
        </w:pict>
      </w:r>
    </w:p>
    <w:bookmarkEnd w:id="81"/>
    <w:bookmarkStart w:id="82" w:name="provider-não-é-fonte-de-verdade"/>
    <w:p>
      <w:pPr>
        <w:pStyle w:val="Heading1"/>
      </w:pPr>
      <w:r>
        <w:t xml:space="preserve">52. Provider não é fonte de verdade</w:t>
      </w:r>
    </w:p>
    <w:p>
      <w:pPr>
        <w:pStyle w:val="FirstParagraph"/>
      </w:pPr>
      <w:r>
        <w:t xml:space="preserve">Serviços externos serão tratados como:</w:t>
      </w:r>
    </w:p>
    <w:p>
      <w:pPr>
        <w:pStyle w:val="SourceCode"/>
      </w:pPr>
      <w:r>
        <w:rPr>
          <w:rStyle w:val="VerbatimChar"/>
        </w:rPr>
        <w:t xml:space="preserve">integrações</w:t>
      </w:r>
    </w:p>
    <w:p>
      <w:pPr>
        <w:pStyle w:val="FirstParagraph"/>
      </w:pPr>
      <w:r>
        <w:t xml:space="preserve">e não como substitutos do modelo de domínio.</w:t>
      </w:r>
    </w:p>
    <w:p>
      <w:pPr>
        <w:pStyle w:val="BodyText"/>
      </w:pPr>
      <w:r>
        <w:t xml:space="preserve">O MiniHub normalizará informações recebidas dos providers.</w:t>
      </w:r>
    </w:p>
    <w:p>
      <w:r>
        <w:pict>
          <v:rect style="width:0;height:1.5pt" o:hralign="center" o:hrstd="t" o:hr="t"/>
        </w:pict>
      </w:r>
    </w:p>
    <w:bookmarkEnd w:id="82"/>
    <w:bookmarkStart w:id="83" w:name="webhooks"/>
    <w:p>
      <w:pPr>
        <w:pStyle w:val="Heading1"/>
      </w:pPr>
      <w:r>
        <w:t xml:space="preserve">53. Webhooks</w:t>
      </w:r>
    </w:p>
    <w:p>
      <w:pPr>
        <w:pStyle w:val="FirstParagraph"/>
      </w:pPr>
      <w:r>
        <w:t xml:space="preserve">Webhooks deverão seguir:</w:t>
      </w:r>
    </w:p>
    <w:p>
      <w:pPr>
        <w:pStyle w:val="SourceCode"/>
      </w:pPr>
      <w:r>
        <w:rPr>
          <w:rStyle w:val="VerbatimChar"/>
        </w:rPr>
        <w:t xml:space="preserve">Receber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 assinatura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 estrutura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Persistir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Processar assincronamente</w:t>
      </w:r>
    </w:p>
    <w:p>
      <w:r>
        <w:pict>
          <v:rect style="width:0;height:1.5pt" o:hralign="center" o:hrstd="t" o:hr="t"/>
        </w:pict>
      </w:r>
    </w:p>
    <w:bookmarkEnd w:id="83"/>
    <w:bookmarkStart w:id="84" w:name="observability-1"/>
    <w:p>
      <w:pPr>
        <w:pStyle w:val="Heading1"/>
      </w:pPr>
      <w:r>
        <w:t xml:space="preserve">54. Observability</w:t>
      </w:r>
    </w:p>
    <w:p>
      <w:pPr>
        <w:pStyle w:val="FirstParagraph"/>
      </w:pPr>
      <w:r>
        <w:t xml:space="preserve">O MiniHub deverá ser observável através de:</w:t>
      </w:r>
    </w:p>
    <w:p>
      <w:pPr>
        <w:pStyle w:val="SourceCode"/>
      </w:pP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Traces</w:t>
      </w:r>
      <w:r>
        <w:br/>
      </w:r>
      <w:r>
        <w:rPr>
          <w:rStyle w:val="VerbatimChar"/>
        </w:rPr>
        <w:t xml:space="preserve">Health Checks</w:t>
      </w:r>
    </w:p>
    <w:p>
      <w:pPr>
        <w:pStyle w:val="FirstParagraph"/>
      </w:pPr>
      <w:r>
        <w:t xml:space="preserve">OpenTelemetry será o padrão de compatibilidade para instrumentação de observabilidade, oferecendo suporte a traces, métricas e logs de forma independente de fornecedor.</w:t>
      </w:r>
    </w:p>
    <w:p>
      <w:r>
        <w:pict>
          <v:rect style="width:0;height:1.5pt" o:hralign="center" o:hrstd="t" o:hr="t"/>
        </w:pict>
      </w:r>
    </w:p>
    <w:bookmarkEnd w:id="84"/>
    <w:bookmarkStart w:id="85" w:name="logs"/>
    <w:p>
      <w:pPr>
        <w:pStyle w:val="Heading1"/>
      </w:pPr>
      <w:r>
        <w:t xml:space="preserve">55. Logs</w:t>
      </w:r>
    </w:p>
    <w:p>
      <w:pPr>
        <w:pStyle w:val="FirstParagraph"/>
      </w:pPr>
      <w:r>
        <w:t xml:space="preserve">Logs deverão ser estruturados.</w:t>
      </w:r>
    </w:p>
    <w:p>
      <w:pPr>
        <w:pStyle w:val="BodyText"/>
      </w:pPr>
      <w:r>
        <w:t xml:space="preserve">Campos importantes: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duration_ms</w:t>
      </w:r>
    </w:p>
    <w:p>
      <w:pPr>
        <w:pStyle w:val="FirstParagraph"/>
      </w:pPr>
      <w:r>
        <w:t xml:space="preserve">Não registrar: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secret</w:t>
      </w:r>
      <w:r>
        <w:br/>
      </w:r>
      <w:r>
        <w:rPr>
          <w:rStyle w:val="VerbatimChar"/>
        </w:rPr>
        <w:t xml:space="preserve">CVV</w:t>
      </w:r>
      <w:r>
        <w:br/>
      </w:r>
      <w:r>
        <w:rPr>
          <w:rStyle w:val="VerbatimChar"/>
        </w:rPr>
        <w:t xml:space="preserve">dados sensíveis desnecessários</w:t>
      </w:r>
    </w:p>
    <w:p>
      <w:r>
        <w:pict>
          <v:rect style="width:0;height:1.5pt" o:hralign="center" o:hrstd="t" o:hr="t"/>
        </w:pict>
      </w:r>
    </w:p>
    <w:bookmarkEnd w:id="85"/>
    <w:bookmarkStart w:id="86" w:name="audit"/>
    <w:p>
      <w:pPr>
        <w:pStyle w:val="Heading1"/>
      </w:pPr>
      <w:r>
        <w:t xml:space="preserve">56. Audit</w:t>
      </w:r>
    </w:p>
    <w:p>
      <w:pPr>
        <w:pStyle w:val="FirstParagraph"/>
      </w:pPr>
      <w:r>
        <w:t xml:space="preserve">Auditoria de negócio será separada de:</w:t>
      </w:r>
    </w:p>
    <w:p>
      <w:pPr>
        <w:pStyle w:val="SourceCode"/>
      </w:pPr>
      <w:r>
        <w:rPr>
          <w:rStyle w:val="VerbatimChar"/>
        </w:rPr>
        <w:t xml:space="preserve">technical logs</w:t>
      </w:r>
    </w:p>
    <w:p>
      <w:pPr>
        <w:pStyle w:val="FirstParagraph"/>
      </w:pPr>
      <w:r>
        <w:t xml:space="preserve">Exemplo de auditoria:</w:t>
      </w:r>
    </w:p>
    <w:p>
      <w:pPr>
        <w:pStyle w:val="SourceCode"/>
      </w:pPr>
      <w:r>
        <w:rPr>
          <w:rStyle w:val="VerbatimChar"/>
        </w:rPr>
        <w:t xml:space="preserve">quem publicou uma oferta</w:t>
      </w:r>
      <w:r>
        <w:br/>
      </w:r>
      <w:r>
        <w:rPr>
          <w:rStyle w:val="VerbatimChar"/>
        </w:rPr>
        <w:t xml:space="preserve">quem aprovou um vendedor</w:t>
      </w:r>
      <w:r>
        <w:br/>
      </w:r>
      <w:r>
        <w:rPr>
          <w:rStyle w:val="VerbatimChar"/>
        </w:rPr>
        <w:t xml:space="preserve">quem alterou um preço</w:t>
      </w:r>
      <w:r>
        <w:br/>
      </w:r>
      <w:r>
        <w:rPr>
          <w:rStyle w:val="VerbatimChar"/>
        </w:rPr>
        <w:t xml:space="preserve">quem executou uma ação administrativa</w:t>
      </w:r>
    </w:p>
    <w:p>
      <w:r>
        <w:pict>
          <v:rect style="width:0;height:1.5pt" o:hralign="center" o:hrstd="t" o:hr="t"/>
        </w:pict>
      </w:r>
    </w:p>
    <w:bookmarkEnd w:id="86"/>
    <w:bookmarkStart w:id="87" w:name="métricas"/>
    <w:p>
      <w:pPr>
        <w:pStyle w:val="Heading1"/>
      </w:pPr>
      <w:r>
        <w:t xml:space="preserve">57. Métricas</w:t>
      </w:r>
    </w:p>
    <w:p>
      <w:pPr>
        <w:pStyle w:val="FirstParagraph"/>
      </w:pPr>
      <w:r>
        <w:t xml:space="preserve">Serão utilizados:</w:t>
      </w:r>
    </w:p>
    <w:p>
      <w:pPr>
        <w:pStyle w:val="SourceCode"/>
      </w:pPr>
      <w:r>
        <w:rPr>
          <w:rStyle w:val="VerbatimChar"/>
        </w:rPr>
        <w:t xml:space="preserve">COUNTER</w:t>
      </w:r>
      <w:r>
        <w:br/>
      </w:r>
      <w:r>
        <w:rPr>
          <w:rStyle w:val="VerbatimChar"/>
        </w:rPr>
        <w:t xml:space="preserve">GAUGE</w:t>
      </w:r>
      <w:r>
        <w:br/>
      </w:r>
      <w:r>
        <w:rPr>
          <w:rStyle w:val="VerbatimChar"/>
        </w:rPr>
        <w:t xml:space="preserve">HISTOGRAM</w:t>
      </w:r>
    </w:p>
    <w:p>
      <w:pPr>
        <w:pStyle w:val="FirstParagraph"/>
      </w:pPr>
      <w:r>
        <w:t xml:space="preserve">Métricas deverão evitar cardinalidade excessiva.</w:t>
      </w:r>
    </w:p>
    <w:p>
      <w:r>
        <w:pict>
          <v:rect style="width:0;height:1.5pt" o:hralign="center" o:hrstd="t" o:hr="t"/>
        </w:pict>
      </w:r>
    </w:p>
    <w:bookmarkEnd w:id="87"/>
    <w:bookmarkStart w:id="88" w:name="health-checks"/>
    <w:p>
      <w:pPr>
        <w:pStyle w:val="Heading1"/>
      </w:pPr>
      <w:r>
        <w:t xml:space="preserve">58. Health Checks</w:t>
      </w:r>
    </w:p>
    <w:p>
      <w:pPr>
        <w:pStyle w:val="FirstParagraph"/>
      </w:pPr>
      <w:r>
        <w:t xml:space="preserve">O sistema terá conceitualmente:</w:t>
      </w:r>
    </w:p>
    <w:p>
      <w:pPr>
        <w:pStyle w:val="SourceCode"/>
      </w:pPr>
      <w:r>
        <w:rPr>
          <w:rStyle w:val="VerbatimChar"/>
        </w:rPr>
        <w:t xml:space="preserve">/health/live</w:t>
      </w:r>
      <w:r>
        <w:br/>
      </w:r>
      <w:r>
        <w:rPr>
          <w:rStyle w:val="VerbatimChar"/>
        </w:rPr>
        <w:t xml:space="preserve">/health/ready</w:t>
      </w:r>
    </w:p>
    <w:p>
      <w:pPr>
        <w:pStyle w:val="FirstParagraph"/>
      </w:pPr>
      <w:r>
        <w:t xml:space="preserve">Liveness e readiness terão responsabilidades diferentes.</w:t>
      </w:r>
    </w:p>
    <w:p>
      <w:r>
        <w:pict>
          <v:rect style="width:0;height:1.5pt" o:hralign="center" o:hrstd="t" o:hr="t"/>
        </w:pict>
      </w:r>
    </w:p>
    <w:bookmarkEnd w:id="88"/>
    <w:bookmarkStart w:id="89" w:name="testes"/>
    <w:p>
      <w:pPr>
        <w:pStyle w:val="Heading1"/>
      </w:pPr>
      <w:r>
        <w:t xml:space="preserve">59. Testes</w:t>
      </w:r>
    </w:p>
    <w:p>
      <w:pPr>
        <w:pStyle w:val="FirstParagraph"/>
      </w:pPr>
      <w:r>
        <w:t xml:space="preserve">A estratégia de testes será:</w:t>
      </w:r>
    </w:p>
    <w:p>
      <w:pPr>
        <w:pStyle w:val="SourceCode"/>
      </w:pP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/ Contract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E2E</w:t>
      </w:r>
    </w:p>
    <w:p>
      <w:r>
        <w:pict>
          <v:rect style="width:0;height:1.5pt" o:hralign="center" o:hrstd="t" o:hr="t"/>
        </w:pict>
      </w:r>
    </w:p>
    <w:bookmarkEnd w:id="89"/>
    <w:bookmarkStart w:id="90" w:name="testes-críticos"/>
    <w:p>
      <w:pPr>
        <w:pStyle w:val="Heading1"/>
      </w:pPr>
      <w:r>
        <w:t xml:space="preserve">60. Testes críticos</w:t>
      </w:r>
    </w:p>
    <w:p>
      <w:pPr>
        <w:pStyle w:val="FirstParagraph"/>
      </w:pPr>
      <w:r>
        <w:t xml:space="preserve">Deverão existir testes para:</w:t>
      </w:r>
    </w:p>
    <w:p>
      <w:pPr>
        <w:pStyle w:val="SourceCode"/>
      </w:pP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IDOR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concurrency</w:t>
      </w:r>
      <w:r>
        <w:br/>
      </w:r>
      <w:r>
        <w:rPr>
          <w:rStyle w:val="VerbatimChar"/>
        </w:rPr>
        <w:t xml:space="preserve">stock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settlement</w:t>
      </w:r>
      <w:r>
        <w:br/>
      </w:r>
      <w:r>
        <w:rPr>
          <w:rStyle w:val="VerbatimChar"/>
        </w:rPr>
        <w:t xml:space="preserve">webhooks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out-of-order</w:t>
      </w:r>
      <w:r>
        <w:br/>
      </w:r>
      <w:r>
        <w:rPr>
          <w:rStyle w:val="VerbatimChar"/>
        </w:rPr>
        <w:t xml:space="preserve">DLQ</w:t>
      </w:r>
    </w:p>
    <w:p>
      <w:r>
        <w:pict>
          <v:rect style="width:0;height:1.5pt" o:hralign="center" o:hrstd="t" o:hr="t"/>
        </w:pict>
      </w:r>
    </w:p>
    <w:bookmarkEnd w:id="90"/>
    <w:bookmarkStart w:id="91" w:name="qualidade"/>
    <w:p>
      <w:pPr>
        <w:pStyle w:val="Heading1"/>
      </w:pPr>
      <w:r>
        <w:t xml:space="preserve">61. Qualidade</w:t>
      </w:r>
    </w:p>
    <w:p>
      <w:pPr>
        <w:pStyle w:val="FirstParagraph"/>
      </w:pPr>
      <w:r>
        <w:t xml:space="preserve">Código somente será considerado pronto quando:</w:t>
      </w:r>
    </w:p>
    <w:p>
      <w:pPr>
        <w:pStyle w:val="SourceCode"/>
      </w:pPr>
      <w:r>
        <w:rPr>
          <w:rStyle w:val="VerbatimChar"/>
        </w:rPr>
        <w:t xml:space="preserve">testável</w:t>
      </w:r>
      <w:r>
        <w:br/>
      </w:r>
      <w:r>
        <w:rPr>
          <w:rStyle w:val="VerbatimChar"/>
        </w:rPr>
        <w:t xml:space="preserve">observável</w:t>
      </w:r>
      <w:r>
        <w:br/>
      </w:r>
      <w:r>
        <w:rPr>
          <w:rStyle w:val="VerbatimChar"/>
        </w:rPr>
        <w:t xml:space="preserve">seguro</w:t>
      </w:r>
      <w:r>
        <w:br/>
      </w:r>
      <w:r>
        <w:rPr>
          <w:rStyle w:val="VerbatimChar"/>
        </w:rPr>
        <w:t xml:space="preserve">recuperável</w:t>
      </w:r>
    </w:p>
    <w:p>
      <w:pPr>
        <w:pStyle w:val="FirstParagraph"/>
      </w:pPr>
      <w:r>
        <w:t xml:space="preserve">e atender à Definition of Done.</w:t>
      </w:r>
    </w:p>
    <w:p>
      <w:r>
        <w:pict>
          <v:rect style="width:0;height:1.5pt" o:hralign="center" o:hrstd="t" o:hr="t"/>
        </w:pict>
      </w:r>
    </w:p>
    <w:bookmarkEnd w:id="91"/>
    <w:bookmarkStart w:id="92" w:name="cicd"/>
    <w:p>
      <w:pPr>
        <w:pStyle w:val="Heading1"/>
      </w:pPr>
      <w:r>
        <w:t xml:space="preserve">62. CI/CD</w:t>
      </w:r>
    </w:p>
    <w:p>
      <w:pPr>
        <w:pStyle w:val="FirstParagraph"/>
      </w:pPr>
      <w:r>
        <w:t xml:space="preserve">Pipeline conceitual:</w:t>
      </w:r>
    </w:p>
    <w:p>
      <w:pPr>
        <w:pStyle w:val="SourceCode"/>
      </w:pP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Install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Typecheck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Security Checks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Merge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</w:t>
      </w:r>
    </w:p>
    <w:p>
      <w:r>
        <w:pict>
          <v:rect style="width:0;height:1.5pt" o:hralign="center" o:hrstd="t" o:hr="t"/>
        </w:pict>
      </w:r>
    </w:p>
    <w:bookmarkEnd w:id="92"/>
    <w:bookmarkStart w:id="93" w:name="segurança"/>
    <w:p>
      <w:pPr>
        <w:pStyle w:val="Heading1"/>
      </w:pPr>
      <w:r>
        <w:t xml:space="preserve">63. Segurança</w:t>
      </w:r>
    </w:p>
    <w:p>
      <w:pPr>
        <w:pStyle w:val="FirstParagraph"/>
      </w:pPr>
      <w:r>
        <w:t xml:space="preserve">A segurança deverá contemplar: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IDOR</w:t>
      </w:r>
      <w:r>
        <w:br/>
      </w:r>
      <w:r>
        <w:rPr>
          <w:rStyle w:val="VerbatimChar"/>
        </w:rPr>
        <w:t xml:space="preserve">Input Validation</w:t>
      </w:r>
      <w:r>
        <w:br/>
      </w:r>
      <w:r>
        <w:rPr>
          <w:rStyle w:val="VerbatimChar"/>
        </w:rPr>
        <w:t xml:space="preserve">Injection</w:t>
      </w:r>
      <w:r>
        <w:br/>
      </w:r>
      <w:r>
        <w:rPr>
          <w:rStyle w:val="VerbatimChar"/>
        </w:rPr>
        <w:t xml:space="preserve">XSS</w:t>
      </w:r>
      <w:r>
        <w:br/>
      </w:r>
      <w:r>
        <w:rPr>
          <w:rStyle w:val="VerbatimChar"/>
        </w:rPr>
        <w:t xml:space="preserve">CSRF</w:t>
      </w:r>
      <w:r>
        <w:br/>
      </w:r>
      <w:r>
        <w:rPr>
          <w:rStyle w:val="VerbatimChar"/>
        </w:rPr>
        <w:t xml:space="preserve">SSRF</w:t>
      </w:r>
      <w:r>
        <w:br/>
      </w:r>
      <w:r>
        <w:rPr>
          <w:rStyle w:val="VerbatimChar"/>
        </w:rPr>
        <w:t xml:space="preserve">Open Redirect</w:t>
      </w:r>
      <w:r>
        <w:br/>
      </w:r>
      <w:r>
        <w:rPr>
          <w:rStyle w:val="VerbatimChar"/>
        </w:rPr>
        <w:t xml:space="preserve">Upload Security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Dependency Security</w:t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93"/>
    <w:bookmarkStart w:id="94" w:name="segredos"/>
    <w:p>
      <w:pPr>
        <w:pStyle w:val="Heading1"/>
      </w:pPr>
      <w:r>
        <w:t xml:space="preserve">64. Segredos</w:t>
      </w:r>
    </w:p>
    <w:p>
      <w:pPr>
        <w:pStyle w:val="FirstParagraph"/>
      </w:pPr>
      <w:r>
        <w:t xml:space="preserve">Não armazenar no frontend: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PRIVATE_KEY</w:t>
      </w:r>
      <w:r>
        <w:br/>
      </w:r>
      <w:r>
        <w:rPr>
          <w:rStyle w:val="VerbatimChar"/>
        </w:rPr>
        <w:t xml:space="preserve">API_SECRET</w:t>
      </w:r>
      <w:r>
        <w:br/>
      </w:r>
      <w:r>
        <w:rPr>
          <w:rStyle w:val="VerbatimChar"/>
        </w:rPr>
        <w:t xml:space="preserve">PAYMENT_SECRET</w:t>
      </w:r>
      <w:r>
        <w:br/>
      </w:r>
      <w:r>
        <w:rPr>
          <w:rStyle w:val="VerbatimChar"/>
        </w:rPr>
        <w:t xml:space="preserve">SMTP_PASSWORD</w:t>
      </w:r>
    </w:p>
    <w:p>
      <w:pPr>
        <w:pStyle w:val="FirstParagraph"/>
      </w:pPr>
      <w:r>
        <w:t xml:space="preserve">Segredos deverão permanecer na infraestrutura segura.</w:t>
      </w:r>
    </w:p>
    <w:p>
      <w:r>
        <w:pict>
          <v:rect style="width:0;height:1.5pt" o:hralign="center" o:hrstd="t" o:hr="t"/>
        </w:pict>
      </w:r>
    </w:p>
    <w:bookmarkEnd w:id="94"/>
    <w:bookmarkStart w:id="95" w:name="frontend"/>
    <w:p>
      <w:pPr>
        <w:pStyle w:val="Heading1"/>
      </w:pPr>
      <w:r>
        <w:t xml:space="preserve">65. Frontend</w:t>
      </w:r>
    </w:p>
    <w:p>
      <w:pPr>
        <w:pStyle w:val="FirstParagraph"/>
      </w:pPr>
      <w:r>
        <w:t xml:space="preserve">O frontend utilizará: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Zod</w:t>
      </w:r>
    </w:p>
    <w:p>
      <w:r>
        <w:pict>
          <v:rect style="width:0;height:1.5pt" o:hralign="center" o:hrstd="t" o:hr="t"/>
        </w:pict>
      </w:r>
    </w:p>
    <w:bookmarkEnd w:id="95"/>
    <w:bookmarkStart w:id="96" w:name="frontend-organização"/>
    <w:p>
      <w:pPr>
        <w:pStyle w:val="Heading1"/>
      </w:pPr>
      <w:r>
        <w:t xml:space="preserve">66. Frontend — organização</w:t>
      </w:r>
    </w:p>
    <w:p>
      <w:pPr>
        <w:pStyle w:val="FirstParagraph"/>
      </w:pPr>
      <w:r>
        <w:t xml:space="preserve">A organização será orientada por features:</w:t>
      </w:r>
    </w:p>
    <w:p>
      <w:pPr>
        <w:pStyle w:val="SourceCode"/>
      </w:pP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├── catalog/</w:t>
      </w:r>
      <w:r>
        <w:br/>
      </w:r>
      <w:r>
        <w:rPr>
          <w:rStyle w:val="VerbatimChar"/>
        </w:rPr>
        <w:t xml:space="preserve">├── collection/</w:t>
      </w:r>
      <w:r>
        <w:br/>
      </w:r>
      <w:r>
        <w:rPr>
          <w:rStyle w:val="VerbatimChar"/>
        </w:rPr>
        <w:t xml:space="preserve">├── wishlist/</w:t>
      </w:r>
      <w:r>
        <w:br/>
      </w:r>
      <w:r>
        <w:rPr>
          <w:rStyle w:val="VerbatimChar"/>
        </w:rPr>
        <w:t xml:space="preserve">├── locations/</w:t>
      </w:r>
      <w:r>
        <w:br/>
      </w:r>
      <w:r>
        <w:rPr>
          <w:rStyle w:val="VerbatimChar"/>
        </w:rPr>
        <w:t xml:space="preserve">├── acquisitions/</w:t>
      </w:r>
      <w:r>
        <w:br/>
      </w:r>
      <w:r>
        <w:rPr>
          <w:rStyle w:val="VerbatimChar"/>
        </w:rPr>
        <w:t xml:space="preserve">├── sales/</w:t>
      </w:r>
      <w:r>
        <w:br/>
      </w:r>
      <w:r>
        <w:rPr>
          <w:rStyle w:val="VerbatimChar"/>
        </w:rPr>
        <w:t xml:space="preserve">├── lists/</w:t>
      </w:r>
      <w:r>
        <w:br/>
      </w:r>
      <w:r>
        <w:rPr>
          <w:rStyle w:val="VerbatimChar"/>
        </w:rPr>
        <w:t xml:space="preserve">└── dashboard/</w:t>
      </w:r>
    </w:p>
    <w:p>
      <w:pPr>
        <w:pStyle w:val="FirstParagraph"/>
      </w:pPr>
      <w:r>
        <w:t xml:space="preserve">Componentes genéricos ficarão em:</w:t>
      </w:r>
    </w:p>
    <w:p>
      <w:pPr>
        <w:pStyle w:val="SourceCode"/>
      </w:pPr>
      <w:r>
        <w:rPr>
          <w:rStyle w:val="VerbatimChar"/>
        </w:rPr>
        <w:t xml:space="preserve">components/</w:t>
      </w:r>
    </w:p>
    <w:p>
      <w:r>
        <w:pict>
          <v:rect style="width:0;height:1.5pt" o:hralign="center" o:hrstd="t" o:hr="t"/>
        </w:pict>
      </w:r>
    </w:p>
    <w:bookmarkEnd w:id="96"/>
    <w:bookmarkStart w:id="97" w:name="frontend-estado"/>
    <w:p>
      <w:pPr>
        <w:pStyle w:val="Heading1"/>
      </w:pPr>
      <w:r>
        <w:t xml:space="preserve">67. Frontend — estado</w:t>
      </w:r>
    </w:p>
    <w:p>
      <w:pPr>
        <w:pStyle w:val="FirstParagraph"/>
      </w:pPr>
      <w:r>
        <w:t xml:space="preserve">Estado remoto:</w:t>
      </w:r>
    </w:p>
    <w:p>
      <w:pPr>
        <w:pStyle w:val="SourceCode"/>
      </w:pPr>
      <w:r>
        <w:rPr>
          <w:rStyle w:val="VerbatimChar"/>
        </w:rPr>
        <w:t xml:space="preserve">TanStack Query</w:t>
      </w:r>
    </w:p>
    <w:p>
      <w:pPr>
        <w:pStyle w:val="FirstParagraph"/>
      </w:pPr>
      <w:r>
        <w:t xml:space="preserve">Estado local:</w:t>
      </w:r>
    </w:p>
    <w:p>
      <w:pPr>
        <w:pStyle w:val="SourceCode"/>
      </w:pPr>
      <w:r>
        <w:rPr>
          <w:rStyle w:val="VerbatimChar"/>
        </w:rPr>
        <w:t xml:space="preserve">React state</w:t>
      </w:r>
    </w:p>
    <w:p>
      <w:pPr>
        <w:pStyle w:val="FirstParagraph"/>
      </w:pPr>
      <w:r>
        <w:t xml:space="preserve">Não criar estado global desnecessário.</w:t>
      </w:r>
    </w:p>
    <w:p>
      <w:r>
        <w:pict>
          <v:rect style="width:0;height:1.5pt" o:hralign="center" o:hrstd="t" o:hr="t"/>
        </w:pict>
      </w:r>
    </w:p>
    <w:bookmarkEnd w:id="97"/>
    <w:bookmarkStart w:id="98" w:name="frontend-formulários"/>
    <w:p>
      <w:pPr>
        <w:pStyle w:val="Heading1"/>
      </w:pPr>
      <w:r>
        <w:t xml:space="preserve">68. Frontend — formulários</w:t>
      </w:r>
    </w:p>
    <w:p>
      <w:pPr>
        <w:pStyle w:val="FirstParagraph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Zod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</w:p>
    <w:p>
      <w:r>
        <w:pict>
          <v:rect style="width:0;height:1.5pt" o:hralign="center" o:hrstd="t" o:hr="t"/>
        </w:pict>
      </w:r>
    </w:p>
    <w:bookmarkEnd w:id="98"/>
    <w:bookmarkStart w:id="99" w:name="frontend-responsividade"/>
    <w:p>
      <w:pPr>
        <w:pStyle w:val="Heading1"/>
      </w:pPr>
      <w:r>
        <w:t xml:space="preserve">69. Frontend — responsividade</w:t>
      </w:r>
    </w:p>
    <w:p>
      <w:pPr>
        <w:pStyle w:val="FirstParagraph"/>
      </w:pPr>
      <w:r>
        <w:t xml:space="preserve">A aplicação será projetada para:</w:t>
      </w:r>
    </w:p>
    <w:p>
      <w:pPr>
        <w:pStyle w:val="SourceCode"/>
      </w:pP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Desktop</w:t>
      </w:r>
    </w:p>
    <w:p>
      <w:pPr>
        <w:pStyle w:val="FirstParagraph"/>
      </w:pPr>
      <w:r>
        <w:t xml:space="preserve">desde o início.</w:t>
      </w:r>
    </w:p>
    <w:p>
      <w:r>
        <w:pict>
          <v:rect style="width:0;height:1.5pt" o:hralign="center" o:hrstd="t" o:hr="t"/>
        </w:pict>
      </w:r>
    </w:p>
    <w:bookmarkEnd w:id="99"/>
    <w:bookmarkStart w:id="100" w:name="frontend-acessibilidade"/>
    <w:p>
      <w:pPr>
        <w:pStyle w:val="Heading1"/>
      </w:pPr>
      <w:r>
        <w:t xml:space="preserve">70. Frontend — acessibilidade</w:t>
      </w:r>
    </w:p>
    <w:p>
      <w:pPr>
        <w:pStyle w:val="FirstParagraph"/>
      </w:pPr>
      <w:r>
        <w:t xml:space="preserve">Considerar:</w:t>
      </w:r>
    </w:p>
    <w:p>
      <w:pPr>
        <w:pStyle w:val="SourceCode"/>
      </w:pPr>
      <w:r>
        <w:rPr>
          <w:rStyle w:val="VerbatimChar"/>
        </w:rPr>
        <w:t xml:space="preserve">Keyboard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ARIA</w:t>
      </w:r>
      <w:r>
        <w:br/>
      </w:r>
      <w:r>
        <w:rPr>
          <w:rStyle w:val="VerbatimChar"/>
        </w:rPr>
        <w:t xml:space="preserve">Labels</w:t>
      </w:r>
      <w:r>
        <w:br/>
      </w:r>
      <w:r>
        <w:rPr>
          <w:rStyle w:val="VerbatimChar"/>
        </w:rPr>
        <w:t xml:space="preserve">Contrast</w:t>
      </w:r>
      <w:r>
        <w:br/>
      </w:r>
      <w:r>
        <w:rPr>
          <w:rStyle w:val="VerbatimChar"/>
        </w:rPr>
        <w:t xml:space="preserve">Feedback</w:t>
      </w:r>
    </w:p>
    <w:p>
      <w:r>
        <w:pict>
          <v:rect style="width:0;height:1.5pt" o:hralign="center" o:hrstd="t" o:hr="t"/>
        </w:pict>
      </w:r>
    </w:p>
    <w:bookmarkEnd w:id="100"/>
    <w:bookmarkStart w:id="101" w:name="design-system"/>
    <w:p>
      <w:pPr>
        <w:pStyle w:val="Heading1"/>
      </w:pPr>
      <w:r>
        <w:t xml:space="preserve">71. Design System</w:t>
      </w:r>
    </w:p>
    <w:p>
      <w:pPr>
        <w:pStyle w:val="FirstParagraph"/>
      </w:pPr>
      <w:r>
        <w:t xml:space="preserve">Antes de desenvolver grande quantidade de telas deverão ser definidos:</w:t>
      </w:r>
    </w:p>
    <w:p>
      <w:pPr>
        <w:pStyle w:val="SourceCode"/>
      </w:pPr>
      <w:r>
        <w:rPr>
          <w:rStyle w:val="VerbatimChar"/>
        </w:rPr>
        <w:t xml:space="preserve">Cores</w:t>
      </w:r>
      <w:r>
        <w:br/>
      </w:r>
      <w:r>
        <w:rPr>
          <w:rStyle w:val="VerbatimChar"/>
        </w:rPr>
        <w:t xml:space="preserve">Tipografia</w:t>
      </w:r>
      <w:r>
        <w:br/>
      </w:r>
      <w:r>
        <w:rPr>
          <w:rStyle w:val="VerbatimChar"/>
        </w:rPr>
        <w:t xml:space="preserve">Spacing</w:t>
      </w:r>
      <w:r>
        <w:br/>
      </w:r>
      <w:r>
        <w:rPr>
          <w:rStyle w:val="VerbatimChar"/>
        </w:rPr>
        <w:t xml:space="preserve">Radius</w:t>
      </w:r>
      <w:r>
        <w:br/>
      </w:r>
      <w:r>
        <w:rPr>
          <w:rStyle w:val="VerbatimChar"/>
        </w:rPr>
        <w:t xml:space="preserve">Shadows</w:t>
      </w:r>
      <w:r>
        <w:br/>
      </w:r>
      <w:r>
        <w:rPr>
          <w:rStyle w:val="VerbatimChar"/>
        </w:rPr>
        <w:t xml:space="preserve">Breakpoints</w:t>
      </w:r>
      <w:r>
        <w:br/>
      </w:r>
      <w:r>
        <w:rPr>
          <w:rStyle w:val="VerbatimChar"/>
        </w:rPr>
        <w:t xml:space="preserve">States</w:t>
      </w:r>
      <w:r>
        <w:br/>
      </w:r>
      <w:r>
        <w:rPr>
          <w:rStyle w:val="VerbatimChar"/>
        </w:rPr>
        <w:t xml:space="preserve">Components</w:t>
      </w:r>
    </w:p>
    <w:p>
      <w:r>
        <w:pict>
          <v:rect style="width:0;height:1.5pt" o:hralign="center" o:hrstd="t" o:hr="t"/>
        </w:pict>
      </w:r>
    </w:p>
    <w:bookmarkEnd w:id="101"/>
    <w:bookmarkStart w:id="102" w:name="catálogo"/>
    <w:p>
      <w:pPr>
        <w:pStyle w:val="Heading1"/>
      </w:pPr>
      <w:r>
        <w:t xml:space="preserve">72. Catálogo</w:t>
      </w:r>
    </w:p>
    <w:p>
      <w:pPr>
        <w:pStyle w:val="FirstParagraph"/>
      </w:pPr>
      <w:r>
        <w:t xml:space="preserve">O catálogo é um dos componentes centrais do MiniHub.</w:t>
      </w:r>
    </w:p>
    <w:p>
      <w:pPr>
        <w:pStyle w:val="BodyText"/>
      </w:pPr>
      <w:r>
        <w:t xml:space="preserve">A estrutura conceitual inclui:</w:t>
      </w:r>
    </w:p>
    <w:p>
      <w:pPr>
        <w:pStyle w:val="SourceCode"/>
      </w:pPr>
      <w:r>
        <w:rPr>
          <w:rStyle w:val="VerbatimChar"/>
        </w:rPr>
        <w:t xml:space="preserve">Diecast Brand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Manufacturer / Brand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Vehicle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Quando aplicável:</w:t>
      </w:r>
    </w:p>
    <w:p>
      <w:pPr>
        <w:pStyle w:val="SourceCode"/>
      </w:pP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Movie</w:t>
      </w:r>
      <w:r>
        <w:br/>
      </w:r>
      <w:r>
        <w:rPr>
          <w:rStyle w:val="VerbatimChar"/>
        </w:rPr>
        <w:t xml:space="preserve">TV Series</w:t>
      </w:r>
      <w:r>
        <w:br/>
      </w:r>
      <w:r>
        <w:rPr>
          <w:rStyle w:val="VerbatimChar"/>
        </w:rPr>
        <w:t xml:space="preserve">Fictional Universe</w:t>
      </w:r>
    </w:p>
    <w:p>
      <w:r>
        <w:pict>
          <v:rect style="width:0;height:1.5pt" o:hralign="center" o:hrstd="t" o:hr="t"/>
        </w:pict>
      </w:r>
    </w:p>
    <w:bookmarkEnd w:id="102"/>
    <w:bookmarkStart w:id="103" w:name="governança-do-catálogo"/>
    <w:p>
      <w:pPr>
        <w:pStyle w:val="Heading1"/>
      </w:pPr>
      <w:r>
        <w:t xml:space="preserve">73. Governança do catálogo</w:t>
      </w:r>
    </w:p>
    <w:p>
      <w:pPr>
        <w:pStyle w:val="FirstParagraph"/>
      </w:pPr>
      <w:r>
        <w:t xml:space="preserve">Usuários comuns não cadastrarão diretamente itens oficiais.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Solicitação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Aprovação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Catálogo oficial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evitar duplicidade</w:t>
      </w:r>
      <w:r>
        <w:br/>
      </w:r>
      <w:r>
        <w:rPr>
          <w:rStyle w:val="VerbatimChar"/>
        </w:rPr>
        <w:t xml:space="preserve">padronizar códigos</w:t>
      </w:r>
      <w:r>
        <w:br/>
      </w:r>
      <w:r>
        <w:rPr>
          <w:rStyle w:val="VerbatimChar"/>
        </w:rPr>
        <w:t xml:space="preserve">garantir qualidade</w:t>
      </w:r>
    </w:p>
    <w:p>
      <w:r>
        <w:pict>
          <v:rect style="width:0;height:1.5pt" o:hralign="center" o:hrstd="t" o:hr="t"/>
        </w:pict>
      </w:r>
    </w:p>
    <w:bookmarkEnd w:id="103"/>
    <w:bookmarkStart w:id="104" w:name="coleção"/>
    <w:p>
      <w:pPr>
        <w:pStyle w:val="Heading1"/>
      </w:pPr>
      <w:r>
        <w:t xml:space="preserve">74. Coleção</w:t>
      </w:r>
    </w:p>
    <w:p>
      <w:pPr>
        <w:pStyle w:val="FirstParagraph"/>
      </w:pPr>
      <w:r>
        <w:t xml:space="preserve">A coleção representa:</w:t>
      </w:r>
    </w:p>
    <w:p>
      <w:pPr>
        <w:pStyle w:val="SourceCode"/>
      </w:pPr>
      <w:r>
        <w:rPr>
          <w:rStyle w:val="VerbatimChar"/>
        </w:rPr>
        <w:t xml:space="preserve">exemplares físicos pertencentes ao usuário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 X</w:t>
      </w:r>
      <w:r>
        <w:br/>
      </w:r>
      <w:r>
        <w:rPr>
          <w:rStyle w:val="VerbatimChar"/>
        </w:rPr>
        <w:t xml:space="preserve"> ├── Exemplar 001</w:t>
      </w:r>
      <w:r>
        <w:br/>
      </w:r>
      <w:r>
        <w:rPr>
          <w:rStyle w:val="VerbatimChar"/>
        </w:rPr>
        <w:t xml:space="preserve"> ├── Exemplar 002</w:t>
      </w:r>
      <w:r>
        <w:br/>
      </w:r>
      <w:r>
        <w:rPr>
          <w:rStyle w:val="VerbatimChar"/>
        </w:rPr>
        <w:t xml:space="preserve"> └── Exemplar 003</w:t>
      </w:r>
    </w:p>
    <w:p>
      <w:r>
        <w:pict>
          <v:rect style="width:0;height:1.5pt" o:hralign="center" o:hrstd="t" o:hr="t"/>
        </w:pict>
      </w:r>
    </w:p>
    <w:bookmarkEnd w:id="104"/>
    <w:bookmarkStart w:id="105" w:name="localização-física"/>
    <w:p>
      <w:pPr>
        <w:pStyle w:val="Heading1"/>
      </w:pPr>
      <w:r>
        <w:t xml:space="preserve">75. Localização física</w:t>
      </w:r>
    </w:p>
    <w:p>
      <w:pPr>
        <w:pStyle w:val="FirstParagraph"/>
      </w:pPr>
      <w:r>
        <w:t xml:space="preserve">A localização poderá ser hierárquica:</w:t>
      </w:r>
    </w:p>
    <w:p>
      <w:pPr>
        <w:pStyle w:val="SourceCode"/>
      </w:pPr>
      <w:r>
        <w:rPr>
          <w:rStyle w:val="VerbatimChar"/>
        </w:rPr>
        <w:t xml:space="preserve">Expositor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Linha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Coluna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Móvel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Compartimento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Posição</w:t>
      </w:r>
    </w:p>
    <w:p>
      <w:pPr>
        <w:pStyle w:val="FirstParagraph"/>
      </w:pPr>
      <w:r>
        <w:t xml:space="preserve">A arquitetura não depende de uma renderização 3D.</w:t>
      </w:r>
    </w:p>
    <w:p>
      <w:r>
        <w:pict>
          <v:rect style="width:0;height:1.5pt" o:hralign="center" o:hrstd="t" o:hr="t"/>
        </w:pict>
      </w:r>
    </w:p>
    <w:bookmarkEnd w:id="105"/>
    <w:bookmarkStart w:id="106" w:name="community-1"/>
    <w:p>
      <w:pPr>
        <w:pStyle w:val="Heading1"/>
      </w:pPr>
      <w:r>
        <w:t xml:space="preserve">76. Community</w:t>
      </w:r>
    </w:p>
    <w:p>
      <w:pPr>
        <w:pStyle w:val="FirstParagraph"/>
      </w:pPr>
      <w:r>
        <w:t xml:space="preserve">A Community será uma camada social independente do marketplace.</w:t>
      </w:r>
    </w:p>
    <w:p>
      <w:pPr>
        <w:pStyle w:val="BodyText"/>
      </w:pPr>
      <w:r>
        <w:t xml:space="preserve">Poderá possuir:</w:t>
      </w:r>
    </w:p>
    <w:p>
      <w:pPr>
        <w:pStyle w:val="SourceCode"/>
      </w:pPr>
      <w:r>
        <w:rPr>
          <w:rStyle w:val="VerbatimChar"/>
        </w:rPr>
        <w:t xml:space="preserve">posts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reactions</w:t>
      </w:r>
      <w:r>
        <w:br/>
      </w:r>
      <w:r>
        <w:rPr>
          <w:rStyle w:val="VerbatimChar"/>
        </w:rPr>
        <w:t xml:space="preserve">follow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blocks</w:t>
      </w:r>
    </w:p>
    <w:p>
      <w:pPr>
        <w:pStyle w:val="FirstParagraph"/>
      </w:pPr>
      <w:r>
        <w:t xml:space="preserve">A Community não assumirá responsabilidades de: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STOCK</w:t>
      </w:r>
    </w:p>
    <w:p>
      <w:r>
        <w:pict>
          <v:rect style="width:0;height:1.5pt" o:hralign="center" o:hrstd="t" o:hr="t"/>
        </w:pict>
      </w:r>
    </w:p>
    <w:bookmarkEnd w:id="106"/>
    <w:bookmarkStart w:id="107" w:name="external-promotions-1"/>
    <w:p>
      <w:pPr>
        <w:pStyle w:val="Heading1"/>
      </w:pPr>
      <w:r>
        <w:t xml:space="preserve">77. External Promotions</w:t>
      </w:r>
    </w:p>
    <w:p>
      <w:pPr>
        <w:pStyle w:val="FirstParagraph"/>
      </w:pPr>
      <w:r>
        <w:t xml:space="preserve">A plataforma poderá divulgar:</w:t>
      </w:r>
    </w:p>
    <w:p>
      <w:pPr>
        <w:pStyle w:val="SourceCode"/>
      </w:pPr>
      <w:r>
        <w:rPr>
          <w:rStyle w:val="VerbatimChar"/>
        </w:rPr>
        <w:t xml:space="preserve">rifas externas</w:t>
      </w:r>
      <w:r>
        <w:br/>
      </w:r>
      <w:r>
        <w:rPr>
          <w:rStyle w:val="VerbatimChar"/>
        </w:rPr>
        <w:t xml:space="preserve">sorteios externos</w:t>
      </w:r>
      <w:r>
        <w:br/>
      </w:r>
      <w:r>
        <w:rPr>
          <w:rStyle w:val="VerbatimChar"/>
        </w:rPr>
        <w:t xml:space="preserve">promoções externas</w:t>
      </w:r>
      <w:r>
        <w:br/>
      </w:r>
      <w:r>
        <w:rPr>
          <w:rStyle w:val="VerbatimChar"/>
        </w:rPr>
        <w:t xml:space="preserve">concursos externos</w:t>
      </w:r>
    </w:p>
    <w:p>
      <w:pPr>
        <w:pStyle w:val="FirstParagraph"/>
      </w:pPr>
      <w:r>
        <w:t xml:space="preserve">mediante regras de autorização e moderação.</w:t>
      </w:r>
    </w:p>
    <w:p>
      <w:pPr>
        <w:pStyle w:val="BodyText"/>
      </w:pPr>
      <w:r>
        <w:t xml:space="preserve">O MiniHub não implementará internamente:</w:t>
      </w:r>
    </w:p>
    <w:p>
      <w:pPr>
        <w:pStyle w:val="SourceCode"/>
      </w:pPr>
      <w:r>
        <w:rPr>
          <w:rStyle w:val="VerbatimChar"/>
        </w:rPr>
        <w:t xml:space="preserve">números</w:t>
      </w:r>
      <w:r>
        <w:br/>
      </w:r>
      <w:r>
        <w:rPr>
          <w:rStyle w:val="VerbatimChar"/>
        </w:rPr>
        <w:t xml:space="preserve">bilhetes</w:t>
      </w:r>
      <w:r>
        <w:br/>
      </w:r>
      <w:r>
        <w:rPr>
          <w:rStyle w:val="VerbatimChar"/>
        </w:rPr>
        <w:t xml:space="preserve">pagamentos</w:t>
      </w:r>
      <w:r>
        <w:br/>
      </w:r>
      <w:r>
        <w:rPr>
          <w:rStyle w:val="VerbatimChar"/>
        </w:rPr>
        <w:t xml:space="preserve">sorteio</w:t>
      </w:r>
      <w:r>
        <w:br/>
      </w:r>
      <w:r>
        <w:rPr>
          <w:rStyle w:val="VerbatimChar"/>
        </w:rPr>
        <w:t xml:space="preserve">seleção de vencedor</w:t>
      </w:r>
    </w:p>
    <w:p>
      <w:r>
        <w:pict>
          <v:rect style="width:0;height:1.5pt" o:hralign="center" o:hrstd="t" o:hr="t"/>
        </w:pict>
      </w:r>
    </w:p>
    <w:bookmarkEnd w:id="107"/>
    <w:bookmarkStart w:id="108" w:name="roadmap-futuro"/>
    <w:p>
      <w:pPr>
        <w:pStyle w:val="Heading1"/>
      </w:pPr>
      <w:r>
        <w:t xml:space="preserve">78. Roadmap futuro</w:t>
      </w:r>
    </w:p>
    <w:p>
      <w:pPr>
        <w:pStyle w:val="FirstParagraph"/>
      </w:pPr>
      <w:r>
        <w:t xml:space="preserve">A arquitetura deverá permitir evolução para: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Garage avançada</w:t>
      </w:r>
      <w:r>
        <w:br/>
      </w:r>
      <w:r>
        <w:rPr>
          <w:rStyle w:val="VerbatimChar"/>
        </w:rPr>
        <w:t xml:space="preserve">Logística</w:t>
      </w:r>
      <w:r>
        <w:br/>
      </w:r>
      <w:r>
        <w:rPr>
          <w:rStyle w:val="VerbatimChar"/>
        </w:rPr>
        <w:t xml:space="preserve">SuperFrete</w:t>
      </w:r>
      <w:r>
        <w:br/>
      </w:r>
      <w:r>
        <w:rPr>
          <w:rStyle w:val="VerbatimChar"/>
        </w:rPr>
        <w:t xml:space="preserve">Jadlog</w:t>
      </w:r>
      <w:r>
        <w:br/>
      </w:r>
      <w:r>
        <w:rPr>
          <w:rStyle w:val="VerbatimChar"/>
        </w:rPr>
        <w:t xml:space="preserve">Mercado Pago</w:t>
      </w:r>
      <w:r>
        <w:br/>
      </w:r>
      <w:r>
        <w:rPr>
          <w:rStyle w:val="VerbatimChar"/>
        </w:rPr>
        <w:t xml:space="preserve">Planos pagos</w:t>
      </w:r>
      <w:r>
        <w:br/>
      </w:r>
      <w:r>
        <w:rPr>
          <w:rStyle w:val="VerbatimChar"/>
        </w:rPr>
        <w:t xml:space="preserve">Monetização</w:t>
      </w:r>
      <w:r>
        <w:br/>
      </w:r>
      <w:r>
        <w:rPr>
          <w:rStyle w:val="VerbatimChar"/>
        </w:rPr>
        <w:t xml:space="preserve">Comunidade avançada</w:t>
      </w:r>
      <w:r>
        <w:br/>
      </w:r>
      <w:r>
        <w:rPr>
          <w:rStyle w:val="VerbatimChar"/>
        </w:rPr>
        <w:t xml:space="preserve">Notificações WhatsApp/SMS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Fraud Detection</w:t>
      </w:r>
    </w:p>
    <w:p>
      <w:pPr>
        <w:pStyle w:val="FirstParagraph"/>
      </w:pPr>
      <w:r>
        <w:t xml:space="preserve">Esses módulos não serão implementados prematuramente.</w:t>
      </w:r>
    </w:p>
    <w:p>
      <w:r>
        <w:pict>
          <v:rect style="width:0;height:1.5pt" o:hralign="center" o:hrstd="t" o:hr="t"/>
        </w:pict>
      </w:r>
    </w:p>
    <w:bookmarkEnd w:id="108"/>
    <w:bookmarkStart w:id="109" w:name="o-que-não-será-feito-no-mvp"/>
    <w:p>
      <w:pPr>
        <w:pStyle w:val="Heading1"/>
      </w:pPr>
      <w:r>
        <w:t xml:space="preserve">79. O que não será feito no MVP</w:t>
      </w:r>
    </w:p>
    <w:p>
      <w:pPr>
        <w:pStyle w:val="FirstParagraph"/>
      </w:pPr>
      <w:r>
        <w:t xml:space="preserve">Não antecipar:</w:t>
      </w:r>
    </w:p>
    <w:p>
      <w:pPr>
        <w:pStyle w:val="SourceCode"/>
      </w:pPr>
      <w:r>
        <w:rPr>
          <w:rStyle w:val="VerbatimChar"/>
        </w:rPr>
        <w:t xml:space="preserve">Microservices</w:t>
      </w:r>
      <w:r>
        <w:br/>
      </w:r>
      <w:r>
        <w:rPr>
          <w:rStyle w:val="VerbatimChar"/>
        </w:rPr>
        <w:t xml:space="preserve">Physical Garage</w:t>
      </w:r>
      <w:r>
        <w:br/>
      </w:r>
      <w:r>
        <w:rPr>
          <w:rStyle w:val="VerbatimChar"/>
        </w:rPr>
        <w:t xml:space="preserve">3D Rendering complexo</w:t>
      </w:r>
      <w:r>
        <w:br/>
      </w:r>
      <w:r>
        <w:rPr>
          <w:rStyle w:val="VerbatimChar"/>
        </w:rPr>
        <w:t xml:space="preserve">IA</w:t>
      </w:r>
      <w:r>
        <w:br/>
      </w:r>
      <w:r>
        <w:rPr>
          <w:rStyle w:val="VerbatimChar"/>
        </w:rPr>
        <w:t xml:space="preserve">Marketplace completo</w:t>
      </w:r>
      <w:r>
        <w:br/>
      </w:r>
      <w:r>
        <w:rPr>
          <w:rStyle w:val="VerbatimChar"/>
        </w:rPr>
        <w:t xml:space="preserve">Sistema interno de rifas</w:t>
      </w:r>
      <w:r>
        <w:br/>
      </w:r>
      <w:r>
        <w:rPr>
          <w:rStyle w:val="VerbatimChar"/>
        </w:rPr>
        <w:t xml:space="preserve">Payment orchestration complexa</w:t>
      </w:r>
      <w:r>
        <w:br/>
      </w:r>
      <w:r>
        <w:rPr>
          <w:rStyle w:val="VerbatimChar"/>
        </w:rPr>
        <w:t xml:space="preserve">WhatsApp obrigatório</w:t>
      </w:r>
      <w:r>
        <w:br/>
      </w:r>
      <w:r>
        <w:rPr>
          <w:rStyle w:val="VerbatimChar"/>
        </w:rPr>
        <w:t xml:space="preserve">SMS obrigatório</w:t>
      </w:r>
      <w:r>
        <w:br/>
      </w:r>
      <w:r>
        <w:rPr>
          <w:rStyle w:val="VerbatimChar"/>
        </w:rPr>
        <w:t xml:space="preserve">ERP/Fiscal</w:t>
      </w:r>
    </w:p>
    <w:p>
      <w:pPr>
        <w:pStyle w:val="FirstParagraph"/>
      </w:pPr>
      <w:r>
        <w:t xml:space="preserve">A arquitetura deverá permitir essas evoluções sem implementá-las antecipadamente.</w:t>
      </w:r>
    </w:p>
    <w:p>
      <w:r>
        <w:pict>
          <v:rect style="width:0;height:1.5pt" o:hralign="center" o:hrstd="t" o:hr="t"/>
        </w:pict>
      </w:r>
    </w:p>
    <w:bookmarkEnd w:id="109"/>
    <w:bookmarkStart w:id="110" w:name="primeira-vertical-slice"/>
    <w:p>
      <w:pPr>
        <w:pStyle w:val="Heading1"/>
      </w:pPr>
      <w:r>
        <w:t xml:space="preserve">80. Primeira Vertical Slice</w:t>
      </w:r>
    </w:p>
    <w:p>
      <w:pPr>
        <w:pStyle w:val="FirstParagraph"/>
      </w:pPr>
      <w:r>
        <w:t xml:space="preserve">A primeira implementação oficial será: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 SEARCH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 DETAIL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ADD TO 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VIEW COLLECTION</w:t>
      </w:r>
    </w:p>
    <w:p>
      <w:r>
        <w:pict>
          <v:rect style="width:0;height:1.5pt" o:hralign="center" o:hrstd="t" o:hr="t"/>
        </w:pict>
      </w:r>
    </w:p>
    <w:bookmarkEnd w:id="110"/>
    <w:bookmarkStart w:id="111" w:name="objetivo-da-primeira-vertical-slice"/>
    <w:p>
      <w:pPr>
        <w:pStyle w:val="Heading1"/>
      </w:pPr>
      <w:r>
        <w:t xml:space="preserve">81. Objetivo da primeira Vertical Slice</w:t>
      </w:r>
    </w:p>
    <w:p>
      <w:pPr>
        <w:pStyle w:val="FirstParagraph"/>
      </w:pPr>
      <w:r>
        <w:t xml:space="preserve">Ela deverá validar: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Tests</w:t>
      </w:r>
    </w:p>
    <w:p>
      <w:pPr>
        <w:pStyle w:val="FirstParagraph"/>
      </w:pPr>
      <w:r>
        <w:t xml:space="preserve">Não é necessário que todos os domínios futuros estejam implementados.</w:t>
      </w:r>
    </w:p>
    <w:p>
      <w:pPr>
        <w:pStyle w:val="BodyText"/>
      </w:pPr>
      <w:r>
        <w:t xml:space="preserve">A primeira fatia deverá provar que a arquitetura funciona de ponta a ponta.</w:t>
      </w:r>
    </w:p>
    <w:p>
      <w:r>
        <w:pict>
          <v:rect style="width:0;height:1.5pt" o:hralign="center" o:hrstd="t" o:hr="t"/>
        </w:pict>
      </w:r>
    </w:p>
    <w:bookmarkEnd w:id="111"/>
    <w:bookmarkStart w:id="112" w:name="definition-of-ready"/>
    <w:p>
      <w:pPr>
        <w:pStyle w:val="Heading1"/>
      </w:pPr>
      <w:r>
        <w:t xml:space="preserve">82. Definition of Ready</w:t>
      </w:r>
    </w:p>
    <w:p>
      <w:pPr>
        <w:pStyle w:val="FirstParagraph"/>
      </w:pPr>
      <w:r>
        <w:t xml:space="preserve">Uma funcionalidade poderá entrar em desenvolvimento quando possuir:</w:t>
      </w:r>
    </w:p>
    <w:p>
      <w:pPr>
        <w:pStyle w:val="SourceCode"/>
      </w:pPr>
      <w:r>
        <w:rPr>
          <w:rStyle w:val="VerbatimChar"/>
        </w:rPr>
        <w:t xml:space="preserve">[ ] Objetivo definido</w:t>
      </w:r>
      <w:r>
        <w:br/>
      </w:r>
      <w:r>
        <w:rPr>
          <w:rStyle w:val="VerbatimChar"/>
        </w:rPr>
        <w:t xml:space="preserve">[ ] Regra de negócio definida</w:t>
      </w:r>
      <w:r>
        <w:br/>
      </w:r>
      <w:r>
        <w:rPr>
          <w:rStyle w:val="VerbatimChar"/>
        </w:rPr>
        <w:t xml:space="preserve">[ ] Responsável pelo domínio identificado</w:t>
      </w:r>
      <w:r>
        <w:br/>
      </w:r>
      <w:r>
        <w:rPr>
          <w:rStyle w:val="VerbatimChar"/>
        </w:rPr>
        <w:t xml:space="preserve">[ ] Estados definidos</w:t>
      </w:r>
      <w:r>
        <w:br/>
      </w:r>
      <w:r>
        <w:rPr>
          <w:rStyle w:val="VerbatimChar"/>
        </w:rPr>
        <w:t xml:space="preserve">[ ] Autorização definida</w:t>
      </w:r>
      <w:r>
        <w:br/>
      </w:r>
      <w:r>
        <w:rPr>
          <w:rStyle w:val="VerbatimChar"/>
        </w:rPr>
        <w:t xml:space="preserve">[ ] API definida</w:t>
      </w:r>
      <w:r>
        <w:br/>
      </w:r>
      <w:r>
        <w:rPr>
          <w:rStyle w:val="VerbatimChar"/>
        </w:rPr>
        <w:t xml:space="preserve">[ ] Persistência definida</w:t>
      </w:r>
      <w:r>
        <w:br/>
      </w:r>
      <w:r>
        <w:rPr>
          <w:rStyle w:val="VerbatimChar"/>
        </w:rPr>
        <w:t xml:space="preserve">[ ] Eventos definidos quando necessários</w:t>
      </w:r>
      <w:r>
        <w:br/>
      </w:r>
      <w:r>
        <w:rPr>
          <w:rStyle w:val="VerbatimChar"/>
        </w:rPr>
        <w:t xml:space="preserve">[ ] Critérios de aceite definidos</w:t>
      </w:r>
      <w:r>
        <w:br/>
      </w:r>
      <w:r>
        <w:rPr>
          <w:rStyle w:val="VerbatimChar"/>
        </w:rPr>
        <w:t xml:space="preserve">[ ] Estratégia de teste definida</w:t>
      </w:r>
    </w:p>
    <w:p>
      <w:r>
        <w:pict>
          <v:rect style="width:0;height:1.5pt" o:hralign="center" o:hrstd="t" o:hr="t"/>
        </w:pict>
      </w:r>
    </w:p>
    <w:bookmarkEnd w:id="112"/>
    <w:bookmarkStart w:id="113" w:name="definition-of-done"/>
    <w:p>
      <w:pPr>
        <w:pStyle w:val="Heading1"/>
      </w:pPr>
      <w:r>
        <w:t xml:space="preserve">83. Definition of Done</w:t>
      </w:r>
    </w:p>
    <w:p>
      <w:pPr>
        <w:pStyle w:val="FirstParagraph"/>
      </w:pPr>
      <w:r>
        <w:t xml:space="preserve">Uma funcionalidade somente será considerada concluída quando:</w:t>
      </w:r>
    </w:p>
    <w:p>
      <w:pPr>
        <w:pStyle w:val="SourceCode"/>
      </w:pPr>
      <w:r>
        <w:rPr>
          <w:rStyle w:val="VerbatimChar"/>
        </w:rPr>
        <w:t xml:space="preserve">[ ] Código implementado</w:t>
      </w:r>
      <w:r>
        <w:br/>
      </w:r>
      <w:r>
        <w:rPr>
          <w:rStyle w:val="VerbatimChar"/>
        </w:rPr>
        <w:t xml:space="preserve">[ ] TypeScript sem erros</w:t>
      </w:r>
      <w:r>
        <w:br/>
      </w:r>
      <w:r>
        <w:rPr>
          <w:rStyle w:val="VerbatimChar"/>
        </w:rPr>
        <w:t xml:space="preserve">[ ] Lint sem erros relevantes</w:t>
      </w:r>
      <w:r>
        <w:br/>
      </w:r>
      <w:r>
        <w:rPr>
          <w:rStyle w:val="VerbatimChar"/>
        </w:rPr>
        <w:t xml:space="preserve">[ ] Testes implementados</w:t>
      </w:r>
      <w:r>
        <w:br/>
      </w:r>
      <w:r>
        <w:rPr>
          <w:rStyle w:val="VerbatimChar"/>
        </w:rPr>
        <w:t xml:space="preserve">[ ] Testes passando</w:t>
      </w:r>
      <w:r>
        <w:br/>
      </w:r>
      <w:r>
        <w:rPr>
          <w:rStyle w:val="VerbatimChar"/>
        </w:rPr>
        <w:t xml:space="preserve">[ ] Autorização validada</w:t>
      </w:r>
      <w:r>
        <w:br/>
      </w:r>
      <w:r>
        <w:rPr>
          <w:rStyle w:val="VerbatimChar"/>
        </w:rPr>
        <w:t xml:space="preserve">[ ] Ownership validado</w:t>
      </w:r>
      <w:r>
        <w:br/>
      </w:r>
      <w:r>
        <w:rPr>
          <w:rStyle w:val="VerbatimChar"/>
        </w:rPr>
        <w:t xml:space="preserve">[ ] Erros tratados</w:t>
      </w:r>
      <w:r>
        <w:br/>
      </w:r>
      <w:r>
        <w:rPr>
          <w:rStyle w:val="VerbatimChar"/>
        </w:rPr>
        <w:t xml:space="preserve">[ ] Logs necessários</w:t>
      </w:r>
      <w:r>
        <w:br/>
      </w:r>
      <w:r>
        <w:rPr>
          <w:rStyle w:val="VerbatimChar"/>
        </w:rPr>
        <w:t xml:space="preserve">[ ] Métricas necessárias</w:t>
      </w:r>
      <w:r>
        <w:br/>
      </w:r>
      <w:r>
        <w:rPr>
          <w:rStyle w:val="VerbatimChar"/>
        </w:rPr>
        <w:t xml:space="preserve">[ ] Documentação atualizada</w:t>
      </w:r>
      <w:r>
        <w:br/>
      </w:r>
      <w:r>
        <w:rPr>
          <w:rStyle w:val="VerbatimChar"/>
        </w:rPr>
        <w:t xml:space="preserve">[ ] Migration criada quando necessária</w:t>
      </w:r>
      <w:r>
        <w:br/>
      </w:r>
      <w:r>
        <w:rPr>
          <w:rStyle w:val="VerbatimChar"/>
        </w:rPr>
        <w:t xml:space="preserve">[ ] OpenAPI atualizada</w:t>
      </w:r>
      <w:r>
        <w:br/>
      </w:r>
      <w:r>
        <w:rPr>
          <w:rStyle w:val="VerbatimChar"/>
        </w:rPr>
        <w:t xml:space="preserve">[ ] Build funcionando</w:t>
      </w:r>
      <w:r>
        <w:br/>
      </w:r>
      <w:r>
        <w:rPr>
          <w:rStyle w:val="VerbatimChar"/>
        </w:rPr>
        <w:t xml:space="preserve">[ ] Review realizado</w:t>
      </w:r>
    </w:p>
    <w:p>
      <w:r>
        <w:pict>
          <v:rect style="width:0;height:1.5pt" o:hralign="center" o:hrstd="t" o:hr="t"/>
        </w:pict>
      </w:r>
    </w:p>
    <w:bookmarkEnd w:id="113"/>
    <w:bookmarkStart w:id="114" w:name="decisões-arquiteturais-consolidadas"/>
    <w:p>
      <w:pPr>
        <w:pStyle w:val="Heading1"/>
      </w:pPr>
      <w:r>
        <w:t xml:space="preserve">84. Decisões arquiteturais consolidadas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Modular Monolith</w:t>
            </w:r>
          </w:p>
        </w:tc>
        <w:tc>
          <w:tcPr/>
          <w:p>
            <w:pPr>
              <w:pStyle w:val="Compact"/>
            </w:pPr>
            <w:r>
              <w:t xml:space="preserve">ACEITO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ACEITO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UUIDv7</w:t>
            </w:r>
          </w:p>
        </w:tc>
        <w:tc>
          <w:tcPr/>
          <w:p>
            <w:pPr>
              <w:pStyle w:val="Compact"/>
            </w:pPr>
            <w:r>
              <w:t xml:space="preserve">ACEITO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ADR-004</w:t>
            </w:r>
          </w:p>
        </w:tc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</w:pPr>
            <w:r>
              <w:t xml:space="preserve">ACEITO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ADR-005</w:t>
            </w:r>
          </w:p>
        </w:tc>
        <w:tc>
          <w:tcPr/>
          <w:p>
            <w:pPr>
              <w:pStyle w:val="Compact"/>
            </w:pPr>
            <w:r>
              <w:t xml:space="preserve">OIDC/OAuth</w:t>
            </w:r>
          </w:p>
        </w:tc>
        <w:tc>
          <w:tcPr/>
          <w:p>
            <w:pPr>
              <w:pStyle w:val="Compact"/>
            </w:pPr>
            <w:r>
              <w:t xml:space="preserve">ACEITO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ADR-006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ACEITO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ADR-007</w:t>
            </w:r>
          </w:p>
        </w:tc>
        <w:tc>
          <w:tcPr/>
          <w:p>
            <w:pPr>
              <w:pStyle w:val="Compact"/>
            </w:pPr>
            <w: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t xml:space="preserve">ACEITO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ADR-008</w:t>
            </w:r>
          </w:p>
        </w:tc>
        <w:tc>
          <w:tcPr/>
          <w:p>
            <w:pPr>
              <w:pStyle w:val="Compact"/>
            </w:pPr>
            <w:r>
              <w:t xml:space="preserve">API Versioning</w:t>
            </w:r>
          </w:p>
        </w:tc>
        <w:tc>
          <w:tcPr/>
          <w:p>
            <w:pPr>
              <w:pStyle w:val="Compact"/>
            </w:pPr>
            <w:r>
              <w:t xml:space="preserve">ACEITO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ADR-009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ACEITO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ADR-010</w:t>
            </w:r>
          </w:p>
        </w:tc>
        <w:tc>
          <w:tcPr/>
          <w:p>
            <w:pPr>
              <w:pStyle w:val="Compact"/>
            </w:pPr>
            <w:r>
              <w:t xml:space="preserve">Transactional Outbox</w:t>
            </w:r>
          </w:p>
        </w:tc>
        <w:tc>
          <w:tcPr/>
          <w:p>
            <w:pPr>
              <w:pStyle w:val="Compact"/>
            </w:pPr>
            <w:r>
              <w:t xml:space="preserve">ACEITO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ADR-011</w:t>
            </w:r>
          </w:p>
        </w:tc>
        <w:tc>
          <w:tcPr/>
          <w:p>
            <w:pPr>
              <w:pStyle w:val="Compact"/>
            </w:pPr>
            <w:r>
              <w:t xml:space="preserve">Event Versioning</w:t>
            </w:r>
          </w:p>
        </w:tc>
        <w:tc>
          <w:tcPr/>
          <w:p>
            <w:pPr>
              <w:pStyle w:val="Compact"/>
            </w:pPr>
            <w:r>
              <w:t xml:space="preserve">ACEITO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ADR-012</w:t>
            </w:r>
          </w:p>
        </w:tc>
        <w:tc>
          <w:tcPr/>
          <w:p>
            <w:pPr>
              <w:pStyle w:val="Compact"/>
            </w:pPr>
            <w:r>
              <w:t xml:space="preserve">Queues / Workers</w:t>
            </w:r>
          </w:p>
        </w:tc>
        <w:tc>
          <w:tcPr/>
          <w:p>
            <w:pPr>
              <w:pStyle w:val="Compact"/>
            </w:pPr>
            <w:r>
              <w:t xml:space="preserve">ACEITO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documentos-arquiteturais-consolidados"/>
    <w:p>
      <w:pPr>
        <w:pStyle w:val="Heading1"/>
      </w:pPr>
      <w:r>
        <w:t xml:space="preserve">85. Documentos arquiteturais consolidados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E01–E12</w:t>
            </w:r>
          </w:p>
        </w:tc>
        <w:tc>
          <w:tcPr/>
          <w:p>
            <w:pPr>
              <w:pStyle w:val="Compact"/>
            </w:pPr>
            <w:r>
              <w:t xml:space="preserve">Domínio e plataforma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</w:t>
            </w:r>
          </w:p>
        </w:tc>
        <w:tc>
          <w:tcPr/>
          <w:p>
            <w:pPr>
              <w:pStyle w:val="Compact"/>
            </w:pPr>
            <w:r>
              <w:t xml:space="preserve">Fulfillment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</w:t>
            </w:r>
          </w:p>
        </w:tc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E16</w:t>
            </w:r>
          </w:p>
        </w:tc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E17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E18</w:t>
            </w:r>
          </w:p>
        </w:tc>
        <w:tc>
          <w:tcPr/>
          <w:p>
            <w:pPr>
              <w:pStyle w:val="Compact"/>
            </w:pPr>
            <w:r>
              <w:t xml:space="preserve">Pre-Sales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E19</w:t>
            </w:r>
          </w:p>
        </w:tc>
        <w:tc>
          <w:tcPr/>
          <w:p>
            <w:pPr>
              <w:pStyle w:val="Compact"/>
            </w:pPr>
            <w:r>
              <w:t xml:space="preserve">External Promotions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E20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E21</w:t>
            </w:r>
          </w:p>
        </w:tc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E23</w:t>
            </w:r>
          </w:p>
        </w:tc>
        <w:tc>
          <w:tcPr/>
          <w:p>
            <w:pPr>
              <w:pStyle w:val="Compact"/>
            </w:pPr>
            <w:r>
              <w:t xml:space="preserve">Events / Async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E24</w:t>
            </w:r>
          </w:p>
        </w:tc>
        <w:tc>
          <w:tcPr/>
          <w:p>
            <w:pPr>
              <w:pStyle w:val="Compact"/>
            </w:pPr>
            <w:r>
              <w:t xml:space="preserve">Quality / QA / CI/CD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Architecture Foundation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invariantes-oficiais-do-minihub"/>
    <w:p>
      <w:pPr>
        <w:pStyle w:val="Heading1"/>
      </w:pPr>
      <w:r>
        <w:t xml:space="preserve">86. Invariantes oficiais do MiniHub</w:t>
      </w:r>
    </w:p>
    <w:p>
      <w:pPr>
        <w:pStyle w:val="FirstParagraph"/>
      </w:pPr>
      <w:r>
        <w:t xml:space="preserve">As seguintes distinções são obrigatórias:</w:t>
      </w:r>
    </w:p>
    <w:p>
      <w:pPr>
        <w:pStyle w:val="SourceCode"/>
      </w:pPr>
      <w:r>
        <w:rPr>
          <w:rStyle w:val="VerbatimChar"/>
        </w:rPr>
        <w:t xml:space="preserve">VARIATION ≠ COMMERCIAL PRODUCT</w:t>
      </w:r>
    </w:p>
    <w:p>
      <w:pPr>
        <w:pStyle w:val="SourceCode"/>
      </w:pPr>
      <w:r>
        <w:rPr>
          <w:rStyle w:val="VerbatimChar"/>
        </w:rPr>
        <w:t xml:space="preserve">COMMERCIAL PRODUCT ≠ OFFER</w:t>
      </w:r>
    </w:p>
    <w:p>
      <w:pPr>
        <w:pStyle w:val="SourceCode"/>
      </w:pPr>
      <w:r>
        <w:rPr>
          <w:rStyle w:val="VerbatimChar"/>
        </w:rPr>
        <w:t xml:space="preserve">OFFER ≠ INVENTORY</w:t>
      </w:r>
    </w:p>
    <w:p>
      <w:pPr>
        <w:pStyle w:val="SourceCode"/>
      </w:pPr>
      <w:r>
        <w:rPr>
          <w:rStyle w:val="VerbatimChar"/>
        </w:rPr>
        <w:t xml:space="preserve">CART ≠ ORDER</w:t>
      </w:r>
    </w:p>
    <w:p>
      <w:pPr>
        <w:pStyle w:val="SourceCode"/>
      </w:pPr>
      <w:r>
        <w:rPr>
          <w:rStyle w:val="VerbatimChar"/>
        </w:rPr>
        <w:t xml:space="preserve">ORDER ≠ PAYMENT</w:t>
      </w:r>
    </w:p>
    <w:p>
      <w:pPr>
        <w:pStyle w:val="SourceCode"/>
      </w:pPr>
      <w:r>
        <w:rPr>
          <w:rStyle w:val="VerbatimChar"/>
        </w:rPr>
        <w:t xml:space="preserve">PAYMENT ≠ FINANCIAL TRANSACTION</w:t>
      </w:r>
    </w:p>
    <w:p>
      <w:pPr>
        <w:pStyle w:val="SourceCode"/>
      </w:pPr>
      <w:r>
        <w:rPr>
          <w:rStyle w:val="VerbatimChar"/>
        </w:rPr>
        <w:t xml:space="preserve">FINANCIAL TRANSACTION ≠ LEDGER</w:t>
      </w:r>
    </w:p>
    <w:p>
      <w:pPr>
        <w:pStyle w:val="SourceCode"/>
      </w:pPr>
      <w:r>
        <w:rPr>
          <w:rStyle w:val="VerbatimChar"/>
        </w:rPr>
        <w:t xml:space="preserve">FULFILLMENT ≠ SHIPMENT</w:t>
      </w:r>
    </w:p>
    <w:p>
      <w:pPr>
        <w:pStyle w:val="SourceCode"/>
      </w:pPr>
      <w:r>
        <w:rPr>
          <w:rStyle w:val="VerbatimChar"/>
        </w:rPr>
        <w:t xml:space="preserve">SHIPMENT ≠ GARAGE</w:t>
      </w:r>
    </w:p>
    <w:p>
      <w:pPr>
        <w:pStyle w:val="SourceCode"/>
      </w:pPr>
      <w:r>
        <w:rPr>
          <w:rStyle w:val="VerbatimChar"/>
        </w:rPr>
        <w:t xml:space="preserve">GARAGE ≠ COLLECTION</w:t>
      </w:r>
    </w:p>
    <w:p>
      <w:pPr>
        <w:pStyle w:val="SourceCode"/>
      </w:pPr>
      <w:r>
        <w:rPr>
          <w:rStyle w:val="VerbatimChar"/>
        </w:rPr>
        <w:t xml:space="preserve">PRE-SALE ≠ ORDER</w:t>
      </w:r>
    </w:p>
    <w:p>
      <w:pPr>
        <w:pStyle w:val="SourceCode"/>
      </w:pPr>
      <w:r>
        <w:rPr>
          <w:rStyle w:val="VerbatimChar"/>
        </w:rPr>
        <w:t xml:space="preserve">PRE-SALE RESERVATION ≠ STOCK RESERVATION</w:t>
      </w:r>
    </w:p>
    <w:p>
      <w:pPr>
        <w:pStyle w:val="SourceCode"/>
      </w:pPr>
      <w:r>
        <w:rPr>
          <w:rStyle w:val="VerbatimChar"/>
        </w:rPr>
        <w:t xml:space="preserve">EVENT ≠ NOTIFICATION</w:t>
      </w:r>
    </w:p>
    <w:p>
      <w:pPr>
        <w:pStyle w:val="SourceCode"/>
      </w:pPr>
      <w:r>
        <w:rPr>
          <w:rStyle w:val="VerbatimChar"/>
        </w:rPr>
        <w:t xml:space="preserve">NOTIFICATION ≠ DELIVERY</w:t>
      </w:r>
    </w:p>
    <w:p>
      <w:pPr>
        <w:pStyle w:val="SourceCode"/>
      </w:pPr>
      <w:r>
        <w:rPr>
          <w:rStyle w:val="VerbatimChar"/>
        </w:rPr>
        <w:t xml:space="preserve">SELLER PROFILE ≠ SELLER AUTHORIZATION</w:t>
      </w:r>
    </w:p>
    <w:p>
      <w:pPr>
        <w:pStyle w:val="SourceCode"/>
      </w:pPr>
      <w:r>
        <w:rPr>
          <w:rStyle w:val="VerbatimChar"/>
        </w:rPr>
        <w:t xml:space="preserve">AUDIT LOG ≠ TECHNICAL LOG</w:t>
      </w:r>
    </w:p>
    <w:p>
      <w:pPr>
        <w:pStyle w:val="SourceCode"/>
      </w:pPr>
      <w:r>
        <w:rPr>
          <w:rStyle w:val="VerbatimChar"/>
        </w:rPr>
        <w:t xml:space="preserve">METRIC ≠ LEDGER</w:t>
      </w:r>
    </w:p>
    <w:p>
      <w:pPr>
        <w:pStyle w:val="SourceCode"/>
      </w:pPr>
      <w:r>
        <w:rPr>
          <w:rStyle w:val="VerbatimChar"/>
        </w:rPr>
        <w:t xml:space="preserve">RECONCILIATION ≠ AUTOMATIC FINANCIAL ADJUSTMENT</w:t>
      </w:r>
    </w:p>
    <w:p>
      <w:r>
        <w:pict>
          <v:rect style="width:0;height:1.5pt" o:hralign="center" o:hrstd="t" o:hr="t"/>
        </w:pict>
      </w:r>
    </w:p>
    <w:bookmarkEnd w:id="116"/>
    <w:bookmarkStart w:id="129" w:name="regras-de-ouro"/>
    <w:p>
      <w:pPr>
        <w:pStyle w:val="Heading1"/>
      </w:pPr>
      <w:r>
        <w:t xml:space="preserve">87. Regras de ouro</w:t>
      </w:r>
    </w:p>
    <w:bookmarkStart w:id="117" w:name="regra-01-backend"/>
    <w:p>
      <w:pPr>
        <w:pStyle w:val="Heading2"/>
      </w:pPr>
      <w:r>
        <w:t xml:space="preserve">Regra 01 — Backend</w:t>
      </w:r>
    </w:p>
    <w:p>
      <w:pPr>
        <w:pStyle w:val="BlockText"/>
      </w:pPr>
      <w:r>
        <w:t xml:space="preserve">O backend é a autoridade das regras de negócio.</w:t>
      </w:r>
    </w:p>
    <w:p>
      <w:r>
        <w:pict>
          <v:rect style="width:0;height:1.5pt" o:hralign="center" o:hrstd="t" o:hr="t"/>
        </w:pict>
      </w:r>
    </w:p>
    <w:bookmarkEnd w:id="117"/>
    <w:bookmarkStart w:id="118" w:name="regra-02-segurança"/>
    <w:p>
      <w:pPr>
        <w:pStyle w:val="Heading2"/>
      </w:pPr>
      <w:r>
        <w:t xml:space="preserve">Regra 02 — Segurança</w:t>
      </w:r>
    </w:p>
    <w:p>
      <w:pPr>
        <w:pStyle w:val="BlockText"/>
      </w:pPr>
      <w:r>
        <w:t xml:space="preserve">Esconder uma funcionalidade no frontend não é autorização.</w:t>
      </w:r>
    </w:p>
    <w:p>
      <w:r>
        <w:pict>
          <v:rect style="width:0;height:1.5pt" o:hralign="center" o:hrstd="t" o:hr="t"/>
        </w:pict>
      </w:r>
    </w:p>
    <w:bookmarkEnd w:id="118"/>
    <w:bookmarkStart w:id="119" w:name="regra-03-domínio"/>
    <w:p>
      <w:pPr>
        <w:pStyle w:val="Heading2"/>
      </w:pPr>
      <w:r>
        <w:t xml:space="preserve">Regra 03 — Domínio</w:t>
      </w:r>
    </w:p>
    <w:p>
      <w:pPr>
        <w:pStyle w:val="BlockText"/>
      </w:pPr>
      <w:r>
        <w:t xml:space="preserve">Um domínio não deverá alterar diretamente o estado interno de outro domínio sem uma decisão arquitetural explícita.</w:t>
      </w:r>
    </w:p>
    <w:p>
      <w:r>
        <w:pict>
          <v:rect style="width:0;height:1.5pt" o:hralign="center" o:hrstd="t" o:hr="t"/>
        </w:pict>
      </w:r>
    </w:p>
    <w:bookmarkEnd w:id="119"/>
    <w:bookmarkStart w:id="120" w:name="regra-04-financeiro"/>
    <w:p>
      <w:pPr>
        <w:pStyle w:val="Heading2"/>
      </w:pPr>
      <w:r>
        <w:t xml:space="preserve">Regra 04 — Financeiro</w:t>
      </w:r>
    </w:p>
    <w:p>
      <w:pPr>
        <w:pStyle w:val="BlockText"/>
      </w:pPr>
      <w:r>
        <w:t xml:space="preserve">Nenhum módulo poderá redefinir localmente o significado de Débito ou Crédito.</w:t>
      </w:r>
    </w:p>
    <w:p>
      <w:r>
        <w:pict>
          <v:rect style="width:0;height:1.5pt" o:hralign="center" o:hrstd="t" o:hr="t"/>
        </w:pict>
      </w:r>
    </w:p>
    <w:bookmarkEnd w:id="120"/>
    <w:bookmarkStart w:id="121" w:name="regra-05-eventos"/>
    <w:p>
      <w:pPr>
        <w:pStyle w:val="Heading2"/>
      </w:pPr>
      <w:r>
        <w:t xml:space="preserve">Regra 05 — Eventos</w:t>
      </w:r>
    </w:p>
    <w:p>
      <w:pPr>
        <w:pStyle w:val="BlockText"/>
      </w:pPr>
      <w:r>
        <w:t xml:space="preserve">Evento representa fato ocorrido; comando representa intenção.</w:t>
      </w:r>
    </w:p>
    <w:p>
      <w:r>
        <w:pict>
          <v:rect style="width:0;height:1.5pt" o:hralign="center" o:hrstd="t" o:hr="t"/>
        </w:pict>
      </w:r>
    </w:p>
    <w:bookmarkEnd w:id="121"/>
    <w:bookmarkStart w:id="122" w:name="regra-06-outbox"/>
    <w:p>
      <w:pPr>
        <w:pStyle w:val="Heading2"/>
      </w:pPr>
      <w:r>
        <w:t xml:space="preserve">Regra 06 — Outbox</w:t>
      </w:r>
    </w:p>
    <w:p>
      <w:pPr>
        <w:pStyle w:val="BlockText"/>
      </w:pPr>
      <w:r>
        <w:t xml:space="preserve">Estado de negócio e evento deverão nascer atomicamente quando a operação exigir publicação de evento.</w:t>
      </w:r>
    </w:p>
    <w:p>
      <w:r>
        <w:pict>
          <v:rect style="width:0;height:1.5pt" o:hralign="center" o:hrstd="t" o:hr="t"/>
        </w:pict>
      </w:r>
    </w:p>
    <w:bookmarkEnd w:id="122"/>
    <w:bookmarkStart w:id="123" w:name="regra-07-idempotência"/>
    <w:p>
      <w:pPr>
        <w:pStyle w:val="Heading2"/>
      </w:pPr>
      <w:r>
        <w:t xml:space="preserve">Regra 07 — Idempotência</w:t>
      </w:r>
    </w:p>
    <w:p>
      <w:pPr>
        <w:pStyle w:val="BlockText"/>
      </w:pPr>
      <w:r>
        <w:t xml:space="preserve">Reprocessar uma operação crítica não poderá produzir efeitos indevidos.</w:t>
      </w:r>
    </w:p>
    <w:p>
      <w:r>
        <w:pict>
          <v:rect style="width:0;height:1.5pt" o:hralign="center" o:hrstd="t" o:hr="t"/>
        </w:pict>
      </w:r>
    </w:p>
    <w:bookmarkEnd w:id="123"/>
    <w:bookmarkStart w:id="124" w:name="regra-08-queue"/>
    <w:p>
      <w:pPr>
        <w:pStyle w:val="Heading2"/>
      </w:pPr>
      <w:r>
        <w:t xml:space="preserve">Regra 08 — Queue</w:t>
      </w:r>
    </w:p>
    <w:p>
      <w:pPr>
        <w:pStyle w:val="BlockText"/>
      </w:pPr>
      <w:r>
        <w:t xml:space="preserve">Queue não é fonte de verdade do negócio.</w:t>
      </w:r>
    </w:p>
    <w:p>
      <w:r>
        <w:pict>
          <v:rect style="width:0;height:1.5pt" o:hralign="center" o:hrstd="t" o:hr="t"/>
        </w:pict>
      </w:r>
    </w:p>
    <w:bookmarkEnd w:id="124"/>
    <w:bookmarkStart w:id="125" w:name="regra-09-provider"/>
    <w:p>
      <w:pPr>
        <w:pStyle w:val="Heading2"/>
      </w:pPr>
      <w:r>
        <w:t xml:space="preserve">Regra 09 — Provider</w:t>
      </w:r>
    </w:p>
    <w:p>
      <w:pPr>
        <w:pStyle w:val="BlockText"/>
      </w:pPr>
      <w:r>
        <w:t xml:space="preserve">Fornecedor externo não é o modelo de domínio do MiniHub.</w:t>
      </w:r>
    </w:p>
    <w:p>
      <w:r>
        <w:pict>
          <v:rect style="width:0;height:1.5pt" o:hralign="center" o:hrstd="t" o:hr="t"/>
        </w:pict>
      </w:r>
    </w:p>
    <w:bookmarkEnd w:id="125"/>
    <w:bookmarkStart w:id="126" w:name="regra-10-observabilidade"/>
    <w:p>
      <w:pPr>
        <w:pStyle w:val="Heading2"/>
      </w:pPr>
      <w:r>
        <w:t xml:space="preserve">Regra 10 — Observabilidade</w:t>
      </w:r>
    </w:p>
    <w:p>
      <w:pPr>
        <w:pStyle w:val="BlockText"/>
      </w:pPr>
      <w:r>
        <w:t xml:space="preserve">Tudo que for importante para operar, proteger, diagnosticar ou investigar o MiniHub deverá ser observável.</w:t>
      </w:r>
    </w:p>
    <w:p>
      <w:r>
        <w:pict>
          <v:rect style="width:0;height:1.5pt" o:hralign="center" o:hrstd="t" o:hr="t"/>
        </w:pict>
      </w:r>
    </w:p>
    <w:bookmarkEnd w:id="126"/>
    <w:bookmarkStart w:id="127" w:name="regra-11-qualidade"/>
    <w:p>
      <w:pPr>
        <w:pStyle w:val="Heading2"/>
      </w:pPr>
      <w:r>
        <w:t xml:space="preserve">Regra 11 — Qualidade</w:t>
      </w:r>
    </w:p>
    <w:p>
      <w:pPr>
        <w:pStyle w:val="BlockText"/>
      </w:pPr>
      <w:r>
        <w:t xml:space="preserve">Código que não pode ser testado, observado, protegido e recuperado não será considerado pronto para produção.</w:t>
      </w:r>
    </w:p>
    <w:p>
      <w:r>
        <w:pict>
          <v:rect style="width:0;height:1.5pt" o:hralign="center" o:hrstd="t" o:hr="t"/>
        </w:pict>
      </w:r>
    </w:p>
    <w:bookmarkEnd w:id="127"/>
    <w:bookmarkStart w:id="128" w:name="regra-12-complexidade"/>
    <w:p>
      <w:pPr>
        <w:pStyle w:val="Heading2"/>
      </w:pPr>
      <w:r>
        <w:t xml:space="preserve">Regra 12 — Complexidade</w:t>
      </w:r>
    </w:p>
    <w:p>
      <w:pPr>
        <w:pStyle w:val="BlockText"/>
      </w:pPr>
      <w:r>
        <w:t xml:space="preserve">Não implementar hoje uma complexidade somente porque ela poderá ser necessária no futuro.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fonte-de-verdade-arquitetural"/>
    <w:p>
      <w:pPr>
        <w:pStyle w:val="Heading1"/>
      </w:pPr>
      <w:r>
        <w:t xml:space="preserve">88. Fonte de verdade arquitetural</w:t>
      </w:r>
    </w:p>
    <w:p>
      <w:pPr>
        <w:pStyle w:val="FirstParagraph"/>
      </w:pPr>
      <w:r>
        <w:t xml:space="preserve">A hierarquia documental será:</w:t>
      </w:r>
    </w:p>
    <w:p>
      <w:pPr>
        <w:pStyle w:val="SourceCode"/>
      </w:pPr>
      <w:r>
        <w:rPr>
          <w:rStyle w:val="VerbatimChar"/>
        </w:rPr>
        <w:t xml:space="preserve">DOC-00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E01-E24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A01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ADRs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Código</w:t>
      </w:r>
    </w:p>
    <w:p>
      <w:pPr>
        <w:pStyle w:val="FirstParagraph"/>
      </w:pPr>
      <w:r>
        <w:t xml:space="preserve">Caso uma decisão nova contradiga uma decisão existente:</w:t>
      </w:r>
    </w:p>
    <w:p>
      <w:pPr>
        <w:pStyle w:val="SourceCode"/>
      </w:pPr>
      <w:r>
        <w:rPr>
          <w:rStyle w:val="VerbatimChar"/>
        </w:rPr>
        <w:t xml:space="preserve">Nova necessidade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ADR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Aprovação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Atualização da Baseline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Implementação</w:t>
      </w:r>
    </w:p>
    <w:p>
      <w:pPr>
        <w:pStyle w:val="FirstParagraph"/>
      </w:pPr>
      <w:r>
        <w:t xml:space="preserve">Não alterar silenciosamente a arquitetura.</w:t>
      </w:r>
    </w:p>
    <w:p>
      <w:r>
        <w:pict>
          <v:rect style="width:0;height:1.5pt" o:hralign="center" o:hrstd="t" o:hr="t"/>
        </w:pict>
      </w:r>
    </w:p>
    <w:bookmarkEnd w:id="130"/>
    <w:bookmarkStart w:id="131" w:name="política-de-alteração-arquitetural"/>
    <w:p>
      <w:pPr>
        <w:pStyle w:val="Heading1"/>
      </w:pPr>
      <w:r>
        <w:t xml:space="preserve">89. Política de alteração arquitetural</w:t>
      </w:r>
    </w:p>
    <w:p>
      <w:pPr>
        <w:pStyle w:val="FirstParagraph"/>
      </w:pPr>
      <w:r>
        <w:t xml:space="preserve">Uma mudança será considerada arquitetural quando alterar, por exemplo:</w:t>
      </w:r>
    </w:p>
    <w:p>
      <w:pPr>
        <w:pStyle w:val="SourceCode"/>
      </w:pPr>
      <w:r>
        <w:rPr>
          <w:rStyle w:val="VerbatimChar"/>
        </w:rPr>
        <w:t xml:space="preserve">Banco principal</w:t>
      </w:r>
      <w:r>
        <w:br/>
      </w: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Autorização</w:t>
      </w:r>
      <w:r>
        <w:br/>
      </w:r>
      <w:r>
        <w:rPr>
          <w:rStyle w:val="VerbatimChar"/>
        </w:rPr>
        <w:t xml:space="preserve">Modelo de domínio</w:t>
      </w:r>
      <w:r>
        <w:br/>
      </w:r>
      <w:r>
        <w:rPr>
          <w:rStyle w:val="VerbatimChar"/>
        </w:rPr>
        <w:t xml:space="preserve">Bounded Context</w:t>
      </w:r>
      <w:r>
        <w:br/>
      </w:r>
      <w:r>
        <w:rPr>
          <w:rStyle w:val="VerbatimChar"/>
        </w:rPr>
        <w:t xml:space="preserve">Comunicação entre módulos</w:t>
      </w:r>
      <w:r>
        <w:br/>
      </w:r>
      <w:r>
        <w:rPr>
          <w:rStyle w:val="VerbatimChar"/>
        </w:rPr>
        <w:t xml:space="preserve">Persistência</w:t>
      </w:r>
      <w:r>
        <w:br/>
      </w: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Mensageria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Multi-tenancy</w:t>
      </w:r>
      <w:r>
        <w:br/>
      </w:r>
      <w:r>
        <w:rPr>
          <w:rStyle w:val="VerbatimChar"/>
        </w:rPr>
        <w:t xml:space="preserve">Financeiro</w:t>
      </w:r>
      <w:r>
        <w:br/>
      </w:r>
      <w:r>
        <w:rPr>
          <w:rStyle w:val="VerbatimChar"/>
        </w:rPr>
        <w:t xml:space="preserve">Integração crítica</w:t>
      </w:r>
      <w:r>
        <w:br/>
      </w:r>
      <w:r>
        <w:rPr>
          <w:rStyle w:val="VerbatimChar"/>
        </w:rPr>
        <w:t xml:space="preserve">Estratégia de deployment</w:t>
      </w:r>
    </w:p>
    <w:p>
      <w:pPr>
        <w:pStyle w:val="FirstParagraph"/>
      </w:pPr>
      <w:r>
        <w:t xml:space="preserve">Essas alterações deverão ser registradas.</w:t>
      </w:r>
    </w:p>
    <w:p>
      <w:r>
        <w:pict>
          <v:rect style="width:0;height:1.5pt" o:hralign="center" o:hrstd="t" o:hr="t"/>
        </w:pict>
      </w:r>
    </w:p>
    <w:bookmarkEnd w:id="131"/>
    <w:bookmarkStart w:id="132" w:name="o-que-está-congelado"/>
    <w:p>
      <w:pPr>
        <w:pStyle w:val="Heading1"/>
      </w:pPr>
      <w:r>
        <w:t xml:space="preserve">90. O que está congelado</w:t>
      </w:r>
    </w:p>
    <w:p>
      <w:pPr>
        <w:pStyle w:val="FirstParagraph"/>
      </w:pPr>
      <w:r>
        <w:t xml:space="preserve">A partir da aprovação deste documento, ficam congelados como baseline:</w:t>
      </w:r>
    </w:p>
    <w:p>
      <w:pPr>
        <w:pStyle w:val="SourceCode"/>
      </w:pPr>
      <w:r>
        <w:rPr>
          <w:rStyle w:val="VerbatimChar"/>
        </w:rPr>
        <w:t xml:space="preserve">Modular Monolith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UUIDv7</w:t>
      </w:r>
      <w:r>
        <w:br/>
      </w:r>
      <w:r>
        <w:rPr>
          <w:rStyle w:val="VerbatimChar"/>
        </w:rPr>
        <w:t xml:space="preserve">Money em minor units</w:t>
      </w:r>
      <w:r>
        <w:br/>
      </w:r>
      <w:r>
        <w:rPr>
          <w:rStyle w:val="VerbatimChar"/>
        </w:rPr>
        <w:t xml:space="preserve">UTC</w:t>
      </w:r>
      <w:r>
        <w:br/>
      </w:r>
      <w:r>
        <w:rPr>
          <w:rStyle w:val="VerbatimChar"/>
        </w:rPr>
        <w:t xml:space="preserve">REST /api/v1</w:t>
      </w:r>
      <w:r>
        <w:br/>
      </w:r>
      <w:r>
        <w:rPr>
          <w:rStyle w:val="VerbatimChar"/>
        </w:rPr>
        <w:t xml:space="preserve">OIDC/OAuth</w:t>
      </w:r>
      <w:r>
        <w:br/>
      </w:r>
      <w:r>
        <w:rPr>
          <w:rStyle w:val="VerbatimChar"/>
        </w:rPr>
        <w:t xml:space="preserve">Authorization por capability + ownership</w:t>
      </w:r>
      <w:r>
        <w:br/>
      </w:r>
      <w:r>
        <w:rPr>
          <w:rStyle w:val="VerbatimChar"/>
        </w:rPr>
        <w:t xml:space="preserve">MVP sem multi-tenancy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Transactional Outbox</w:t>
      </w:r>
      <w:r>
        <w:br/>
      </w:r>
      <w:r>
        <w:rPr>
          <w:rStyle w:val="VerbatimChar"/>
        </w:rPr>
        <w:t xml:space="preserve">Versionamento de eventos</w:t>
      </w:r>
      <w:r>
        <w:br/>
      </w:r>
      <w:r>
        <w:rPr>
          <w:rStyle w:val="VerbatimChar"/>
        </w:rPr>
        <w:t xml:space="preserve">Queue + Workers</w:t>
      </w:r>
      <w:r>
        <w:br/>
      </w:r>
      <w:r>
        <w:rPr>
          <w:rStyle w:val="VerbatimChar"/>
        </w:rPr>
        <w:t xml:space="preserve">At Least Once</w:t>
      </w:r>
      <w:r>
        <w:br/>
      </w:r>
      <w:r>
        <w:rPr>
          <w:rStyle w:val="VerbatimChar"/>
        </w:rPr>
        <w:t xml:space="preserve">Retry + DLQ</w:t>
      </w:r>
      <w:r>
        <w:br/>
      </w:r>
      <w:r>
        <w:rPr>
          <w:rStyle w:val="VerbatimChar"/>
        </w:rPr>
        <w:t xml:space="preserve">OpenTelemetry-compatible</w:t>
      </w:r>
      <w:r>
        <w:br/>
      </w:r>
      <w:r>
        <w:rPr>
          <w:rStyle w:val="VerbatimChar"/>
        </w:rPr>
        <w:t xml:space="preserve">Testes automatizados</w:t>
      </w:r>
      <w:r>
        <w:br/>
      </w:r>
      <w:r>
        <w:rPr>
          <w:rStyle w:val="VerbatimChar"/>
        </w:rPr>
        <w:t xml:space="preserve">CI/CD</w:t>
      </w:r>
    </w:p>
    <w:p>
      <w:r>
        <w:pict>
          <v:rect style="width:0;height:1.5pt" o:hralign="center" o:hrstd="t" o:hr="t"/>
        </w:pict>
      </w:r>
    </w:p>
    <w:bookmarkEnd w:id="132"/>
    <w:bookmarkStart w:id="133" w:name="o-que-continua-aberto"/>
    <w:p>
      <w:pPr>
        <w:pStyle w:val="Heading1"/>
      </w:pPr>
      <w:r>
        <w:t xml:space="preserve">91. O que continua aberto</w:t>
      </w:r>
    </w:p>
    <w:p>
      <w:pPr>
        <w:pStyle w:val="FirstParagraph"/>
      </w:pPr>
      <w:r>
        <w:t xml:space="preserve">A Baseline não congela detalhes que ainda dependem da implementação ou infraestrutura.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Cloud provider</w:t>
      </w:r>
      <w:r>
        <w:br/>
      </w:r>
      <w:r>
        <w:rPr>
          <w:rStyle w:val="VerbatimChar"/>
        </w:rPr>
        <w:t xml:space="preserve">Provider específico de Queue</w:t>
      </w:r>
      <w:r>
        <w:br/>
      </w:r>
      <w:r>
        <w:rPr>
          <w:rStyle w:val="VerbatimChar"/>
        </w:rPr>
        <w:t xml:space="preserve">Provider de Object Storage</w:t>
      </w:r>
      <w:r>
        <w:br/>
      </w:r>
      <w:r>
        <w:rPr>
          <w:rStyle w:val="VerbatimChar"/>
        </w:rPr>
        <w:t xml:space="preserve">Provider definitivo de E-mail</w:t>
      </w:r>
      <w:r>
        <w:br/>
      </w:r>
      <w:r>
        <w:rPr>
          <w:rStyle w:val="VerbatimChar"/>
        </w:rPr>
        <w:t xml:space="preserve">Provider definitivo de WhatsApp</w:t>
      </w:r>
      <w:r>
        <w:br/>
      </w:r>
      <w:r>
        <w:rPr>
          <w:rStyle w:val="VerbatimChar"/>
        </w:rPr>
        <w:t xml:space="preserve">Provider definitivo de SMS</w:t>
      </w:r>
      <w:r>
        <w:br/>
      </w:r>
      <w:r>
        <w:rPr>
          <w:rStyle w:val="VerbatimChar"/>
        </w:rPr>
        <w:t xml:space="preserve">Provider definitivo de Observability</w:t>
      </w:r>
      <w:r>
        <w:br/>
      </w:r>
      <w:r>
        <w:rPr>
          <w:rStyle w:val="VerbatimChar"/>
        </w:rPr>
        <w:t xml:space="preserve">Estratégia final de deployment</w:t>
      </w:r>
      <w:r>
        <w:br/>
      </w:r>
      <w:r>
        <w:rPr>
          <w:rStyle w:val="VerbatimChar"/>
        </w:rPr>
        <w:t xml:space="preserve">Autoscaling</w:t>
      </w:r>
      <w:r>
        <w:br/>
      </w:r>
      <w:r>
        <w:rPr>
          <w:rStyle w:val="VerbatimChar"/>
        </w:rPr>
        <w:t xml:space="preserve">CDN</w:t>
      </w:r>
      <w:r>
        <w:br/>
      </w:r>
      <w:r>
        <w:rPr>
          <w:rStyle w:val="VerbatimChar"/>
        </w:rPr>
        <w:t xml:space="preserve">Cache distribuído</w:t>
      </w:r>
    </w:p>
    <w:p>
      <w:pPr>
        <w:pStyle w:val="FirstParagraph"/>
      </w:pPr>
      <w:r>
        <w:t xml:space="preserve">Essas decisões poderão ser tomadas posteriormente sem necessariamente alterar a arquitetura de domínio.</w:t>
      </w:r>
    </w:p>
    <w:p>
      <w:r>
        <w:pict>
          <v:rect style="width:0;height:1.5pt" o:hralign="center" o:hrstd="t" o:hr="t"/>
        </w:pict>
      </w:r>
    </w:p>
    <w:bookmarkEnd w:id="133"/>
    <w:bookmarkStart w:id="134" w:name="próxima-fase"/>
    <w:p>
      <w:pPr>
        <w:pStyle w:val="Heading1"/>
      </w:pPr>
      <w:r>
        <w:t xml:space="preserve">92. Próxima fase</w:t>
      </w:r>
    </w:p>
    <w:p>
      <w:pPr>
        <w:pStyle w:val="FirstParagraph"/>
      </w:pPr>
      <w:r>
        <w:t xml:space="preserve">Com a Baseline concluída, o projeto entra oficialmente em:</w:t>
      </w:r>
    </w:p>
    <w:bookmarkEnd w:id="134"/>
    <w:bookmarkStart w:id="135" w:name="fase-de-implementação"/>
    <w:p>
      <w:pPr>
        <w:pStyle w:val="Heading1"/>
      </w:pPr>
      <w:r>
        <w:t xml:space="preserve">FASE DE IMPLEMENTAÇÃO</w:t>
      </w:r>
    </w:p>
    <w:p>
      <w:pPr>
        <w:pStyle w:val="FirstParagraph"/>
      </w:pPr>
      <w:r>
        <w:t xml:space="preserve">A sequência recomendada será:</w:t>
      </w:r>
    </w:p>
    <w:p>
      <w:pPr>
        <w:pStyle w:val="SourceCode"/>
      </w:pPr>
      <w:r>
        <w:rPr>
          <w:rStyle w:val="VerbatimChar"/>
        </w:rPr>
        <w:t xml:space="preserve">DOC-00</w:t>
      </w:r>
      <w:r>
        <w:br/>
      </w:r>
      <w:r>
        <w:rPr>
          <w:rStyle w:val="VerbatimChar"/>
        </w:rPr>
        <w:t xml:space="preserve">Baseline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B01</w:t>
      </w:r>
      <w:r>
        <w:br/>
      </w:r>
      <w:r>
        <w:rPr>
          <w:rStyle w:val="VerbatimChar"/>
        </w:rPr>
        <w:t xml:space="preserve">Estrutura física do Backend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B02</w:t>
      </w:r>
      <w:r>
        <w:br/>
      </w:r>
      <w:r>
        <w:rPr>
          <w:rStyle w:val="VerbatimChar"/>
        </w:rPr>
        <w:t xml:space="preserve">Modelo físico 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B03</w:t>
      </w:r>
      <w:r>
        <w:br/>
      </w:r>
      <w:r>
        <w:rPr>
          <w:rStyle w:val="VerbatimChar"/>
        </w:rPr>
        <w:t xml:space="preserve">Contrato REST / OpenAPI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B04</w:t>
      </w:r>
      <w:r>
        <w:br/>
      </w:r>
      <w:r>
        <w:rPr>
          <w:rStyle w:val="VerbatimChar"/>
        </w:rPr>
        <w:t xml:space="preserve">Authentication / 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B05</w:t>
      </w:r>
      <w:r>
        <w:br/>
      </w:r>
      <w:r>
        <w:rPr>
          <w:rStyle w:val="VerbatimChar"/>
        </w:rPr>
        <w:t xml:space="preserve">Event Contracts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B06</w:t>
      </w:r>
      <w:r>
        <w:br/>
      </w:r>
      <w:r>
        <w:rPr>
          <w:rStyle w:val="VerbatimChar"/>
        </w:rPr>
        <w:t xml:space="preserve">Queue / Workers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B07</w:t>
      </w:r>
      <w:r>
        <w:br/>
      </w:r>
      <w:r>
        <w:rPr>
          <w:rStyle w:val="VerbatimChar"/>
        </w:rPr>
        <w:t xml:space="preserve">Frontend Foundation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B08</w:t>
      </w:r>
      <w:r>
        <w:br/>
      </w:r>
      <w:r>
        <w:rPr>
          <w:rStyle w:val="VerbatimChar"/>
        </w:rPr>
        <w:t xml:space="preserve">Design System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B09</w:t>
      </w:r>
      <w:r>
        <w:br/>
      </w:r>
      <w:r>
        <w:rPr>
          <w:rStyle w:val="VerbatimChar"/>
        </w:rPr>
        <w:t xml:space="preserve">Testing Implementation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B10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VERTICAL SLICE 01</w:t>
      </w:r>
    </w:p>
    <w:p>
      <w:r>
        <w:pict>
          <v:rect style="width:0;height:1.5pt" o:hralign="center" o:hrstd="t" o:hr="t"/>
        </w:pict>
      </w:r>
    </w:p>
    <w:bookmarkEnd w:id="135"/>
    <w:bookmarkStart w:id="136" w:name="primeira-implementação"/>
    <w:p>
      <w:pPr>
        <w:pStyle w:val="Heading1"/>
      </w:pPr>
      <w:r>
        <w:t xml:space="preserve">93. Primeira implementação</w:t>
      </w:r>
    </w:p>
    <w:p>
      <w:pPr>
        <w:pStyle w:val="FirstParagraph"/>
      </w:pPr>
      <w:r>
        <w:t xml:space="preserve">O primeiro objetivo de desenvolvimento será: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   LOGIN    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CATALOG SEARCH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VARIATION DETAIL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ADD TO COLLECTION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VIEW COLLECTION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6"/>
    <w:bookmarkStart w:id="137" w:name="critério-para-iniciar-o-código"/>
    <w:p>
      <w:pPr>
        <w:pStyle w:val="Heading1"/>
      </w:pPr>
      <w:r>
        <w:t xml:space="preserve">94. Critério para iniciar o código</w:t>
      </w:r>
    </w:p>
    <w:p>
      <w:pPr>
        <w:pStyle w:val="FirstParagraph"/>
      </w:pPr>
      <w:r>
        <w:t xml:space="preserve">O desenvolvimento poderá começar quando:</w:t>
      </w:r>
    </w:p>
    <w:p>
      <w:pPr>
        <w:pStyle w:val="SourceCode"/>
      </w:pPr>
      <w:r>
        <w:rPr>
          <w:rStyle w:val="VerbatimChar"/>
        </w:rPr>
        <w:t xml:space="preserve">[✓] Arquitetura conceitual definida</w:t>
      </w:r>
      <w:r>
        <w:br/>
      </w:r>
      <w:r>
        <w:rPr>
          <w:rStyle w:val="VerbatimChar"/>
        </w:rPr>
        <w:t xml:space="preserve">[✓] Domínios definidos</w:t>
      </w:r>
      <w:r>
        <w:br/>
      </w:r>
      <w:r>
        <w:rPr>
          <w:rStyle w:val="VerbatimChar"/>
        </w:rPr>
        <w:t xml:space="preserve">[✓] Modelo comercial definido</w:t>
      </w:r>
      <w:r>
        <w:br/>
      </w:r>
      <w:r>
        <w:rPr>
          <w:rStyle w:val="VerbatimChar"/>
        </w:rPr>
        <w:t xml:space="preserve">[✓] Financeiro definido</w:t>
      </w:r>
      <w:r>
        <w:br/>
      </w:r>
      <w:r>
        <w:rPr>
          <w:rStyle w:val="VerbatimChar"/>
        </w:rPr>
        <w:t xml:space="preserve">[✓] Segurança definida</w:t>
      </w:r>
      <w:r>
        <w:br/>
      </w:r>
      <w:r>
        <w:rPr>
          <w:rStyle w:val="VerbatimChar"/>
        </w:rPr>
        <w:t xml:space="preserve">[✓] Integrações definidas</w:t>
      </w:r>
      <w:r>
        <w:br/>
      </w:r>
      <w:r>
        <w:rPr>
          <w:rStyle w:val="VerbatimChar"/>
        </w:rPr>
        <w:t xml:space="preserve">[✓] Eventos definidos</w:t>
      </w:r>
      <w:r>
        <w:br/>
      </w:r>
      <w:r>
        <w:rPr>
          <w:rStyle w:val="VerbatimChar"/>
        </w:rPr>
        <w:t xml:space="preserve">[✓] Outbox definido</w:t>
      </w:r>
      <w:r>
        <w:br/>
      </w:r>
      <w:r>
        <w:rPr>
          <w:rStyle w:val="VerbatimChar"/>
        </w:rPr>
        <w:t xml:space="preserve">[✓] Workers definidos</w:t>
      </w:r>
      <w:r>
        <w:br/>
      </w:r>
      <w:r>
        <w:rPr>
          <w:rStyle w:val="VerbatimChar"/>
        </w:rPr>
        <w:t xml:space="preserve">[✓] Observabilidade definida</w:t>
      </w:r>
      <w:r>
        <w:br/>
      </w:r>
      <w:r>
        <w:rPr>
          <w:rStyle w:val="VerbatimChar"/>
        </w:rPr>
        <w:t xml:space="preserve">[✓] Qualidade definida</w:t>
      </w:r>
      <w:r>
        <w:br/>
      </w:r>
      <w:r>
        <w:rPr>
          <w:rStyle w:val="VerbatimChar"/>
        </w:rPr>
        <w:t xml:space="preserve">[✓] ADRs principais definidos</w:t>
      </w:r>
      <w:r>
        <w:br/>
      </w:r>
      <w:r>
        <w:rPr>
          <w:rStyle w:val="VerbatimChar"/>
        </w:rPr>
        <w:t xml:space="preserve">[✓] Baseline consolidada</w:t>
      </w:r>
    </w:p>
    <w:p>
      <w:pPr>
        <w:pStyle w:val="FirstParagraph"/>
      </w:pPr>
      <w:r>
        <w:t xml:space="preserve">O próximo passo não deverá ser outro documento conceitual amplo.</w:t>
      </w:r>
    </w:p>
    <w:p>
      <w:pPr>
        <w:pStyle w:val="BodyText"/>
      </w:pPr>
      <w:r>
        <w:t xml:space="preserve">Deverá ser:</w:t>
      </w:r>
    </w:p>
    <w:p>
      <w:pPr>
        <w:pStyle w:val="SourceCode"/>
      </w:pPr>
      <w:r>
        <w:rPr>
          <w:rStyle w:val="VerbatimChar"/>
        </w:rPr>
        <w:t xml:space="preserve">IMPLEMENTAÇÃO.</w:t>
      </w:r>
    </w:p>
    <w:p>
      <w:r>
        <w:pict>
          <v:rect style="width:0;height:1.5pt" o:hralign="center" o:hrstd="t" o:hr="t"/>
        </w:pict>
      </w:r>
    </w:p>
    <w:bookmarkEnd w:id="137"/>
    <w:bookmarkStart w:id="138" w:name="declaração-oficial-da-baseline"/>
    <w:p>
      <w:pPr>
        <w:pStyle w:val="Heading1"/>
      </w:pPr>
      <w:r>
        <w:t xml:space="preserve">95. Declaração oficial da Baseline</w:t>
      </w:r>
    </w:p>
    <w:p>
      <w:pPr>
        <w:pStyle w:val="FirstParagraph"/>
      </w:pPr>
      <w:r>
        <w:t xml:space="preserve">A arquitetura do MiniHub Car encontra-se, a partir deste documento, estabelecida como:</w:t>
      </w:r>
    </w:p>
    <w:p>
      <w:pPr>
        <w:pStyle w:val="BlockText"/>
      </w:pPr>
      <w:r>
        <w:rPr>
          <w:b/>
          <w:bCs/>
        </w:rPr>
        <w:t xml:space="preserve">MINIHUB CAR — ARCHITECTURE BASELINE v1.0</w:t>
      </w:r>
    </w:p>
    <w:p>
      <w:pPr>
        <w:pStyle w:val="FirstParagraph"/>
      </w:pPr>
      <w:r>
        <w:t xml:space="preserve">A documentação E01–E24, A01 e ADR-001–ADR-012 constitui a referência arquitetural para a implementação inicial.</w:t>
      </w:r>
    </w:p>
    <w:p>
      <w:pPr>
        <w:pStyle w:val="BodyText"/>
      </w:pPr>
      <w:r>
        <w:t xml:space="preserve">Novas necessidades deverão evoluir a arquitetura por meio de decisões registradas, preservando:</w:t>
      </w:r>
    </w:p>
    <w:p>
      <w:pPr>
        <w:pStyle w:val="SourceCode"/>
      </w:pPr>
      <w:r>
        <w:rPr>
          <w:rStyle w:val="VerbatimChar"/>
        </w:rPr>
        <w:t xml:space="preserve">clareza de domínio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consistência</w:t>
      </w:r>
      <w:r>
        <w:br/>
      </w:r>
      <w:r>
        <w:rPr>
          <w:rStyle w:val="VerbatimChar"/>
        </w:rPr>
        <w:t xml:space="preserve">observabilidade</w:t>
      </w:r>
      <w:r>
        <w:br/>
      </w:r>
      <w:r>
        <w:rPr>
          <w:rStyle w:val="VerbatimChar"/>
        </w:rPr>
        <w:t xml:space="preserve">testabilidade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evolução controlada</w:t>
      </w:r>
    </w:p>
    <w:p>
      <w:r>
        <w:pict>
          <v:rect style="width:0;height:1.5pt" o:hralign="center" o:hrstd="t" o:hr="t"/>
        </w:pict>
      </w:r>
    </w:p>
    <w:bookmarkEnd w:id="138"/>
    <w:bookmarkStart w:id="139" w:name="encerramento"/>
    <w:p>
      <w:pPr>
        <w:pStyle w:val="Heading1"/>
      </w:pPr>
      <w:r>
        <w:t xml:space="preserve">96. Encerramento</w:t>
      </w:r>
    </w:p>
    <w:p>
      <w:pPr>
        <w:pStyle w:val="FirstParagraph"/>
      </w:pPr>
      <w:r>
        <w:t xml:space="preserve">O MiniHub deixa oficialmente a etapa de:</w:t>
      </w:r>
    </w:p>
    <w:p>
      <w:pPr>
        <w:pStyle w:val="SourceCode"/>
      </w:pPr>
      <w:r>
        <w:rPr>
          <w:rStyle w:val="VerbatimChar"/>
        </w:rPr>
        <w:t xml:space="preserve">IDEAÇÃO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MODELAGEM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ARQUITETURA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DOCUMENTAÇÃO</w:t>
      </w:r>
    </w:p>
    <w:p>
      <w:pPr>
        <w:pStyle w:val="FirstParagraph"/>
      </w:pPr>
      <w:r>
        <w:t xml:space="preserve">e passa para:</w:t>
      </w:r>
    </w:p>
    <w:p>
      <w:pPr>
        <w:pStyle w:val="SourceCode"/>
      </w:pPr>
      <w:r>
        <w:rPr>
          <w:rStyle w:val="VerbatimChar"/>
        </w:rPr>
        <w:t xml:space="preserve">IMPLEMENTAÇÃO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EVOLUÇÃO</w:t>
      </w:r>
    </w:p>
    <w:p>
      <w:pPr>
        <w:pStyle w:val="FirstParagraph"/>
      </w:pPr>
      <w:r>
        <w:t xml:space="preserve">A arquitetura foi construída para permitir que o primeiro MVP seja simples, mas sem criar uma fundação descartável.</w:t>
      </w:r>
    </w:p>
    <w:p>
      <w:pPr>
        <w:pStyle w:val="BodyText"/>
      </w:pPr>
      <w:r>
        <w:t xml:space="preserve">O objetivo não é implementar tudo que o MiniHub poderá ser.</w:t>
      </w:r>
    </w:p>
    <w:p>
      <w:pPr>
        <w:pStyle w:val="BodyText"/>
      </w:pPr>
      <w:r>
        <w:t xml:space="preserve">O objetivo é implementar</w:t>
      </w:r>
      <w:r>
        <w:t xml:space="preserve"> </w:t>
      </w:r>
      <w:r>
        <w:rPr>
          <w:b/>
          <w:bCs/>
        </w:rPr>
        <w:t xml:space="preserve">o primeiro MiniHub corretamente</w:t>
      </w:r>
      <w:r>
        <w:t xml:space="preserve">, mantendo espaço arquitetural para que ele possa evoluir.</w:t>
      </w:r>
    </w:p>
    <w:p>
      <w:r>
        <w:pict>
          <v:rect style="width:0;height:1.5pt" o:hralign="center" o:hrstd="t" o:hr="t"/>
        </w:pict>
      </w:r>
    </w:p>
    <w:bookmarkEnd w:id="139"/>
    <w:bookmarkStart w:id="140" w:name="status-final"/>
    <w:p>
      <w:pPr>
        <w:pStyle w:val="Heading1"/>
      </w:pPr>
      <w:r>
        <w:t xml:space="preserve">97. Status final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 MINIHUB CAR ARCHITECTURE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       BASELINE v1.0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        ✓ CONCLUÍDA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  PRONTO PARA IMPLEMENTAÇÃO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Próximo marco oficial:</w:t>
      </w:r>
    </w:p>
    <w:p>
      <w:pPr>
        <w:pStyle w:val="BlockText"/>
      </w:pPr>
      <w:r>
        <w:rPr>
          <w:b/>
          <w:bCs/>
        </w:rPr>
        <w:t xml:space="preserve">B01 — Estrutura Física do Backend e Organização do Projeto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