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"/>
    <w:p>
      <w:pPr>
        <w:pStyle w:val="Heading1"/>
      </w:pPr>
      <w:r>
        <w:t xml:space="preserve">MiniHub</w:t>
      </w:r>
    </w:p>
    <w:bookmarkStart w:id="9" w:name="revisão-arquitetural-consolidada-e01e24"/>
    <w:p>
      <w:pPr>
        <w:pStyle w:val="Heading2"/>
      </w:pPr>
      <w:r>
        <w:t xml:space="preserve">Revisão Arquitetural Consolidada E01–E24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Revisão arquitetural pré-desenvolvimento</w:t>
      </w:r>
      <w:r>
        <w:br/>
      </w:r>
      <w:r>
        <w:rPr>
          <w:b/>
          <w:bCs/>
        </w:rPr>
        <w:t xml:space="preserve">Escopo:</w:t>
      </w:r>
      <w:r>
        <w:t xml:space="preserve"> </w:t>
      </w:r>
      <w:r>
        <w:t xml:space="preserve">E01–E24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identificar conflitos, redundâncias, responsabilidades sobrepostas, lacunas e decisões que devem ser congeladas antes da implementação.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-da-revisão"/>
    <w:p>
      <w:pPr>
        <w:pStyle w:val="Heading1"/>
      </w:pPr>
      <w:r>
        <w:t xml:space="preserve">1. Objetivo da revisão</w:t>
      </w:r>
    </w:p>
    <w:p>
      <w:pPr>
        <w:pStyle w:val="FirstParagraph"/>
      </w:pPr>
      <w:r>
        <w:t xml:space="preserve">A arquitetura do MiniHub foi construída progressivamente, passando de um sistema de catálogo e coleção para uma plataforma capaz de suportar: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coleção pessoal;</w:t>
      </w:r>
    </w:p>
    <w:p>
      <w:pPr>
        <w:pStyle w:val="Compact"/>
        <w:numPr>
          <w:ilvl w:val="0"/>
          <w:numId w:val="1001"/>
        </w:numPr>
      </w:pPr>
      <w:r>
        <w:t xml:space="preserve">wishlist;</w:t>
      </w:r>
    </w:p>
    <w:p>
      <w:pPr>
        <w:pStyle w:val="Compact"/>
        <w:numPr>
          <w:ilvl w:val="0"/>
          <w:numId w:val="1001"/>
        </w:numPr>
      </w:pPr>
      <w:r>
        <w:t xml:space="preserve">marketplace;</w:t>
      </w:r>
    </w:p>
    <w:p>
      <w:pPr>
        <w:pStyle w:val="Compact"/>
        <w:numPr>
          <w:ilvl w:val="0"/>
          <w:numId w:val="1001"/>
        </w:numPr>
      </w:pPr>
      <w:r>
        <w:t xml:space="preserve">vendedores;</w:t>
      </w:r>
    </w:p>
    <w:p>
      <w:pPr>
        <w:pStyle w:val="Compact"/>
        <w:numPr>
          <w:ilvl w:val="0"/>
          <w:numId w:val="1001"/>
        </w:numPr>
      </w:pPr>
      <w:r>
        <w:t xml:space="preserve">ofertas;</w:t>
      </w:r>
    </w:p>
    <w:p>
      <w:pPr>
        <w:pStyle w:val="Compact"/>
        <w:numPr>
          <w:ilvl w:val="0"/>
          <w:numId w:val="1001"/>
        </w:numPr>
      </w:pPr>
      <w:r>
        <w:t xml:space="preserve">estoque comercial;</w:t>
      </w:r>
    </w:p>
    <w:p>
      <w:pPr>
        <w:pStyle w:val="Compact"/>
        <w:numPr>
          <w:ilvl w:val="0"/>
          <w:numId w:val="1001"/>
        </w:numPr>
      </w:pPr>
      <w:r>
        <w:t xml:space="preserve">carrinho;</w:t>
      </w:r>
    </w:p>
    <w:p>
      <w:pPr>
        <w:pStyle w:val="Compact"/>
        <w:numPr>
          <w:ilvl w:val="0"/>
          <w:numId w:val="1001"/>
        </w:numPr>
      </w:pPr>
      <w:r>
        <w:t xml:space="preserve">pedidos;</w:t>
      </w:r>
    </w:p>
    <w:p>
      <w:pPr>
        <w:pStyle w:val="Compact"/>
        <w:numPr>
          <w:ilvl w:val="0"/>
          <w:numId w:val="1001"/>
        </w:numPr>
      </w:pPr>
      <w:r>
        <w:t xml:space="preserve">pagamentos;</w:t>
      </w:r>
    </w:p>
    <w:p>
      <w:pPr>
        <w:pStyle w:val="Compact"/>
        <w:numPr>
          <w:ilvl w:val="0"/>
          <w:numId w:val="1001"/>
        </w:numPr>
      </w:pPr>
      <w:r>
        <w:t xml:space="preserve">financeiro;</w:t>
      </w:r>
    </w:p>
    <w:p>
      <w:pPr>
        <w:pStyle w:val="Compact"/>
        <w:numPr>
          <w:ilvl w:val="0"/>
          <w:numId w:val="1001"/>
        </w:numPr>
      </w:pPr>
      <w:r>
        <w:t xml:space="preserve">fulfillment;</w:t>
      </w:r>
    </w:p>
    <w:p>
      <w:pPr>
        <w:pStyle w:val="Compact"/>
        <w:numPr>
          <w:ilvl w:val="0"/>
          <w:numId w:val="1001"/>
        </w:numPr>
      </w:pPr>
      <w:r>
        <w:t xml:space="preserve">transporte;</w:t>
      </w:r>
    </w:p>
    <w:p>
      <w:pPr>
        <w:pStyle w:val="Compact"/>
        <w:numPr>
          <w:ilvl w:val="0"/>
          <w:numId w:val="1001"/>
        </w:numPr>
      </w:pPr>
      <w:r>
        <w:t xml:space="preserve">Garage;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promoções externas;</w:t>
      </w:r>
    </w:p>
    <w:p>
      <w:pPr>
        <w:pStyle w:val="Compact"/>
        <w:numPr>
          <w:ilvl w:val="0"/>
          <w:numId w:val="1001"/>
        </w:numPr>
      </w:pPr>
      <w:r>
        <w:t xml:space="preserve">comunidade;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integrações externas;</w:t>
      </w:r>
    </w:p>
    <w:p>
      <w:pPr>
        <w:pStyle w:val="Compact"/>
        <w:numPr>
          <w:ilvl w:val="0"/>
          <w:numId w:val="1001"/>
        </w:numPr>
      </w:pPr>
      <w:r>
        <w:t xml:space="preserve">eventos assíncronos;</w:t>
      </w:r>
    </w:p>
    <w:p>
      <w:pPr>
        <w:pStyle w:val="Compact"/>
        <w:numPr>
          <w:ilvl w:val="0"/>
          <w:numId w:val="1001"/>
        </w:numPr>
      </w:pPr>
      <w:r>
        <w:t xml:space="preserve">observabilidade;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qualidade e testes.</w:t>
      </w:r>
    </w:p>
    <w:p>
      <w:pPr>
        <w:pStyle w:val="FirstParagraph"/>
      </w:pPr>
      <w:r>
        <w:t xml:space="preserve">O objetivo desta revisão não é acrescentar novas funcionalidades.</w:t>
      </w:r>
    </w:p>
    <w:p>
      <w:pPr>
        <w:pStyle w:val="BodyText"/>
      </w:pPr>
      <w:r>
        <w:t xml:space="preserve">O objetivo é responder:</w:t>
      </w:r>
    </w:p>
    <w:p>
      <w:pPr>
        <w:pStyle w:val="BlockText"/>
      </w:pPr>
      <w:r>
        <w:rPr>
          <w:b/>
          <w:bCs/>
        </w:rPr>
        <w:t xml:space="preserve">A arquitetura E01–E24 pode ser utilizada como base coerente para iniciar o desenvolvimento sem criar conflitos estruturais?</w:t>
      </w:r>
    </w:p>
    <w:p>
      <w:r>
        <w:pict>
          <v:rect style="width:0;height:1.5pt" o:hralign="center" o:hrstd="t" o:hr="t"/>
        </w:pict>
      </w:r>
    </w:p>
    <w:bookmarkEnd w:id="11"/>
    <w:bookmarkStart w:id="13" w:name="resultado-executivo"/>
    <w:p>
      <w:pPr>
        <w:pStyle w:val="Heading1"/>
      </w:pPr>
      <w:r>
        <w:t xml:space="preserve">2. Resultado executivo</w:t>
      </w:r>
    </w:p>
    <w:bookmarkStart w:id="12" w:name="resultado-geral"/>
    <w:p>
      <w:pPr>
        <w:pStyle w:val="Heading2"/>
      </w:pPr>
      <w:r>
        <w:t xml:space="preserve">Resultado geral</w:t>
      </w:r>
    </w:p>
    <w:p>
      <w:pPr>
        <w:pStyle w:val="FirstParagraph"/>
      </w:pPr>
      <w:r>
        <w:t xml:space="preserve">A arquitetura encontra-se</w:t>
      </w:r>
      <w:r>
        <w:t xml:space="preserve"> </w:t>
      </w:r>
      <w:r>
        <w:rPr>
          <w:b/>
          <w:bCs/>
        </w:rPr>
        <w:t xml:space="preserve">conceitualmente consistente e suficientemente madura para iniciar a próxima etapa</w:t>
      </w:r>
      <w:r>
        <w:t xml:space="preserve">, mas existem algumas decisões que precisam ser formalmente congeladas antes da implementação.</w:t>
      </w:r>
    </w:p>
    <w:p>
      <w:pPr>
        <w:pStyle w:val="BodyText"/>
      </w:pPr>
      <w:r>
        <w:t xml:space="preserve">A revisão identificou: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Conceitos fundamentais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Separação de domínios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comercial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Promoções externas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Integrações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Eventos/Workers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Redundâncias críticas</w:t>
            </w:r>
          </w:p>
        </w:tc>
        <w:tc>
          <w:tcPr/>
          <w:p>
            <w:pPr>
              <w:pStyle w:val="Compact"/>
            </w:pPr>
            <w:r>
              <w:t xml:space="preserve">Não identificadas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Conflitos críticos</w:t>
            </w:r>
          </w:p>
        </w:tc>
        <w:tc>
          <w:tcPr/>
          <w:p>
            <w:pPr>
              <w:pStyle w:val="Compact"/>
            </w:pPr>
            <w:r>
              <w:t xml:space="preserve">Não identificados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que precisam ser congeladas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Necessidade de reescrever E01–E24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</w:p>
        </w:tc>
      </w:tr>
    </w:tbl>
    <w:p>
      <w:pPr>
        <w:pStyle w:val="BodyText"/>
      </w:pPr>
      <w:r>
        <w:t xml:space="preserve">O ponto mais importante da revisão é:</w:t>
      </w:r>
    </w:p>
    <w:p>
      <w:pPr>
        <w:pStyle w:val="BlockText"/>
      </w:pPr>
      <w:r>
        <w:rPr>
          <w:b/>
          <w:bCs/>
        </w:rPr>
        <w:t xml:space="preserve">Não há necessidade de criar um novo épico funcional para corrigir a arquitetura.</w:t>
      </w:r>
    </w:p>
    <w:p>
      <w:pPr>
        <w:pStyle w:val="FirstParagraph"/>
      </w:pPr>
      <w:r>
        <w:t xml:space="preserve">O próximo passo deve ser transformar as decisões existentes em</w:t>
      </w:r>
      <w:r>
        <w:t xml:space="preserve"> </w:t>
      </w:r>
      <w:r>
        <w:rPr>
          <w:b/>
          <w:bCs/>
        </w:rPr>
        <w:t xml:space="preserve">contratos arquiteturais de implementação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5416e2b4f66dfd41fefcc6e5bca2450454cb7ba"/>
    <w:p>
      <w:pPr>
        <w:pStyle w:val="Heading1"/>
      </w:pPr>
      <w:r>
        <w:t xml:space="preserve">3. Primeira grande conclusão: os domínios estão corretamente separados</w:t>
      </w:r>
    </w:p>
    <w:p>
      <w:pPr>
        <w:pStyle w:val="FirstParagraph"/>
      </w:pPr>
      <w:r>
        <w:t xml:space="preserve">A arquitetura evoluiu para uma estrutura em que cada domínio possui uma responsabilidade clara.</w:t>
      </w:r>
    </w:p>
    <w:p>
      <w:pPr>
        <w:pStyle w:val="BodyText"/>
      </w:pPr>
      <w:r>
        <w:t xml:space="preserve">A divisão consolidada fica: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CATALOG        │</w:t>
      </w:r>
      <w:r>
        <w:br/>
      </w:r>
      <w:r>
        <w:rPr>
          <w:rStyle w:val="VerbatimChar"/>
        </w:rPr>
        <w:t xml:space="preserve">                         │ O que é o produto?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VARIATION       │</w:t>
      </w:r>
      <w:r>
        <w:br/>
      </w:r>
      <w:r>
        <w:rPr>
          <w:rStyle w:val="VerbatimChar"/>
        </w:rPr>
        <w:t xml:space="preserve">                         │ Qual item/modelo?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    │                                   │</w:t>
      </w:r>
      <w:r>
        <w:br/>
      </w:r>
      <w:r>
        <w:rPr>
          <w:rStyle w:val="VerbatimChar"/>
        </w:rPr>
        <w:t xml:space="preserve">                  ▼                                   ▼</w:t>
      </w:r>
      <w:r>
        <w:br/>
      </w:r>
      <w:r>
        <w:rPr>
          <w:rStyle w:val="VerbatimChar"/>
        </w:rPr>
        <w:t xml:space="preserve">          ┌───────────────┐                   ┌───────────────┐</w:t>
      </w:r>
      <w:r>
        <w:br/>
      </w:r>
      <w:r>
        <w:rPr>
          <w:rStyle w:val="VerbatimChar"/>
        </w:rPr>
        <w:t xml:space="preserve">          │ COLLECTION    │                   │ MARKETPLACE   │</w:t>
      </w:r>
      <w:r>
        <w:br/>
      </w:r>
      <w:r>
        <w:rPr>
          <w:rStyle w:val="VerbatimChar"/>
        </w:rPr>
        <w:t xml:space="preserve">          │ posse pessoal │                   │ comercial     │</w:t>
      </w:r>
      <w:r>
        <w:br/>
      </w:r>
      <w:r>
        <w:rPr>
          <w:rStyle w:val="VerbatimChar"/>
        </w:rPr>
        <w:t xml:space="preserve">          └───────────────┘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                     │     OFFER     │</w:t>
      </w:r>
      <w:r>
        <w:br/>
      </w:r>
      <w:r>
        <w:rPr>
          <w:rStyle w:val="VerbatimChar"/>
        </w:rPr>
        <w:t xml:space="preserve">                                               │ vendedor/preço│</w:t>
      </w:r>
      <w:r>
        <w:br/>
      </w:r>
      <w:r>
        <w:rPr>
          <w:rStyle w:val="VerbatimChar"/>
        </w:rPr>
        <w:t xml:space="preserve">                     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                     │ STOCK         │</w:t>
      </w:r>
      <w:r>
        <w:br/>
      </w:r>
      <w:r>
        <w:rPr>
          <w:rStyle w:val="VerbatimChar"/>
        </w:rPr>
        <w:t xml:space="preserve">                                               │ comercial     │</w:t>
      </w:r>
      <w:r>
        <w:br/>
      </w:r>
      <w:r>
        <w:rPr>
          <w:rStyle w:val="VerbatimChar"/>
        </w:rPr>
        <w:t xml:space="preserve">                     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┌─────────┐</w:t>
      </w:r>
      <w:r>
        <w:br/>
      </w:r>
      <w:r>
        <w:rPr>
          <w:rStyle w:val="VerbatimChar"/>
        </w:rPr>
        <w:t xml:space="preserve">                                                  │  ORDER  │</w:t>
      </w:r>
      <w:r>
        <w:br/>
      </w:r>
      <w:r>
        <w:rPr>
          <w:rStyle w:val="VerbatimChar"/>
        </w:rPr>
        <w:t xml:space="preserve">                                                  └────┬────┘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┌────────────────────────────────┼────────────────────┐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        │                                │                    │</w:t>
      </w:r>
      <w:r>
        <w:br/>
      </w:r>
      <w:r>
        <w:rPr>
          <w:rStyle w:val="VerbatimChar"/>
        </w:rPr>
        <w:t xml:space="preserve">                      ▼                                ▼                    ▼</w:t>
      </w:r>
      <w:r>
        <w:br/>
      </w:r>
      <w:r>
        <w:rPr>
          <w:rStyle w:val="VerbatimChar"/>
        </w:rPr>
        <w:t xml:space="preserve">                 PAYMENT                          FULFILLMENT           FINANCE</w:t>
      </w:r>
      <w:r>
        <w:br/>
      </w:r>
      <w:r>
        <w:rPr>
          <w:rStyle w:val="VerbatimChar"/>
        </w:rPr>
        <w:t xml:space="preserve">                      │                                │</w:t>
      </w:r>
      <w:r>
        <w:br/>
      </w:r>
      <w:r>
        <w:rPr>
          <w:rStyle w:val="VerbatimChar"/>
        </w:rPr>
        <w:t xml:space="preserve">                      │                                ▼</w:t>
      </w:r>
      <w:r>
        <w:br/>
      </w:r>
      <w:r>
        <w:rPr>
          <w:rStyle w:val="VerbatimChar"/>
        </w:rPr>
        <w:t xml:space="preserve">                      │                            SHIPMENT</w:t>
      </w:r>
      <w:r>
        <w:br/>
      </w:r>
      <w:r>
        <w:rPr>
          <w:rStyle w:val="VerbatimChar"/>
        </w:rPr>
        <w:t xml:space="preserve">                      │                                │</w:t>
      </w:r>
      <w:r>
        <w:br/>
      </w:r>
      <w:r>
        <w:rPr>
          <w:rStyle w:val="VerbatimChar"/>
        </w:rPr>
        <w:t xml:space="preserve">                      │                                ▼</w:t>
      </w:r>
      <w:r>
        <w:br/>
      </w:r>
      <w:r>
        <w:rPr>
          <w:rStyle w:val="VerbatimChar"/>
        </w:rPr>
        <w:t xml:space="preserve">                      │                             GARAGE</w:t>
      </w:r>
      <w:r>
        <w:br/>
      </w:r>
      <w:r>
        <w:rPr>
          <w:rStyle w:val="VerbatimChar"/>
        </w:rPr>
        <w:t xml:space="preserve">                      │                                │</w:t>
      </w:r>
      <w:r>
        <w:br/>
      </w:r>
      <w:r>
        <w:rPr>
          <w:rStyle w:val="VerbatimChar"/>
        </w:rPr>
        <w:t xml:space="preserve">                      │                                ▼</w:t>
      </w:r>
      <w:r>
        <w:br/>
      </w:r>
      <w:r>
        <w:rPr>
          <w:rStyle w:val="VerbatimChar"/>
        </w:rPr>
        <w:t xml:space="preserve">                      │                           COLLECTION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 SETTLEMENT</w:t>
      </w:r>
    </w:p>
    <w:p>
      <w:pPr>
        <w:pStyle w:val="FirstParagraph"/>
      </w:pPr>
      <w:r>
        <w:t xml:space="preserve">Essa separação é coerente com a ideia de bounded contexts: cada contexto deve possuir uma linguagem e modelo consistentes, evitando que um conceito ambíguo seja usado indiscriminadamente em toda a aplicação.</w:t>
      </w:r>
    </w:p>
    <w:p>
      <w:r>
        <w:pict>
          <v:rect style="width:0;height:1.5pt" o:hralign="center" o:hrstd="t" o:hr="t"/>
        </w:pict>
      </w:r>
    </w:p>
    <w:bookmarkEnd w:id="14"/>
    <w:bookmarkStart w:id="15" w:name="X6e1ab3815ba39578d5a9de21eb79c806bf434c2"/>
    <w:p>
      <w:pPr>
        <w:pStyle w:val="Heading1"/>
      </w:pPr>
      <w:r>
        <w:t xml:space="preserve">4. As distinções fundamentais estão corretas</w:t>
      </w:r>
    </w:p>
    <w:p>
      <w:pPr>
        <w:pStyle w:val="FirstParagraph"/>
      </w:pPr>
      <w:r>
        <w:t xml:space="preserve">Uma das maiores conquistas da arquitetura foi eliminar conceitos que poderiam facilmente ser confundidos.</w:t>
      </w:r>
    </w:p>
    <w:p>
      <w:pPr>
        <w:pStyle w:val="BodyText"/>
      </w:pPr>
      <w:r>
        <w:t xml:space="preserve">Estas distinções devem ser consideradas</w:t>
      </w:r>
      <w:r>
        <w:t xml:space="preserve"> </w:t>
      </w:r>
      <w:r>
        <w:rPr>
          <w:b/>
          <w:bCs/>
        </w:rPr>
        <w:t xml:space="preserve">invariantes arquiteturais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INVENTORY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ORDER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LEDGER_TRANSACTION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SHIPMENT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GARAGE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COLLECTION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ORDER</w:t>
      </w:r>
    </w:p>
    <w:p>
      <w:pPr>
        <w:pStyle w:val="SourceCode"/>
      </w:pP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STOCK_RESERVATION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DELIVERY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Essa separação reduz significativamente o risco de um domínio começar a assumir responsabilidades de outro.</w:t>
      </w:r>
    </w:p>
    <w:p>
      <w:r>
        <w:pict>
          <v:rect style="width:0;height:1.5pt" o:hralign="center" o:hrstd="t" o:hr="t"/>
        </w:pict>
      </w:r>
    </w:p>
    <w:bookmarkEnd w:id="15"/>
    <w:bookmarkStart w:id="18" w:name="e01e12-base-do-domínio"/>
    <w:p>
      <w:pPr>
        <w:pStyle w:val="Heading1"/>
      </w:pPr>
      <w:r>
        <w:t xml:space="preserve">5. E01–E12 — Base do domínio</w:t>
      </w:r>
    </w:p>
    <w:bookmarkStart w:id="16" w:name="resultado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A base conceitual apresenta coerência com os domínios posteriores.</w:t>
      </w:r>
    </w:p>
    <w:p>
      <w:pPr>
        <w:pStyle w:val="BodyText"/>
      </w:pPr>
      <w:r>
        <w:t xml:space="preserve">O ponto mais importante é manter a cadeia: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STOCK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Essa cadeia deve ser preservada.</w:t>
      </w:r>
    </w:p>
    <w:bookmarkEnd w:id="16"/>
    <w:bookmarkStart w:id="17" w:name="decisão-congelada"/>
    <w:p>
      <w:pPr>
        <w:pStyle w:val="Heading2"/>
      </w:pPr>
      <w:r>
        <w:t xml:space="preserve">Decisão congelada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/>
          <w:bCs/>
        </w:rPr>
        <w:t xml:space="preserve">Variation não representa estoque de vendedor</w:t>
      </w:r>
      <w:r>
        <w:t xml:space="preserve">.</w:t>
      </w:r>
    </w:p>
    <w:p>
      <w:pPr>
        <w:pStyle w:val="BodyText"/>
      </w:pPr>
      <w:r>
        <w:t xml:space="preserve">Uma Variation representa aquilo que o produto é.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HWW58</w:t>
      </w:r>
      <w:r>
        <w:br/>
      </w:r>
      <w:r>
        <w:rPr>
          <w:rStyle w:val="VerbatimChar"/>
        </w:rPr>
        <w:t xml:space="preserve">1:64</w:t>
      </w:r>
    </w:p>
    <w:p>
      <w:pPr>
        <w:pStyle w:val="FirstParagraph"/>
      </w:pPr>
      <w:r>
        <w:t xml:space="preserve">Um vendedor pode possuir:</w:t>
      </w:r>
    </w:p>
    <w:p>
      <w:pPr>
        <w:pStyle w:val="SourceCode"/>
      </w:pPr>
      <w:r>
        <w:rPr>
          <w:rStyle w:val="VerbatimChar"/>
        </w:rPr>
        <w:t xml:space="preserve">Seller A → Offer → R$ 29,90 → Stock 10</w:t>
      </w:r>
      <w:r>
        <w:br/>
      </w:r>
      <w:r>
        <w:rPr>
          <w:rStyle w:val="VerbatimChar"/>
        </w:rPr>
        <w:t xml:space="preserve">Seller B → Offer → R$ 34,90 → Stock 3</w:t>
      </w:r>
      <w:r>
        <w:br/>
      </w:r>
      <w:r>
        <w:rPr>
          <w:rStyle w:val="VerbatimChar"/>
        </w:rPr>
        <w:t xml:space="preserve">Seller C → Offer → R$ 31,00 → Stock 7</w:t>
      </w:r>
    </w:p>
    <w:p>
      <w:pPr>
        <w:pStyle w:val="FirstParagraph"/>
      </w:pPr>
      <w:r>
        <w:t xml:space="preserve">Todos apontam para a mesma Variation.</w:t>
      </w:r>
    </w:p>
    <w:p>
      <w:pPr>
        <w:pStyle w:val="BodyText"/>
      </w:pPr>
      <w:r>
        <w:t xml:space="preserve">Isso é fundamental para o marketplace.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atalog-governance"/>
    <w:p>
      <w:pPr>
        <w:pStyle w:val="Heading1"/>
      </w:pPr>
      <w:r>
        <w:t xml:space="preserve">6. Catalog Governance</w:t>
      </w:r>
    </w:p>
    <w:p>
      <w:pPr>
        <w:pStyle w:val="FirstParagraph"/>
      </w:pPr>
      <w:r>
        <w:t xml:space="preserve">A decisão de não permitir que qualquer usuário crie diretamente um item oficial do catálogo deve ser mantida.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SOLICITAÇÃO DE NOVO 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ANÁLISE / GOVERNANÇA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rejeitada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aprovada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CATÁLOGO</w:t>
      </w:r>
    </w:p>
    <w:p>
      <w:pPr>
        <w:pStyle w:val="FirstParagraph"/>
      </w:pPr>
      <w:r>
        <w:t xml:space="preserve">Isso evita:</w:t>
      </w:r>
    </w:p>
    <w:p>
      <w:pPr>
        <w:pStyle w:val="Compact"/>
        <w:numPr>
          <w:ilvl w:val="0"/>
          <w:numId w:val="1002"/>
        </w:numPr>
      </w:pPr>
      <w:r>
        <w:t xml:space="preserve">duplicidade;</w:t>
      </w:r>
    </w:p>
    <w:p>
      <w:pPr>
        <w:pStyle w:val="Compact"/>
        <w:numPr>
          <w:ilvl w:val="0"/>
          <w:numId w:val="1002"/>
        </w:numPr>
      </w:pPr>
      <w:r>
        <w:t xml:space="preserve">códigos inconsistentes;</w:t>
      </w:r>
    </w:p>
    <w:p>
      <w:pPr>
        <w:pStyle w:val="Compact"/>
        <w:numPr>
          <w:ilvl w:val="0"/>
          <w:numId w:val="1002"/>
        </w:numPr>
      </w:pPr>
      <w:r>
        <w:t xml:space="preserve">fabricantes duplicados;</w:t>
      </w:r>
    </w:p>
    <w:p>
      <w:pPr>
        <w:pStyle w:val="Compact"/>
        <w:numPr>
          <w:ilvl w:val="0"/>
          <w:numId w:val="1002"/>
        </w:numPr>
      </w:pPr>
      <w:r>
        <w:t xml:space="preserve">modelos semanticamente iguais;</w:t>
      </w:r>
    </w:p>
    <w:p>
      <w:pPr>
        <w:pStyle w:val="Compact"/>
        <w:numPr>
          <w:ilvl w:val="0"/>
          <w:numId w:val="1002"/>
        </w:numPr>
      </w:pPr>
      <w:r>
        <w:t xml:space="preserve">variações incorretamente cadastradas.</w:t>
      </w:r>
    </w:p>
    <w:bookmarkStart w:id="19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rPr>
          <w:b/>
          <w:bCs/>
        </w:rPr>
        <w:t xml:space="preserve">Catálogo oficial é governado centralmente.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marketplace"/>
    <w:p>
      <w:pPr>
        <w:pStyle w:val="Heading1"/>
      </w:pPr>
      <w:r>
        <w:t xml:space="preserve">7. Marketplace</w:t>
      </w:r>
    </w:p>
    <w:p>
      <w:pPr>
        <w:pStyle w:val="FirstParagraph"/>
      </w:pPr>
      <w:r>
        <w:t xml:space="preserve">A arquitetura do marketplace está consistente.</w:t>
      </w:r>
    </w:p>
    <w:p>
      <w:pPr>
        <w:pStyle w:val="BodyText"/>
      </w:pPr>
      <w:r>
        <w:t xml:space="preserve">A relação fundamental é: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OFFER → SELLER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OFFER → SELLER 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OFFER → SELLER C</w:t>
      </w:r>
    </w:p>
    <w:p>
      <w:pPr>
        <w:pStyle w:val="FirstParagraph"/>
      </w:pPr>
      <w:r>
        <w:t xml:space="preserve">Isso permite que o usuário pesquise:</w:t>
      </w:r>
    </w:p>
    <w:p>
      <w:pPr>
        <w:pStyle w:val="BlockText"/>
      </w:pPr>
      <w:r>
        <w:t xml:space="preserve">Hot Wheels Skyline R34 Fast &amp; Furious</w:t>
      </w:r>
    </w:p>
    <w:p>
      <w:pPr>
        <w:pStyle w:val="FirstParagraph"/>
      </w:pPr>
      <w:r>
        <w:t xml:space="preserve">e o MiniHub encontre a Variation correspondente.</w:t>
      </w:r>
    </w:p>
    <w:p>
      <w:pPr>
        <w:pStyle w:val="BodyText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 Stock</w:t>
      </w:r>
    </w:p>
    <w:bookmarkStart w:id="21" w:name="não-deve-ocorrer"/>
    <w:p>
      <w:pPr>
        <w:pStyle w:val="Heading2"/>
      </w:pPr>
      <w:r>
        <w:t xml:space="preserve">Não deve ocorrer</w:t>
      </w:r>
    </w:p>
    <w:p>
      <w:pPr>
        <w:pStyle w:val="SourceCode"/>
      </w:pPr>
      <w:r>
        <w:rPr>
          <w:rStyle w:val="VerbatimChar"/>
        </w:rPr>
        <w:t xml:space="preserve">Variation → Seller</w:t>
      </w:r>
    </w:p>
    <w:p>
      <w:pPr>
        <w:pStyle w:val="FirstParagraph"/>
      </w:pPr>
      <w:r>
        <w:t xml:space="preserve">como relação comercial direta.</w:t>
      </w:r>
    </w:p>
    <w:p>
      <w:pPr>
        <w:pStyle w:val="BodyText"/>
      </w:pPr>
      <w:r>
        <w:t xml:space="preserve">A relação comercial deve passar por</w:t>
      </w:r>
      <w:r>
        <w:t xml:space="preserve"> </w:t>
      </w:r>
      <w:r>
        <w:rPr>
          <w:b/>
          <w:bCs/>
        </w:rPr>
        <w:t xml:space="preserve">Offer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estoque-comercial"/>
    <w:p>
      <w:pPr>
        <w:pStyle w:val="Heading1"/>
      </w:pPr>
      <w:r>
        <w:t xml:space="preserve">8. Estoque comercial</w:t>
      </w:r>
    </w:p>
    <w:p>
      <w:pPr>
        <w:pStyle w:val="FirstParagraph"/>
      </w:pPr>
      <w:r>
        <w:t xml:space="preserve">A fórmula consolidada deve ser congelada: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COMMITTED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PHYSICAL OUT</w:t>
      </w:r>
    </w:p>
    <w:p>
      <w:pPr>
        <w:pStyle w:val="FirstParagraph"/>
      </w:pPr>
      <w:r>
        <w:t xml:space="preserve">Os conceitos possuem significados diferentes.</w:t>
      </w:r>
    </w:p>
    <w:bookmarkStart w:id="25" w:name="importante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Não permitir que diferentes módulos criem suas próprias interpretações de estoque.</w:t>
      </w:r>
    </w:p>
    <w:p>
      <w:pPr>
        <w:pStyle w:val="BodyText"/>
      </w:pPr>
      <w:r>
        <w:t xml:space="preserve">Por exemplo:</w:t>
      </w:r>
    </w:p>
    <w:bookmarkStart w:id="23" w:name="errado"/>
    <w:p>
      <w:pPr>
        <w:pStyle w:val="Heading3"/>
      </w:pPr>
      <w:r>
        <w:t xml:space="preserve">Errado</w:t>
      </w:r>
    </w:p>
    <w:p>
      <w:pPr>
        <w:pStyle w:val="SourceCode"/>
      </w:pPr>
      <w:r>
        <w:rPr>
          <w:rStyle w:val="VerbatimChar"/>
        </w:rPr>
        <w:t xml:space="preserve">OrderService:</w:t>
      </w:r>
      <w:r>
        <w:br/>
      </w:r>
      <w:r>
        <w:rPr>
          <w:rStyle w:val="VerbatimChar"/>
        </w:rPr>
        <w:t xml:space="preserve">available = stock - orders</w:t>
      </w:r>
    </w:p>
    <w:bookmarkEnd w:id="23"/>
    <w:bookmarkStart w:id="24" w:name="correto"/>
    <w:p>
      <w:pPr>
        <w:pStyle w:val="Heading3"/>
      </w:pPr>
      <w:r>
        <w:t xml:space="preserve">Correto</w:t>
      </w:r>
    </w:p>
    <w:p>
      <w:pPr>
        <w:pStyle w:val="SourceCode"/>
      </w:pPr>
      <w:r>
        <w:rPr>
          <w:rStyle w:val="VerbatimChar"/>
        </w:rPr>
        <w:t xml:space="preserve">Inventory 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regra oficial de disponibilidade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Os demais módulos consomem essa regra.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order"/>
    <w:p>
      <w:pPr>
        <w:pStyle w:val="Heading1"/>
      </w:pPr>
      <w:r>
        <w:t xml:space="preserve">9. Order</w:t>
      </w:r>
    </w:p>
    <w:p>
      <w:pPr>
        <w:pStyle w:val="FirstParagraph"/>
      </w:pPr>
      <w:r>
        <w:t xml:space="preserve">A arquitetura do Order está correta ao mantê-lo separado de:</w:t>
      </w:r>
    </w:p>
    <w:p>
      <w:pPr>
        <w:pStyle w:val="Compact"/>
        <w:numPr>
          <w:ilvl w:val="0"/>
          <w:numId w:val="1003"/>
        </w:numPr>
      </w:pPr>
      <w:r>
        <w:t xml:space="preserve">pagamento;</w:t>
      </w:r>
    </w:p>
    <w:p>
      <w:pPr>
        <w:pStyle w:val="Compact"/>
        <w:numPr>
          <w:ilvl w:val="0"/>
          <w:numId w:val="1003"/>
        </w:numPr>
      </w:pPr>
      <w:r>
        <w:t xml:space="preserve">fulfillment;</w:t>
      </w:r>
    </w:p>
    <w:p>
      <w:pPr>
        <w:pStyle w:val="Compact"/>
        <w:numPr>
          <w:ilvl w:val="0"/>
          <w:numId w:val="1003"/>
        </w:numPr>
      </w:pPr>
      <w:r>
        <w:t xml:space="preserve">shipment;</w:t>
      </w:r>
    </w:p>
    <w:p>
      <w:pPr>
        <w:pStyle w:val="Compact"/>
        <w:numPr>
          <w:ilvl w:val="0"/>
          <w:numId w:val="1003"/>
        </w:numPr>
      </w:pPr>
      <w:r>
        <w:t xml:space="preserve">financeiro;</w:t>
      </w:r>
    </w:p>
    <w:p>
      <w:pPr>
        <w:pStyle w:val="Compact"/>
        <w:numPr>
          <w:ilvl w:val="0"/>
          <w:numId w:val="1003"/>
        </w:numPr>
      </w:pPr>
      <w:r>
        <w:t xml:space="preserve">Garage.</w:t>
      </w:r>
    </w:p>
    <w:p>
      <w:pPr>
        <w:pStyle w:val="FirstParagraph"/>
      </w:pPr>
      <w:r>
        <w:t xml:space="preserve">Um pedido representa a obrigação comercial registrada.</w:t>
      </w:r>
    </w:p>
    <w:p>
      <w:pPr>
        <w:pStyle w:val="BodyText"/>
      </w:pPr>
      <w:r>
        <w:t xml:space="preserve">Ele não deve representar automaticamente:</w:t>
      </w:r>
    </w:p>
    <w:p>
      <w:pPr>
        <w:pStyle w:val="SourceCode"/>
      </w:pPr>
      <w:r>
        <w:rPr>
          <w:rStyle w:val="VerbatimChar"/>
        </w:rPr>
        <w:t xml:space="preserve">pagamento confirmado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produto enviado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produto recebido</w:t>
      </w:r>
    </w:p>
    <w:p>
      <w:r>
        <w:pict>
          <v:rect style="width:0;height:1.5pt" o:hralign="center" o:hrstd="t" o:hr="t"/>
        </w:pict>
      </w:r>
    </w:p>
    <w:bookmarkEnd w:id="27"/>
    <w:bookmarkStart w:id="29" w:name="payment-finance"/>
    <w:p>
      <w:pPr>
        <w:pStyle w:val="Heading1"/>
      </w:pPr>
      <w:r>
        <w:t xml:space="preserve">10. Payment × Finance</w:t>
      </w:r>
    </w:p>
    <w:p>
      <w:pPr>
        <w:pStyle w:val="FirstParagraph"/>
      </w:pPr>
      <w:r>
        <w:t xml:space="preserve">Esta é uma das áreas que mais exigia atenção e agora está bem definida.</w:t>
      </w:r>
    </w:p>
    <w:p>
      <w:pPr>
        <w:pStyle w:val="BodyText"/>
      </w:pPr>
      <w:r>
        <w:t xml:space="preserve">A cadeia deve permanecer: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Nem todas as situações necessariamente gerarão cada objeto simultaneamente, mas os conceitos não devem ser fundidos.</w:t>
      </w:r>
    </w:p>
    <w:bookmarkStart w:id="28" w:name="exemplo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Pagamento aprovado: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 Transaction</w:t>
      </w:r>
    </w:p>
    <w:p>
      <w:pPr>
        <w:pStyle w:val="FirstParagraph"/>
      </w:pPr>
      <w:r>
        <w:t xml:space="preserve">O Ledger registra o fato financeiro.</w:t>
      </w:r>
    </w:p>
    <w:p>
      <w:pPr>
        <w:pStyle w:val="BodyText"/>
      </w:pPr>
      <w:r>
        <w:t xml:space="preserve">O Payment registra o processamento do pagamento.</w:t>
      </w:r>
    </w:p>
    <w:p>
      <w:pPr>
        <w:pStyle w:val="BodyText"/>
      </w:pPr>
      <w:r>
        <w:t xml:space="preserve">São responsabilidades diferentes.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edger"/>
    <w:p>
      <w:pPr>
        <w:pStyle w:val="Heading1"/>
      </w:pPr>
      <w:r>
        <w:t xml:space="preserve">11. Ledger</w:t>
      </w:r>
    </w:p>
    <w:p>
      <w:pPr>
        <w:pStyle w:val="FirstParagraph"/>
      </w:pPr>
      <w:r>
        <w:t xml:space="preserve">A regra definida em E13 deve ser considerada uma das principais invariantes do sistema.</w:t>
      </w:r>
    </w:p>
    <w:p>
      <w:pPr>
        <w:pStyle w:val="SourceCode"/>
      </w:pPr>
      <w:r>
        <w:rPr>
          <w:rStyle w:val="VerbatimChar"/>
        </w:rPr>
        <w:t xml:space="preserve">Σ DEBITS = Σ CREDITS</w:t>
      </w:r>
    </w:p>
    <w:p>
      <w:pPr>
        <w:pStyle w:val="FirstParagraph"/>
      </w:pPr>
      <w:r>
        <w:t xml:space="preserve">Além disso:</w:t>
      </w:r>
    </w:p>
    <w:p>
      <w:pPr>
        <w:pStyle w:val="SourceCode"/>
      </w:pPr>
      <w:r>
        <w:rPr>
          <w:rStyle w:val="VerbatimChar"/>
        </w:rPr>
        <w:t xml:space="preserve">DEBIT ≠ dinheiro entrando</w:t>
      </w:r>
      <w:r>
        <w:br/>
      </w:r>
      <w:r>
        <w:rPr>
          <w:rStyle w:val="VerbatimChar"/>
        </w:rPr>
        <w:t xml:space="preserve">CREDIT ≠ dinheiro saindo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DEBIT ≠ despesa</w:t>
      </w:r>
      <w:r>
        <w:br/>
      </w:r>
      <w:r>
        <w:rPr>
          <w:rStyle w:val="VerbatimChar"/>
        </w:rPr>
        <w:t xml:space="preserve">CREDIT ≠ receita</w:t>
      </w:r>
    </w:p>
    <w:p>
      <w:pPr>
        <w:pStyle w:val="FirstParagraph"/>
      </w:pPr>
      <w:r>
        <w:t xml:space="preserve">O efeito depende da natureza da conta.</w:t>
      </w:r>
    </w:p>
    <w:p>
      <w:pPr>
        <w:pStyle w:val="BodyText"/>
      </w:pPr>
      <w:r>
        <w:t xml:space="preserve">Essa separação é essencial para evitar que módulos comerciais implementem sua própria interpretação financeira.</w:t>
      </w:r>
    </w:p>
    <w:p>
      <w:r>
        <w:pict>
          <v:rect style="width:0;height:1.5pt" o:hralign="center" o:hrstd="t" o:hr="t"/>
        </w:pict>
      </w:r>
    </w:p>
    <w:bookmarkEnd w:id="30"/>
    <w:bookmarkStart w:id="31" w:name="financial-balance"/>
    <w:p>
      <w:pPr>
        <w:pStyle w:val="Heading1"/>
      </w:pPr>
      <w:r>
        <w:t xml:space="preserve">12. Financial Balance</w:t>
      </w:r>
    </w:p>
    <w:p>
      <w:pPr>
        <w:pStyle w:val="FirstParagraph"/>
      </w:pPr>
      <w:r>
        <w:t xml:space="preserve">Também está correta a decisão de não tratar: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como tipos de débito/crédito.</w:t>
      </w:r>
    </w:p>
    <w:p>
      <w:pPr>
        <w:pStyle w:val="BodyText"/>
      </w:pPr>
      <w:r>
        <w:t xml:space="preserve">Eles são</w:t>
      </w:r>
      <w:r>
        <w:t xml:space="preserve"> </w:t>
      </w:r>
      <w:r>
        <w:rPr>
          <w:b/>
          <w:bCs/>
        </w:rPr>
        <w:t xml:space="preserve">projeções financeiras</w:t>
      </w:r>
      <w:r>
        <w:t xml:space="preserve">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BALANCE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Isso deve ser mantido.</w:t>
      </w:r>
    </w:p>
    <w:p>
      <w:r>
        <w:pict>
          <v:rect style="width:0;height:1.5pt" o:hralign="center" o:hrstd="t" o:hr="t"/>
        </w:pict>
      </w:r>
    </w:p>
    <w:bookmarkEnd w:id="31"/>
    <w:bookmarkStart w:id="32" w:name="fulfillment"/>
    <w:p>
      <w:pPr>
        <w:pStyle w:val="Heading1"/>
      </w:pPr>
      <w:r>
        <w:t xml:space="preserve">13. Fulfillment</w:t>
      </w:r>
    </w:p>
    <w:p>
      <w:pPr>
        <w:pStyle w:val="FirstParagraph"/>
      </w:pPr>
      <w:r>
        <w:t xml:space="preserve">E14 está corretamente separado de Shipment.</w:t>
      </w:r>
    </w:p>
    <w:p>
      <w:pPr>
        <w:pStyle w:val="BodyText"/>
      </w:pPr>
      <w:r>
        <w:t xml:space="preserve">A relação: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é apropriada.</w:t>
      </w:r>
    </w:p>
    <w:p>
      <w:pPr>
        <w:pStyle w:val="BodyText"/>
      </w:pPr>
      <w:r>
        <w:t xml:space="preserve">Principalmente porque:</w:t>
      </w:r>
    </w:p>
    <w:p>
      <w:pPr>
        <w:pStyle w:val="SourceCode"/>
      </w:pPr>
      <w:r>
        <w:rPr>
          <w:rStyle w:val="VerbatimChar"/>
        </w:rPr>
        <w:t xml:space="preserve">1 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 FULFILLMENTS</w:t>
      </w:r>
    </w:p>
    <w:p>
      <w:pPr>
        <w:pStyle w:val="FirstParagraph"/>
      </w:pPr>
      <w:r>
        <w:t xml:space="preserve">é necessário para marketplace com múltiplos vendedores.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1001</w:t>
      </w:r>
      <w:r>
        <w:br/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└── Fulfillment A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└── Fulfillment B</w:t>
      </w:r>
      <w:r>
        <w:br/>
      </w:r>
      <w:r>
        <w:br/>
      </w:r>
      <w:r>
        <w:rPr>
          <w:rStyle w:val="VerbatimChar"/>
        </w:rPr>
        <w:t xml:space="preserve">Seller C</w:t>
      </w:r>
      <w:r>
        <w:br/>
      </w:r>
      <w:r>
        <w:rPr>
          <w:rStyle w:val="VerbatimChar"/>
        </w:rPr>
        <w:t xml:space="preserve"> └── Fulfillment C</w:t>
      </w:r>
    </w:p>
    <w:p>
      <w:r>
        <w:pict>
          <v:rect style="width:0;height:1.5pt" o:hralign="center" o:hrstd="t" o:hr="t"/>
        </w:pict>
      </w:r>
    </w:p>
    <w:bookmarkEnd w:id="32"/>
    <w:bookmarkStart w:id="33" w:name="shipment"/>
    <w:p>
      <w:pPr>
        <w:pStyle w:val="Heading1"/>
      </w:pPr>
      <w:r>
        <w:t xml:space="preserve">14. Shipment</w:t>
      </w:r>
    </w:p>
    <w:p>
      <w:pPr>
        <w:pStyle w:val="FirstParagraph"/>
      </w:pPr>
      <w:r>
        <w:t xml:space="preserve">A decisão mais importante de E15 deve permanecer:</w:t>
      </w:r>
    </w:p>
    <w:p>
      <w:pPr>
        <w:pStyle w:val="BlockText"/>
      </w:pPr>
      <w:r>
        <w:t xml:space="preserve">Não criar uma relação direta obrigatória Order → Shipment.</w:t>
      </w:r>
    </w:p>
    <w:p>
      <w:pPr>
        <w:pStyle w:val="FirstParagraph"/>
      </w:pPr>
      <w:r>
        <w:t xml:space="preserve">A derivação: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é arquiteturalmente mais consistente.</w:t>
      </w:r>
    </w:p>
    <w:p>
      <w:pPr>
        <w:pStyle w:val="BodyText"/>
      </w:pPr>
      <w:r>
        <w:t xml:space="preserve">Isso permite:</w:t>
      </w:r>
    </w:p>
    <w:p>
      <w:pPr>
        <w:pStyle w:val="Compact"/>
        <w:numPr>
          <w:ilvl w:val="0"/>
          <w:numId w:val="1004"/>
        </w:numPr>
      </w:pPr>
      <w:r>
        <w:t xml:space="preserve">múltiplos shipments;</w:t>
      </w:r>
    </w:p>
    <w:p>
      <w:pPr>
        <w:pStyle w:val="Compact"/>
        <w:numPr>
          <w:ilvl w:val="0"/>
          <w:numId w:val="1004"/>
        </w:numPr>
      </w:pPr>
      <w:r>
        <w:t xml:space="preserve">envio parcial;</w:t>
      </w:r>
    </w:p>
    <w:p>
      <w:pPr>
        <w:pStyle w:val="Compact"/>
        <w:numPr>
          <w:ilvl w:val="0"/>
          <w:numId w:val="1004"/>
        </w:numPr>
      </w:pPr>
      <w:r>
        <w:t xml:space="preserve">múltiplos vendedores;</w:t>
      </w:r>
    </w:p>
    <w:p>
      <w:pPr>
        <w:pStyle w:val="Compact"/>
        <w:numPr>
          <w:ilvl w:val="0"/>
          <w:numId w:val="1004"/>
        </w:numPr>
      </w:pPr>
      <w:r>
        <w:t xml:space="preserve">diferentes transportadoras;</w:t>
      </w:r>
    </w:p>
    <w:p>
      <w:pPr>
        <w:pStyle w:val="Compact"/>
        <w:numPr>
          <w:ilvl w:val="0"/>
          <w:numId w:val="1004"/>
        </w:numPr>
      </w:pPr>
      <w:r>
        <w:t xml:space="preserve">reenvio;</w:t>
      </w:r>
    </w:p>
    <w:p>
      <w:pPr>
        <w:pStyle w:val="Compact"/>
        <w:numPr>
          <w:ilvl w:val="0"/>
          <w:numId w:val="1004"/>
        </w:numPr>
      </w:pPr>
      <w:r>
        <w:t xml:space="preserve">devolução;</w:t>
      </w:r>
    </w:p>
    <w:p>
      <w:pPr>
        <w:pStyle w:val="Compact"/>
        <w:numPr>
          <w:ilvl w:val="0"/>
          <w:numId w:val="1004"/>
        </w:numPr>
      </w:pPr>
      <w:r>
        <w:t xml:space="preserve">operações futuras mais complexas.</w:t>
      </w:r>
    </w:p>
    <w:p>
      <w:r>
        <w:pict>
          <v:rect style="width:0;height:1.5pt" o:hralign="center" o:hrstd="t" o:hr="t"/>
        </w:pict>
      </w:r>
    </w:p>
    <w:bookmarkEnd w:id="33"/>
    <w:bookmarkStart w:id="34" w:name="shipment-fulfillment"/>
    <w:p>
      <w:pPr>
        <w:pStyle w:val="Heading1"/>
      </w:pPr>
      <w:r>
        <w:t xml:space="preserve">15. Shipment × Fulfillment</w:t>
      </w:r>
    </w:p>
    <w:p>
      <w:pPr>
        <w:pStyle w:val="FirstParagraph"/>
      </w:pPr>
      <w:r>
        <w:t xml:space="preserve">A cardinalidade consolidada:</w:t>
      </w:r>
    </w:p>
    <w:p>
      <w:pPr>
        <w:pStyle w:val="SourceCode"/>
      </w:pPr>
      <w:r>
        <w:rPr>
          <w:rStyle w:val="VerbatimChar"/>
        </w:rPr>
        <w:t xml:space="preserve">FULFILLMENT 1:N SHIPMENT</w:t>
      </w:r>
    </w:p>
    <w:p>
      <w:pPr>
        <w:pStyle w:val="FirstParagraph"/>
      </w:pPr>
      <w:r>
        <w:t xml:space="preserve">deve permanecer.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Shipment 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Shipment 2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Shipment 3</w:t>
      </w:r>
    </w:p>
    <w:p>
      <w:pPr>
        <w:pStyle w:val="FirstParagraph"/>
      </w:pPr>
      <w:r>
        <w:t xml:space="preserve">Isso suporta situações como:</w:t>
      </w:r>
    </w:p>
    <w:p>
      <w:pPr>
        <w:pStyle w:val="Compact"/>
        <w:numPr>
          <w:ilvl w:val="0"/>
          <w:numId w:val="1005"/>
        </w:numPr>
      </w:pPr>
      <w:r>
        <w:t xml:space="preserve">envio parcial;</w:t>
      </w:r>
    </w:p>
    <w:p>
      <w:pPr>
        <w:pStyle w:val="Compact"/>
        <w:numPr>
          <w:ilvl w:val="0"/>
          <w:numId w:val="1005"/>
        </w:numPr>
      </w:pPr>
      <w:r>
        <w:t xml:space="preserve">segunda tentativa;</w:t>
      </w:r>
    </w:p>
    <w:p>
      <w:pPr>
        <w:pStyle w:val="Compact"/>
        <w:numPr>
          <w:ilvl w:val="0"/>
          <w:numId w:val="1005"/>
        </w:numPr>
      </w:pPr>
      <w:r>
        <w:t xml:space="preserve">separação física;</w:t>
      </w:r>
    </w:p>
    <w:p>
      <w:pPr>
        <w:pStyle w:val="Compact"/>
        <w:numPr>
          <w:ilvl w:val="0"/>
          <w:numId w:val="1005"/>
        </w:numPr>
      </w:pPr>
      <w:r>
        <w:t xml:space="preserve">reenvio;</w:t>
      </w:r>
    </w:p>
    <w:p>
      <w:pPr>
        <w:pStyle w:val="Compact"/>
        <w:numPr>
          <w:ilvl w:val="0"/>
          <w:numId w:val="1005"/>
        </w:numPr>
      </w:pPr>
      <w:r>
        <w:t xml:space="preserve">retorno.</w:t>
      </w:r>
    </w:p>
    <w:p>
      <w:r>
        <w:pict>
          <v:rect style="width:0;height:1.5pt" o:hralign="center" o:hrstd="t" o:hr="t"/>
        </w:pict>
      </w:r>
    </w:p>
    <w:bookmarkEnd w:id="34"/>
    <w:bookmarkStart w:id="35" w:name="garage"/>
    <w:p>
      <w:pPr>
        <w:pStyle w:val="Heading1"/>
      </w:pPr>
      <w:r>
        <w:t xml:space="preserve">16. Garage</w:t>
      </w:r>
    </w:p>
    <w:p>
      <w:pPr>
        <w:pStyle w:val="FirstParagraph"/>
      </w:pPr>
      <w:r>
        <w:t xml:space="preserve">A definição do Garage ficou conceitualmente correta após as revisões.</w:t>
      </w:r>
    </w:p>
    <w:p>
      <w:pPr>
        <w:pStyle w:val="BodyText"/>
      </w:pPr>
      <w:r>
        <w:t xml:space="preserve">Garage é:</w:t>
      </w:r>
    </w:p>
    <w:p>
      <w:pPr>
        <w:pStyle w:val="BlockText"/>
      </w:pPr>
      <w:r>
        <w:rPr>
          <w:b/>
          <w:bCs/>
        </w:rPr>
        <w:t xml:space="preserve">área lógica pertencente ao comprador para manter itens recebidos aguardando posterior expedição/consolidação.</w:t>
      </w:r>
    </w:p>
    <w:p>
      <w:pPr>
        <w:pStyle w:val="FirstParagraph"/>
      </w:pPr>
      <w:r>
        <w:t xml:space="preserve">Não é:</w:t>
      </w:r>
    </w:p>
    <w:p>
      <w:pPr>
        <w:pStyle w:val="Compact"/>
        <w:numPr>
          <w:ilvl w:val="0"/>
          <w:numId w:val="1006"/>
        </w:numPr>
      </w:pPr>
      <w:r>
        <w:t xml:space="preserve">estoque do vendedor;</w:t>
      </w:r>
    </w:p>
    <w:p>
      <w:pPr>
        <w:pStyle w:val="Compact"/>
        <w:numPr>
          <w:ilvl w:val="0"/>
          <w:numId w:val="1006"/>
        </w:numPr>
      </w:pPr>
      <w:r>
        <w:t xml:space="preserve">estoque da MiniHub;</w:t>
      </w:r>
    </w:p>
    <w:p>
      <w:pPr>
        <w:pStyle w:val="Compact"/>
        <w:numPr>
          <w:ilvl w:val="0"/>
          <w:numId w:val="1006"/>
        </w:numPr>
      </w:pPr>
      <w:r>
        <w:t xml:space="preserve">pagamento;</w:t>
      </w:r>
    </w:p>
    <w:p>
      <w:pPr>
        <w:pStyle w:val="Compact"/>
        <w:numPr>
          <w:ilvl w:val="0"/>
          <w:numId w:val="1006"/>
        </w:numPr>
      </w:pPr>
      <w:r>
        <w:t xml:space="preserve">reserva;</w:t>
      </w:r>
    </w:p>
    <w:p>
      <w:pPr>
        <w:pStyle w:val="Compact"/>
        <w:numPr>
          <w:ilvl w:val="0"/>
          <w:numId w:val="1006"/>
        </w:numPr>
      </w:pPr>
      <w:r>
        <w:t xml:space="preserve">fulfillment;</w:t>
      </w:r>
    </w:p>
    <w:p>
      <w:pPr>
        <w:pStyle w:val="Compact"/>
        <w:numPr>
          <w:ilvl w:val="0"/>
          <w:numId w:val="1006"/>
        </w:numPr>
      </w:pPr>
      <w:r>
        <w:t xml:space="preserve">shipment;</w:t>
      </w:r>
    </w:p>
    <w:p>
      <w:pPr>
        <w:pStyle w:val="Compact"/>
        <w:numPr>
          <w:ilvl w:val="0"/>
          <w:numId w:val="1006"/>
        </w:numPr>
      </w:pPr>
      <w:r>
        <w:t xml:space="preserve">coleção.</w:t>
      </w:r>
    </w:p>
    <w:p>
      <w:r>
        <w:pict>
          <v:rect style="width:0;height:1.5pt" o:hralign="center" o:hrstd="t" o:hr="t"/>
        </w:pict>
      </w:r>
    </w:p>
    <w:bookmarkEnd w:id="35"/>
    <w:bookmarkStart w:id="38" w:name="garage-físico-garage-lógico"/>
    <w:p>
      <w:pPr>
        <w:pStyle w:val="Heading1"/>
      </w:pPr>
      <w:r>
        <w:t xml:space="preserve">17. Garage físico × Garage lógico</w:t>
      </w:r>
    </w:p>
    <w:p>
      <w:pPr>
        <w:pStyle w:val="FirstParagraph"/>
      </w:pPr>
      <w:r>
        <w:t xml:space="preserve">Essa decisão deve ser congelada.</w:t>
      </w:r>
    </w:p>
    <w:bookmarkStart w:id="36" w:name="mvp"/>
    <w:p>
      <w:pPr>
        <w:pStyle w:val="Heading3"/>
      </w:pPr>
      <w:r>
        <w:t xml:space="preserve">MVP</w:t>
      </w:r>
    </w:p>
    <w:p>
      <w:pPr>
        <w:pStyle w:val="SourceCode"/>
      </w:pPr>
      <w:r>
        <w:rPr>
          <w:rStyle w:val="VerbatimChar"/>
        </w:rPr>
        <w:t xml:space="preserve">GARAGE = LÓGICO</w:t>
      </w:r>
    </w:p>
    <w:p>
      <w:pPr>
        <w:pStyle w:val="FirstParagraph"/>
      </w:pPr>
      <w:r>
        <w:t xml:space="preserve">O MiniHub não recebe fisicamente os produtos.</w:t>
      </w:r>
    </w:p>
    <w:bookmarkEnd w:id="36"/>
    <w:bookmarkStart w:id="37" w:name="futuro"/>
    <w:p>
      <w:pPr>
        <w:pStyle w:val="Heading3"/>
      </w:pPr>
      <w:r>
        <w:t xml:space="preserve">Futuro</w:t>
      </w:r>
    </w:p>
    <w:p>
      <w:pPr>
        <w:pStyle w:val="FirstParagraph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CENTRO FÍSICO MINIHUB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ARMAZENAGEM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CONSOLIDAÇÃO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EXPEDIÇÃO</w:t>
      </w:r>
    </w:p>
    <w:p>
      <w:pPr>
        <w:pStyle w:val="FirstParagraph"/>
      </w:pPr>
      <w:r>
        <w:t xml:space="preserve">Mas isso será outro domínio/capacidade.</w:t>
      </w:r>
    </w:p>
    <w:p>
      <w:pPr>
        <w:pStyle w:val="BodyText"/>
      </w:pPr>
      <w:r>
        <w:t xml:space="preserve">Não deve ser introduzido no MVP.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arage-collection"/>
    <w:p>
      <w:pPr>
        <w:pStyle w:val="Heading1"/>
      </w:pPr>
      <w:r>
        <w:t xml:space="preserve">18. Garage → Collection</w:t>
      </w:r>
    </w:p>
    <w:p>
      <w:pPr>
        <w:pStyle w:val="FirstParagraph"/>
      </w:pPr>
      <w:r>
        <w:t xml:space="preserve">O fluxo: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moveToCollection()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está correto.</w:t>
      </w:r>
    </w:p>
    <w:p>
      <w:pPr>
        <w:pStyle w:val="BodyText"/>
      </w:pPr>
      <w:r>
        <w:t xml:space="preserve">O Garage não deve possuir uma cópia conceitual da Collection.</w:t>
      </w:r>
    </w:p>
    <w:p>
      <w:pPr>
        <w:pStyle w:val="BodyText"/>
      </w:pPr>
      <w:r>
        <w:t xml:space="preserve">Ele mantém o item até que o proprietário decida incorporá-lo à coleção.</w:t>
      </w:r>
    </w:p>
    <w:p>
      <w:r>
        <w:pict>
          <v:rect style="width:0;height:1.5pt" o:hralign="center" o:hrstd="t" o:hr="t"/>
        </w:pict>
      </w:r>
    </w:p>
    <w:bookmarkEnd w:id="39"/>
    <w:bookmarkStart w:id="40" w:name="pre-sale"/>
    <w:p>
      <w:pPr>
        <w:pStyle w:val="Heading1"/>
      </w:pPr>
      <w:r>
        <w:t xml:space="preserve">19. Pre-Sale</w:t>
      </w:r>
    </w:p>
    <w:p>
      <w:pPr>
        <w:pStyle w:val="FirstParagraph"/>
      </w:pPr>
      <w:r>
        <w:t xml:space="preserve">E18 está consistente.</w:t>
      </w:r>
    </w:p>
    <w:p>
      <w:pPr>
        <w:pStyle w:val="BodyText"/>
      </w:pPr>
      <w:r>
        <w:t xml:space="preserve">As distinções devem permanecer: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INSTALLMENT</w:t>
      </w:r>
    </w:p>
    <w:p>
      <w:pPr>
        <w:pStyle w:val="FirstParagraph"/>
      </w:pPr>
      <w:r>
        <w:t xml:space="preserve">Principalmente:</w:t>
      </w:r>
    </w:p>
    <w:p>
      <w:pPr>
        <w:pStyle w:val="BlockText"/>
      </w:pPr>
      <w:r>
        <w:t xml:space="preserve">Pré-venda não é um pedido antecipado.</w:t>
      </w:r>
    </w:p>
    <w:p>
      <w:pPr>
        <w:pStyle w:val="FirstParagraph"/>
      </w:pPr>
      <w:r>
        <w:t xml:space="preserve">Ela é um compromisso comercial que poderá posteriormente gerar um Order.</w:t>
      </w:r>
    </w:p>
    <w:p>
      <w:r>
        <w:pict>
          <v:rect style="width:0;height:1.5pt" o:hralign="center" o:hrstd="t" o:hr="t"/>
        </w:pict>
      </w:r>
    </w:p>
    <w:bookmarkEnd w:id="40"/>
    <w:bookmarkStart w:id="41" w:name="pre-sale-order"/>
    <w:p>
      <w:pPr>
        <w:pStyle w:val="Heading1"/>
      </w:pPr>
      <w:r>
        <w:t xml:space="preserve">20. Pre-Sale → Order</w:t>
      </w:r>
    </w:p>
    <w:p>
      <w:pPr>
        <w:pStyle w:val="FirstParagraph"/>
      </w:pPr>
      <w:r>
        <w:t xml:space="preserve">A arquitetura correta é: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CONVERSION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PRE_SALE = ORDER</w:t>
      </w:r>
    </w:p>
    <w:p>
      <w:pPr>
        <w:pStyle w:val="FirstParagraph"/>
      </w:pPr>
      <w:r>
        <w:t xml:space="preserve">A conversão deve ser idempotente.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1 PRE_SALE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0..1 ORDER</w:t>
      </w:r>
    </w:p>
    <w:p>
      <w:pPr>
        <w:pStyle w:val="FirstParagraph"/>
      </w:pPr>
      <w:r>
        <w:t xml:space="preserve">Depois da conversão: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→ CONVERTED</w:t>
      </w:r>
    </w:p>
    <w:p>
      <w:r>
        <w:pict>
          <v:rect style="width:0;height:1.5pt" o:hralign="center" o:hrstd="t" o:hr="t"/>
        </w:pict>
      </w:r>
    </w:p>
    <w:bookmarkEnd w:id="41"/>
    <w:bookmarkStart w:id="42" w:name="external-promotions"/>
    <w:p>
      <w:pPr>
        <w:pStyle w:val="Heading1"/>
      </w:pPr>
      <w:r>
        <w:t xml:space="preserve">21. External Promotions</w:t>
      </w:r>
    </w:p>
    <w:p>
      <w:pPr>
        <w:pStyle w:val="FirstParagraph"/>
      </w:pPr>
      <w:r>
        <w:t xml:space="preserve">A revisão de E19 resolveu uma das possíveis fontes de acoplamento.</w:t>
      </w:r>
    </w:p>
    <w:p>
      <w:pPr>
        <w:pStyle w:val="BodyText"/>
      </w:pPr>
      <w:r>
        <w:t xml:space="preserve">O MiniHub</w:t>
      </w:r>
      <w:r>
        <w:t xml:space="preserve"> </w:t>
      </w:r>
      <w:r>
        <w:rPr>
          <w:b/>
          <w:bCs/>
        </w:rPr>
        <w:t xml:space="preserve">não será uma plataforma de rifas</w:t>
      </w:r>
      <w:r>
        <w:t xml:space="preserve">.</w:t>
      </w:r>
    </w:p>
    <w:p>
      <w:pPr>
        <w:pStyle w:val="BodyText"/>
      </w:pPr>
      <w:r>
        <w:t xml:space="preserve">Ele será:</w:t>
      </w:r>
    </w:p>
    <w:p>
      <w:pPr>
        <w:pStyle w:val="BlockText"/>
      </w:pPr>
      <w:r>
        <w:t xml:space="preserve">uma vitrine/diretório controlado para divulgação de operações externas.</w:t>
      </w:r>
    </w:p>
    <w:p>
      <w:pPr>
        <w:pStyle w:val="FirstParagraph"/>
      </w:pPr>
      <w:r>
        <w:t xml:space="preserve">Portanto, não devem existir no MiniHub:</w:t>
      </w:r>
    </w:p>
    <w:p>
      <w:pPr>
        <w:pStyle w:val="SourceCode"/>
      </w:pP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RAFFLE_TICKET</w:t>
      </w:r>
      <w:r>
        <w:br/>
      </w:r>
      <w:r>
        <w:rPr>
          <w:rStyle w:val="VerbatimChar"/>
        </w:rPr>
        <w:t xml:space="preserve">RAFFLE_PAYMENT</w:t>
      </w:r>
      <w:r>
        <w:br/>
      </w:r>
      <w:r>
        <w:rPr>
          <w:rStyle w:val="VerbatimChar"/>
        </w:rPr>
        <w:t xml:space="preserve">RAFFLE_DRAW</w:t>
      </w:r>
      <w:r>
        <w:br/>
      </w:r>
      <w:r>
        <w:rPr>
          <w:rStyle w:val="VerbatimChar"/>
        </w:rPr>
        <w:t xml:space="preserve">RAFFLE_WINNER</w:t>
      </w:r>
      <w:r>
        <w:br/>
      </w:r>
      <w:r>
        <w:rPr>
          <w:rStyle w:val="VerbatimChar"/>
        </w:rPr>
        <w:t xml:space="preserve">RAFFLE_PRIZE_DELIVERY</w:t>
      </w:r>
    </w:p>
    <w:p>
      <w:pPr>
        <w:pStyle w:val="FirstParagraph"/>
      </w:pPr>
      <w:r>
        <w:t xml:space="preserve">como entidades operacionais internas.</w:t>
      </w:r>
    </w:p>
    <w:p>
      <w:pPr>
        <w:pStyle w:val="BodyText"/>
      </w:pPr>
      <w:r>
        <w:t xml:space="preserve">O fluxo é:</w:t>
      </w:r>
    </w:p>
    <w:p>
      <w:pPr>
        <w:pStyle w:val="SourceCode"/>
      </w:pPr>
      <w:r>
        <w:rPr>
          <w:rStyle w:val="VerbatimChar"/>
        </w:rPr>
        <w:t xml:space="preserve">SELLER / USER AUTORIZADO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EXTERNAL PROMOTION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LINK EXTERNO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SITE DO OPERADOR</w:t>
      </w:r>
    </w:p>
    <w:p>
      <w:pPr>
        <w:pStyle w:val="FirstParagraph"/>
      </w:pPr>
      <w:r>
        <w:t xml:space="preserve">Essa decisão deve ser considerada congelada.</w:t>
      </w:r>
    </w:p>
    <w:p>
      <w:r>
        <w:pict>
          <v:rect style="width:0;height:1.5pt" o:hralign="center" o:hrstd="t" o:hr="t"/>
        </w:pict>
      </w:r>
    </w:p>
    <w:bookmarkEnd w:id="42"/>
    <w:bookmarkStart w:id="43" w:name="external-promotion-offer"/>
    <w:p>
      <w:pPr>
        <w:pStyle w:val="Heading1"/>
      </w:pPr>
      <w:r>
        <w:t xml:space="preserve">22. External Promotion × Offer</w:t>
      </w:r>
    </w:p>
    <w:p>
      <w:pPr>
        <w:pStyle w:val="FirstParagraph"/>
      </w:pPr>
      <w:r>
        <w:t xml:space="preserve">Uma promoção externa pode apontar para uma Variation para identificar o prêmio.</w:t>
      </w:r>
    </w:p>
    <w:p>
      <w:pPr>
        <w:pStyle w:val="BodyText"/>
      </w:pPr>
      <w:r>
        <w:t xml:space="preserve">Isso não significa:</w:t>
      </w:r>
    </w:p>
    <w:p>
      <w:pPr>
        <w:pStyle w:val="SourceCode"/>
      </w:pPr>
      <w:r>
        <w:rPr>
          <w:rStyle w:val="VerbatimChar"/>
        </w:rPr>
        <w:t xml:space="preserve">Promotion = Offer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Promotion = Product</w:t>
      </w:r>
    </w:p>
    <w:p>
      <w:pPr>
        <w:pStyle w:val="FirstParagraph"/>
      </w:pPr>
      <w:r>
        <w:t xml:space="preserve">É apenas uma referência.</w:t>
      </w:r>
    </w:p>
    <w:p>
      <w:r>
        <w:pict>
          <v:rect style="width:0;height:1.5pt" o:hralign="center" o:hrstd="t" o:hr="t"/>
        </w:pict>
      </w:r>
    </w:p>
    <w:bookmarkEnd w:id="43"/>
    <w:bookmarkStart w:id="44" w:name="community"/>
    <w:p>
      <w:pPr>
        <w:pStyle w:val="Heading1"/>
      </w:pPr>
      <w:r>
        <w:t xml:space="preserve">23. Community</w:t>
      </w:r>
    </w:p>
    <w:p>
      <w:pPr>
        <w:pStyle w:val="FirstParagraph"/>
      </w:pPr>
      <w:r>
        <w:t xml:space="preserve">E20 também está bem delimitado.</w:t>
      </w:r>
    </w:p>
    <w:p>
      <w:pPr>
        <w:pStyle w:val="BodyText"/>
      </w:pPr>
      <w:r>
        <w:t xml:space="preserve">A Community não deve virar uma segunda implementação de:</w:t>
      </w:r>
    </w:p>
    <w:p>
      <w:pPr>
        <w:pStyle w:val="Compact"/>
        <w:numPr>
          <w:ilvl w:val="0"/>
          <w:numId w:val="1007"/>
        </w:numPr>
      </w:pPr>
      <w:r>
        <w:t xml:space="preserve">marketplace;</w:t>
      </w:r>
    </w:p>
    <w:p>
      <w:pPr>
        <w:pStyle w:val="Compact"/>
        <w:numPr>
          <w:ilvl w:val="0"/>
          <w:numId w:val="1007"/>
        </w:numPr>
      </w:pPr>
      <w:r>
        <w:t xml:space="preserve">collection;</w:t>
      </w:r>
    </w:p>
    <w:p>
      <w:pPr>
        <w:pStyle w:val="Compact"/>
        <w:numPr>
          <w:ilvl w:val="0"/>
          <w:numId w:val="1007"/>
        </w:numPr>
      </w:pPr>
      <w:r>
        <w:t xml:space="preserve">catalog;</w:t>
      </w:r>
    </w:p>
    <w:p>
      <w:pPr>
        <w:pStyle w:val="Compact"/>
        <w:numPr>
          <w:ilvl w:val="0"/>
          <w:numId w:val="1007"/>
        </w:numPr>
      </w:pPr>
      <w:r>
        <w:t xml:space="preserve">external promotion.</w:t>
      </w:r>
    </w:p>
    <w:p>
      <w:pPr>
        <w:pStyle w:val="FirstParagraph"/>
      </w:pPr>
      <w:r>
        <w:t xml:space="preserve">Ela referencia esses domínios.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reference → VARIATION</w:t>
      </w:r>
      <w:r>
        <w:br/>
      </w:r>
      <w:r>
        <w:rPr>
          <w:rStyle w:val="VerbatimChar"/>
        </w:rPr>
        <w:t xml:space="preserve">       ├── reference → COLLECTION_EXEMPLAR</w:t>
      </w:r>
      <w:r>
        <w:br/>
      </w:r>
      <w:r>
        <w:rPr>
          <w:rStyle w:val="VerbatimChar"/>
        </w:rPr>
        <w:t xml:space="preserve">       ├── reference → OFFER</w:t>
      </w:r>
      <w:r>
        <w:br/>
      </w:r>
      <w:r>
        <w:rPr>
          <w:rStyle w:val="VerbatimChar"/>
        </w:rPr>
        <w:t xml:space="preserve">       └── reference → EXTERNAL_PROMOTION</w:t>
      </w:r>
    </w:p>
    <w:p>
      <w:pPr>
        <w:pStyle w:val="FirstParagraph"/>
      </w:pPr>
      <w:r>
        <w:t xml:space="preserve">A Community conecta pessoas e conteúdo.</w:t>
      </w:r>
    </w:p>
    <w:p>
      <w:pPr>
        <w:pStyle w:val="BodyText"/>
      </w:pPr>
      <w:r>
        <w:t xml:space="preserve">Os domínios de negócio continuam sendo donos de suas regras.</w:t>
      </w:r>
    </w:p>
    <w:p>
      <w:r>
        <w:pict>
          <v:rect style="width:0;height:1.5pt" o:hralign="center" o:hrstd="t" o:hr="t"/>
        </w:pict>
      </w:r>
    </w:p>
    <w:bookmarkEnd w:id="44"/>
    <w:bookmarkStart w:id="45" w:name="notifications"/>
    <w:p>
      <w:pPr>
        <w:pStyle w:val="Heading1"/>
      </w:pPr>
      <w:r>
        <w:t xml:space="preserve">24. Notifications</w:t>
      </w:r>
    </w:p>
    <w:p>
      <w:pPr>
        <w:pStyle w:val="FirstParagraph"/>
      </w:pPr>
      <w:r>
        <w:t xml:space="preserve">A separação E17 está correta: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 Provider</w:t>
      </w:r>
    </w:p>
    <w:p>
      <w:pPr>
        <w:pStyle w:val="FirstParagraph"/>
      </w:pPr>
      <w:r>
        <w:t xml:space="preserve">E17 não deve decidir:</w:t>
      </w:r>
    </w:p>
    <w:p>
      <w:pPr>
        <w:pStyle w:val="SourceCode"/>
      </w:pPr>
      <w:r>
        <w:rPr>
          <w:rStyle w:val="VerbatimChar"/>
        </w:rPr>
        <w:t xml:space="preserve">pedido entregue?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pagamento aprovado?</w:t>
      </w:r>
    </w:p>
    <w:p>
      <w:pPr>
        <w:pStyle w:val="FirstParagraph"/>
      </w:pPr>
      <w:r>
        <w:t xml:space="preserve">Esses fatos pertencem aos respectivos domínios.</w:t>
      </w:r>
    </w:p>
    <w:p>
      <w:r>
        <w:pict>
          <v:rect style="width:0;height:1.5pt" o:hralign="center" o:hrstd="t" o:hr="t"/>
        </w:pict>
      </w:r>
    </w:p>
    <w:bookmarkEnd w:id="45"/>
    <w:bookmarkStart w:id="46" w:name="events-workers"/>
    <w:p>
      <w:pPr>
        <w:pStyle w:val="Heading1"/>
      </w:pPr>
      <w:r>
        <w:t xml:space="preserve">25. Events / Workers</w:t>
      </w:r>
    </w:p>
    <w:p>
      <w:pPr>
        <w:pStyle w:val="FirstParagraph"/>
      </w:pPr>
      <w:r>
        <w:t xml:space="preserve">E23 deve permanecer como camada de execução assíncrona.</w:t>
      </w:r>
    </w:p>
    <w:p>
      <w:pPr>
        <w:pStyle w:val="BodyText"/>
      </w:pPr>
      <w:r>
        <w:t xml:space="preserve">Uma regra importante:</w:t>
      </w:r>
    </w:p>
    <w:p>
      <w:pPr>
        <w:pStyle w:val="BlockText"/>
      </w:pPr>
      <w:r>
        <w:rPr>
          <w:b/>
          <w:bCs/>
        </w:rPr>
        <w:t xml:space="preserve">Evento informa que algo aconteceu; Worker executa processamento decorrente desse fato.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GarageItem</w:t>
      </w:r>
    </w:p>
    <w:p>
      <w:pPr>
        <w:pStyle w:val="FirstParagraph"/>
      </w:pPr>
      <w:r>
        <w:t xml:space="preserve">Isso evita que o Shipment precise conhecer diretamente o funcionamento interno do Garage.</w:t>
      </w:r>
    </w:p>
    <w:p>
      <w:r>
        <w:pict>
          <v:rect style="width:0;height:1.5pt" o:hralign="center" o:hrstd="t" o:hr="t"/>
        </w:pict>
      </w:r>
    </w:p>
    <w:bookmarkEnd w:id="46"/>
    <w:bookmarkStart w:id="47" w:name="integration"/>
    <w:p>
      <w:pPr>
        <w:pStyle w:val="Heading1"/>
      </w:pPr>
      <w:r>
        <w:t xml:space="preserve">26. Integration</w:t>
      </w:r>
    </w:p>
    <w:p>
      <w:pPr>
        <w:pStyle w:val="FirstParagraph"/>
      </w:pPr>
      <w:r>
        <w:t xml:space="preserve">E21 está corretamente posicionado como adaptador.</w:t>
      </w:r>
    </w:p>
    <w:p>
      <w:pPr>
        <w:pStyle w:val="BodyText"/>
      </w:pPr>
      <w:r>
        <w:t xml:space="preserve">A arquitetura consolidada deve permanecer: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INTEGRATION PORT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 PROVIDER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 Pago SDK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Jadlog API</w:t>
      </w:r>
    </w:p>
    <w:p>
      <w:pPr>
        <w:pStyle w:val="FirstParagraph"/>
      </w:pPr>
      <w:r>
        <w:t xml:space="preserve">diretamente.</w:t>
      </w:r>
    </w:p>
    <w:p>
      <w:pPr>
        <w:pStyle w:val="BodyText"/>
      </w:pPr>
      <w:r>
        <w:t xml:space="preserve">O fornecedor externo não deve contaminar o modelo interno.</w:t>
      </w:r>
    </w:p>
    <w:p>
      <w:r>
        <w:pict>
          <v:rect style="width:0;height:1.5pt" o:hralign="center" o:hrstd="t" o:hr="t"/>
        </w:pict>
      </w:r>
    </w:p>
    <w:bookmarkEnd w:id="47"/>
    <w:bookmarkStart w:id="48" w:name="provider-não-é-source-of-truth"/>
    <w:p>
      <w:pPr>
        <w:pStyle w:val="Heading1"/>
      </w:pPr>
      <w:r>
        <w:t xml:space="preserve">27. Provider não é Source of Truth</w:t>
      </w:r>
    </w:p>
    <w:p>
      <w:pPr>
        <w:pStyle w:val="FirstParagraph"/>
      </w:pPr>
      <w:r>
        <w:t xml:space="preserve">Esta decisão precisa ser congelada.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não é o dono do: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nem do:</w:t>
      </w:r>
    </w:p>
    <w:p>
      <w:pPr>
        <w:pStyle w:val="SourceCode"/>
      </w:pP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Ele fornece informações sobre uma operação externa.</w:t>
      </w:r>
    </w:p>
    <w:p>
      <w:pPr>
        <w:pStyle w:val="BodyText"/>
      </w:pPr>
      <w:r>
        <w:t xml:space="preserve">O MiniHub mantém sua própria representação e reconciliação.</w:t>
      </w:r>
    </w:p>
    <w:p>
      <w:pPr>
        <w:pStyle w:val="BodyText"/>
      </w:pPr>
      <w:r>
        <w:t xml:space="preserve">O mesmo princípio vale para:</w:t>
      </w:r>
    </w:p>
    <w:p>
      <w:pPr>
        <w:pStyle w:val="Compact"/>
        <w:numPr>
          <w:ilvl w:val="0"/>
          <w:numId w:val="1008"/>
        </w:numPr>
      </w:pPr>
      <w:r>
        <w:t xml:space="preserve">transportadoras;</w:t>
      </w:r>
    </w:p>
    <w:p>
      <w:pPr>
        <w:pStyle w:val="Compact"/>
        <w:numPr>
          <w:ilvl w:val="0"/>
          <w:numId w:val="1008"/>
        </w:numPr>
      </w:pPr>
      <w:r>
        <w:t xml:space="preserve">e-mail;</w:t>
      </w:r>
    </w:p>
    <w:p>
      <w:pPr>
        <w:pStyle w:val="Compact"/>
        <w:numPr>
          <w:ilvl w:val="0"/>
          <w:numId w:val="1008"/>
        </w:numPr>
      </w:pPr>
      <w:r>
        <w:t xml:space="preserve">WhatsApp;</w:t>
      </w:r>
    </w:p>
    <w:p>
      <w:pPr>
        <w:pStyle w:val="Compact"/>
        <w:numPr>
          <w:ilvl w:val="0"/>
          <w:numId w:val="1008"/>
        </w:numPr>
      </w:pPr>
      <w:r>
        <w:t xml:space="preserve">storage;</w:t>
      </w:r>
    </w:p>
    <w:p>
      <w:pPr>
        <w:pStyle w:val="Compact"/>
        <w:numPr>
          <w:ilvl w:val="0"/>
          <w:numId w:val="1008"/>
        </w:numPr>
      </w:pPr>
      <w:r>
        <w:t xml:space="preserve">autenticação;</w:t>
      </w:r>
    </w:p>
    <w:p>
      <w:pPr>
        <w:pStyle w:val="Compact"/>
        <w:numPr>
          <w:ilvl w:val="0"/>
          <w:numId w:val="1008"/>
        </w:numPr>
      </w:pPr>
      <w:r>
        <w:t xml:space="preserve">serviços futuros.</w:t>
      </w:r>
    </w:p>
    <w:p>
      <w:r>
        <w:pict>
          <v:rect style="width:0;height:1.5pt" o:hralign="center" o:hrstd="t" o:hr="t"/>
        </w:pict>
      </w:r>
    </w:p>
    <w:bookmarkEnd w:id="48"/>
    <w:bookmarkStart w:id="53" w:name="observability"/>
    <w:p>
      <w:pPr>
        <w:pStyle w:val="Heading1"/>
      </w:pPr>
      <w:r>
        <w:t xml:space="preserve">28. Observability</w:t>
      </w:r>
    </w:p>
    <w:p>
      <w:pPr>
        <w:pStyle w:val="FirstParagraph"/>
      </w:pPr>
      <w:r>
        <w:t xml:space="preserve">E22 está corretamente separado de: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LEDGER</w:t>
      </w:r>
    </w:p>
    <w:p>
      <w:pPr>
        <w:pStyle w:val="FirstParagraph"/>
      </w:pPr>
      <w:r>
        <w:t xml:space="preserve">Portanto:</w:t>
      </w:r>
    </w:p>
    <w:bookmarkStart w:id="49" w:name="log"/>
    <w:p>
      <w:pPr>
        <w:pStyle w:val="Heading3"/>
      </w:pPr>
      <w:r>
        <w:t xml:space="preserve">Log</w:t>
      </w:r>
    </w:p>
    <w:p>
      <w:pPr>
        <w:pStyle w:val="SourceCode"/>
      </w:pPr>
      <w:r>
        <w:rPr>
          <w:rStyle w:val="VerbatimChar"/>
        </w:rPr>
        <w:t xml:space="preserve">"Payment processing started"</w:t>
      </w:r>
    </w:p>
    <w:bookmarkEnd w:id="49"/>
    <w:bookmarkStart w:id="50" w:name="business-event"/>
    <w:p>
      <w:pPr>
        <w:pStyle w:val="Heading3"/>
      </w:pPr>
      <w:r>
        <w:t xml:space="preserve">Business Event</w:t>
      </w:r>
    </w:p>
    <w:p>
      <w:pPr>
        <w:pStyle w:val="SourceCode"/>
      </w:pPr>
      <w:r>
        <w:rPr>
          <w:rStyle w:val="VerbatimChar"/>
        </w:rPr>
        <w:t xml:space="preserve">PaymentApproved</w:t>
      </w:r>
    </w:p>
    <w:bookmarkEnd w:id="50"/>
    <w:bookmarkStart w:id="51" w:name="audit"/>
    <w:p>
      <w:pPr>
        <w:pStyle w:val="Heading3"/>
      </w:pPr>
      <w:r>
        <w:t xml:space="preserve">Audit</w:t>
      </w:r>
    </w:p>
    <w:p>
      <w:pPr>
        <w:pStyle w:val="SourceCode"/>
      </w:pPr>
      <w:r>
        <w:rPr>
          <w:rStyle w:val="VerbatimChar"/>
        </w:rPr>
        <w:t xml:space="preserve">User 123 approved operation X</w:t>
      </w:r>
    </w:p>
    <w:bookmarkEnd w:id="51"/>
    <w:bookmarkStart w:id="52" w:name="ledger-1"/>
    <w:p>
      <w:pPr>
        <w:pStyle w:val="Heading3"/>
      </w:pPr>
      <w:r>
        <w:t xml:space="preserve">Ledger</w:t>
      </w:r>
    </w:p>
    <w:p>
      <w:pPr>
        <w:pStyle w:val="SourceCode"/>
      </w:pPr>
      <w:r>
        <w:rPr>
          <w:rStyle w:val="VerbatimChar"/>
        </w:rPr>
        <w:t xml:space="preserve">financial transaction</w:t>
      </w:r>
    </w:p>
    <w:p>
      <w:pPr>
        <w:pStyle w:val="FirstParagraph"/>
      </w:pPr>
      <w:r>
        <w:t xml:space="preserve">Esses quatro conceitos não devem ser fundidos.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e24-quality"/>
    <w:p>
      <w:pPr>
        <w:pStyle w:val="Heading1"/>
      </w:pPr>
      <w:r>
        <w:t xml:space="preserve">29. E24 — Quality</w:t>
      </w:r>
    </w:p>
    <w:p>
      <w:pPr>
        <w:pStyle w:val="FirstParagraph"/>
      </w:pPr>
      <w:r>
        <w:t xml:space="preserve">E24 fecha adequadamente a arquitetura porque transforma as decisões anteriores em critérios verificáveis.</w:t>
      </w:r>
    </w:p>
    <w:p>
      <w:pPr>
        <w:pStyle w:val="BodyText"/>
      </w:pPr>
      <w:r>
        <w:t xml:space="preserve">Particularmente importantes:</w:t>
      </w:r>
    </w:p>
    <w:p>
      <w:pPr>
        <w:pStyle w:val="SourceCode"/>
      </w:pPr>
      <w:r>
        <w:rPr>
          <w:rStyle w:val="VerbatimChar"/>
        </w:rPr>
        <w:t xml:space="preserve">STATE MACHINE TESTS</w:t>
      </w:r>
      <w:r>
        <w:br/>
      </w:r>
      <w:r>
        <w:rPr>
          <w:rStyle w:val="VerbatimChar"/>
        </w:rPr>
        <w:t xml:space="preserve">IDEMPOTENCY TESTS</w:t>
      </w:r>
      <w:r>
        <w:br/>
      </w:r>
      <w:r>
        <w:rPr>
          <w:rStyle w:val="VerbatimChar"/>
        </w:rPr>
        <w:t xml:space="preserve">AUTHORIZATION TESTS</w:t>
      </w:r>
      <w:r>
        <w:br/>
      </w:r>
      <w:r>
        <w:rPr>
          <w:rStyle w:val="VerbatimChar"/>
        </w:rPr>
        <w:t xml:space="preserve">CONCURRENCY TESTS</w:t>
      </w:r>
      <w:r>
        <w:br/>
      </w:r>
      <w:r>
        <w:rPr>
          <w:rStyle w:val="VerbatimChar"/>
        </w:rPr>
        <w:t xml:space="preserve">FINANCIAL INVARIANT TESTS</w:t>
      </w:r>
      <w:r>
        <w:br/>
      </w:r>
      <w:r>
        <w:rPr>
          <w:rStyle w:val="VerbatimChar"/>
        </w:rPr>
        <w:t xml:space="preserve">WEBHOOK REPLAY TESTS</w:t>
      </w:r>
      <w:r>
        <w:br/>
      </w:r>
      <w:r>
        <w:rPr>
          <w:rStyle w:val="VerbatimChar"/>
        </w:rPr>
        <w:t xml:space="preserve">SECURITY TESTS</w:t>
      </w:r>
      <w:r>
        <w:br/>
      </w:r>
      <w:r>
        <w:rPr>
          <w:rStyle w:val="VerbatimChar"/>
        </w:rPr>
        <w:t xml:space="preserve">PERFORMANCE TESTS</w:t>
      </w:r>
      <w:r>
        <w:br/>
      </w:r>
      <w:r>
        <w:rPr>
          <w:rStyle w:val="VerbatimChar"/>
        </w:rPr>
        <w:t xml:space="preserve">MIGRATION TESTS</w:t>
      </w:r>
      <w:r>
        <w:br/>
      </w:r>
      <w:r>
        <w:rPr>
          <w:rStyle w:val="VerbatimChar"/>
        </w:rPr>
        <w:t xml:space="preserve">E2E TESTS</w:t>
      </w:r>
    </w:p>
    <w:p>
      <w:pPr>
        <w:pStyle w:val="FirstParagraph"/>
      </w:pPr>
      <w:r>
        <w:t xml:space="preserve">Isso é importante porque as regras de domínio não devem existir somente na documentação: devem possuir testes que impeçam regressões.</w:t>
      </w:r>
    </w:p>
    <w:p>
      <w:r>
        <w:pict>
          <v:rect style="width:0;height:1.5pt" o:hralign="center" o:hrstd="t" o:hr="t"/>
        </w:pict>
      </w:r>
    </w:p>
    <w:bookmarkEnd w:id="54"/>
    <w:bookmarkStart w:id="75" w:name="X9c00ba56cc6a04a864924e4278a79fc51fd2e49"/>
    <w:p>
      <w:pPr>
        <w:pStyle w:val="Heading1"/>
      </w:pPr>
      <w:r>
        <w:t xml:space="preserve">30. Principais conflitos que foram eliminados</w:t>
      </w:r>
    </w:p>
    <w:p>
      <w:pPr>
        <w:pStyle w:val="FirstParagraph"/>
      </w:pPr>
      <w:r>
        <w:t xml:space="preserve">A revisão encontrou várias áreas que poderiam gerar problemas, mas que já foram corrigidas durante a evolução dos documentos.</w:t>
      </w:r>
    </w:p>
    <w:bookmarkStart w:id="58" w:name="rifa-interna"/>
    <w:p>
      <w:pPr>
        <w:pStyle w:val="Heading2"/>
      </w:pPr>
      <w:r>
        <w:t xml:space="preserve">30.1 Rifa interna</w:t>
      </w:r>
    </w:p>
    <w:bookmarkStart w:id="55" w:name="problema-potencial"/>
    <w:p>
      <w:pPr>
        <w:pStyle w:val="Heading3"/>
      </w:pPr>
      <w:r>
        <w:t xml:space="preserve">Problema potencial</w:t>
      </w:r>
    </w:p>
    <w:p>
      <w:pPr>
        <w:pStyle w:val="FirstParagraph"/>
      </w:pPr>
      <w:r>
        <w:t xml:space="preserve">Criar entidades próprias de sorteio.</w:t>
      </w:r>
    </w:p>
    <w:bookmarkEnd w:id="55"/>
    <w:bookmarkStart w:id="56" w:name="decisão-atual"/>
    <w:p>
      <w:pPr>
        <w:pStyle w:val="Heading3"/>
      </w:pPr>
      <w:r>
        <w:t xml:space="preserve">Decisão atual</w:t>
      </w:r>
    </w:p>
    <w:p>
      <w:pPr>
        <w:pStyle w:val="FirstParagraph"/>
      </w:pPr>
      <w:r>
        <w:t xml:space="preserve">Removido.</w:t>
      </w:r>
    </w:p>
    <w:bookmarkEnd w:id="56"/>
    <w:bookmarkStart w:id="57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RESOLVIDO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garage-como-estoque"/>
    <w:p>
      <w:pPr>
        <w:pStyle w:val="Heading2"/>
      </w:pPr>
      <w:r>
        <w:t xml:space="preserve">30.2 Garage como estoque</w:t>
      </w:r>
    </w:p>
    <w:bookmarkStart w:id="59" w:name="problema-potencial-1"/>
    <w:p>
      <w:pPr>
        <w:pStyle w:val="Heading3"/>
      </w:pPr>
      <w:r>
        <w:t xml:space="preserve">Problema potencial</w:t>
      </w:r>
    </w:p>
    <w:p>
      <w:pPr>
        <w:pStyle w:val="FirstParagraph"/>
      </w:pPr>
      <w:r>
        <w:t xml:space="preserve">Usar Garage como estoque físico.</w:t>
      </w:r>
    </w:p>
    <w:bookmarkEnd w:id="59"/>
    <w:bookmarkStart w:id="60" w:name="decisão-atual-1"/>
    <w:p>
      <w:pPr>
        <w:pStyle w:val="Heading3"/>
      </w:pPr>
      <w:r>
        <w:t xml:space="preserve">Decisão atual</w:t>
      </w:r>
    </w:p>
    <w:p>
      <w:pPr>
        <w:pStyle w:val="FirstParagraph"/>
      </w:pPr>
      <w:r>
        <w:t xml:space="preserve">Garage é lógico no MVP.</w:t>
      </w:r>
    </w:p>
    <w:bookmarkEnd w:id="60"/>
    <w:bookmarkStart w:id="61" w:name="estado-1"/>
    <w:p>
      <w:pPr>
        <w:pStyle w:val="Heading3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RESOLVIDO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hipment-ligado-diretamente-ao-order"/>
    <w:p>
      <w:pPr>
        <w:pStyle w:val="Heading2"/>
      </w:pPr>
      <w:r>
        <w:t xml:space="preserve">30.3 Shipment ligado diretamente ao Order</w:t>
      </w:r>
    </w:p>
    <w:bookmarkStart w:id="63" w:name="problema-potencial-2"/>
    <w:p>
      <w:pPr>
        <w:pStyle w:val="Heading3"/>
      </w:pPr>
      <w:r>
        <w:t xml:space="preserve">Problema potencial</w:t>
      </w:r>
    </w:p>
    <w:p>
      <w:pPr>
        <w:pStyle w:val="FirstParagraph"/>
      </w:pPr>
      <w:r>
        <w:rPr>
          <w:rStyle w:val="VerbatimChar"/>
        </w:rPr>
        <w:t xml:space="preserve">ORDER.SHIPMENT_ID</w:t>
      </w:r>
      <w:r>
        <w:t xml:space="preserve">.</w:t>
      </w:r>
    </w:p>
    <w:bookmarkEnd w:id="63"/>
    <w:bookmarkStart w:id="64" w:name="decisão-atual-2"/>
    <w:p>
      <w:pPr>
        <w:pStyle w:val="Heading3"/>
      </w:pPr>
      <w:r>
        <w:t xml:space="preserve">Decisão atual</w:t>
      </w:r>
    </w:p>
    <w:p>
      <w:pPr>
        <w:pStyle w:val="FirstParagraph"/>
      </w:pPr>
      <w:r>
        <w:t xml:space="preserve">Derivação via Shipment Item → Order Item.</w:t>
      </w:r>
    </w:p>
    <w:bookmarkEnd w:id="64"/>
    <w:bookmarkStart w:id="65" w:name="estado-2"/>
    <w:p>
      <w:pPr>
        <w:pStyle w:val="Heading3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RESOLVIDO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débitocrédito-simplificado"/>
    <w:p>
      <w:pPr>
        <w:pStyle w:val="Heading2"/>
      </w:pPr>
      <w:r>
        <w:t xml:space="preserve">30.4 Débito/crédito simplificado</w:t>
      </w:r>
    </w:p>
    <w:bookmarkStart w:id="67" w:name="problema-potencial-3"/>
    <w:p>
      <w:pPr>
        <w:pStyle w:val="Heading3"/>
      </w:pPr>
      <w:r>
        <w:t xml:space="preserve">Problema potencial</w:t>
      </w:r>
    </w:p>
    <w:p>
      <w:pPr>
        <w:pStyle w:val="SourceCode"/>
      </w:pPr>
      <w:r>
        <w:rPr>
          <w:rStyle w:val="VerbatimChar"/>
        </w:rPr>
        <w:t xml:space="preserve">DEBIT = entrada</w:t>
      </w:r>
      <w:r>
        <w:br/>
      </w:r>
      <w:r>
        <w:rPr>
          <w:rStyle w:val="VerbatimChar"/>
        </w:rPr>
        <w:t xml:space="preserve">CREDIT = saída</w:t>
      </w:r>
    </w:p>
    <w:bookmarkEnd w:id="67"/>
    <w:bookmarkStart w:id="68" w:name="decisão-atual-3"/>
    <w:p>
      <w:pPr>
        <w:pStyle w:val="Heading3"/>
      </w:pPr>
      <w:r>
        <w:t xml:space="preserve">Decisão atual</w:t>
      </w:r>
    </w:p>
    <w:p>
      <w:pPr>
        <w:pStyle w:val="FirstParagraph"/>
      </w:pPr>
      <w:r>
        <w:t xml:space="preserve">Dupla entrada + natureza da conta.</w:t>
      </w:r>
    </w:p>
    <w:bookmarkEnd w:id="68"/>
    <w:bookmarkStart w:id="69" w:name="estado-3"/>
    <w:p>
      <w:pPr>
        <w:pStyle w:val="Heading3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RESOLVIDO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notification-alterando-negócio"/>
    <w:p>
      <w:pPr>
        <w:pStyle w:val="Heading2"/>
      </w:pPr>
      <w:r>
        <w:t xml:space="preserve">30.5 Notification alterando negócio</w:t>
      </w:r>
    </w:p>
    <w:bookmarkStart w:id="71" w:name="problema-potencial-4"/>
    <w:p>
      <w:pPr>
        <w:pStyle w:val="Heading3"/>
      </w:pPr>
      <w:r>
        <w:t xml:space="preserve">Problema potencial</w:t>
      </w:r>
    </w:p>
    <w:p>
      <w:pPr>
        <w:pStyle w:val="FirstParagraph"/>
      </w:pPr>
      <w:r>
        <w:t xml:space="preserve">Notification decidir estado de pedido/pagamento.</w:t>
      </w:r>
    </w:p>
    <w:bookmarkEnd w:id="71"/>
    <w:bookmarkStart w:id="72" w:name="decisão-atual-4"/>
    <w:p>
      <w:pPr>
        <w:pStyle w:val="Heading3"/>
      </w:pPr>
      <w:r>
        <w:t xml:space="preserve">Decisão atual</w:t>
      </w:r>
    </w:p>
    <w:p>
      <w:pPr>
        <w:pStyle w:val="FirstParagraph"/>
      </w:pPr>
      <w:r>
        <w:t xml:space="preserve">Notification apenas comunica fatos.</w:t>
      </w:r>
    </w:p>
    <w:bookmarkEnd w:id="72"/>
    <w:bookmarkStart w:id="73" w:name="estado-4"/>
    <w:p>
      <w:pPr>
        <w:pStyle w:val="Heading3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RESOLVIDO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7" w:name="Xf5228e0ec2776cb61ac59687ad1381c868aa15c"/>
    <w:p>
      <w:pPr>
        <w:pStyle w:val="Heading1"/>
      </w:pPr>
      <w:r>
        <w:t xml:space="preserve">31. Pontos que precisam ser congelados antes do código</w:t>
      </w:r>
    </w:p>
    <w:p>
      <w:pPr>
        <w:pStyle w:val="FirstParagraph"/>
      </w:pPr>
      <w:r>
        <w:t xml:space="preserve">Embora não haja conflito estrutural crítico, existem decisões de implementação que devem ser formalizadas.</w:t>
      </w:r>
    </w:p>
    <w:bookmarkStart w:id="76" w:name="decisão-01-identidade"/>
    <w:p>
      <w:pPr>
        <w:pStyle w:val="Heading2"/>
      </w:pPr>
      <w:r>
        <w:t xml:space="preserve">DECISÃO 01 — Identidade</w:t>
      </w:r>
    </w:p>
    <w:p>
      <w:pPr>
        <w:pStyle w:val="FirstParagraph"/>
      </w:pPr>
      <w:r>
        <w:t xml:space="preserve">Definir definitivamente: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e estabelecer exatamente quem pode:</w:t>
      </w:r>
    </w:p>
    <w:p>
      <w:pPr>
        <w:pStyle w:val="Compact"/>
        <w:numPr>
          <w:ilvl w:val="0"/>
          <w:numId w:val="1009"/>
        </w:numPr>
      </w:pPr>
      <w:r>
        <w:t xml:space="preserve">vender;</w:t>
      </w:r>
    </w:p>
    <w:p>
      <w:pPr>
        <w:pStyle w:val="Compact"/>
        <w:numPr>
          <w:ilvl w:val="0"/>
          <w:numId w:val="1009"/>
        </w:numPr>
      </w:pPr>
      <w:r>
        <w:t xml:space="preserve">criar Offer;</w:t>
      </w:r>
    </w:p>
    <w:p>
      <w:pPr>
        <w:pStyle w:val="Compact"/>
        <w:numPr>
          <w:ilvl w:val="0"/>
          <w:numId w:val="1009"/>
        </w:numPr>
      </w:pPr>
      <w:r>
        <w:t xml:space="preserve">criar Pre-Sale;</w:t>
      </w:r>
    </w:p>
    <w:p>
      <w:pPr>
        <w:pStyle w:val="Compact"/>
        <w:numPr>
          <w:ilvl w:val="0"/>
          <w:numId w:val="1009"/>
        </w:numPr>
      </w:pPr>
      <w:r>
        <w:t xml:space="preserve">publicar External Promotion;</w:t>
      </w:r>
    </w:p>
    <w:p>
      <w:pPr>
        <w:pStyle w:val="Compact"/>
        <w:numPr>
          <w:ilvl w:val="0"/>
          <w:numId w:val="1009"/>
        </w:numPr>
      </w:pPr>
      <w:r>
        <w:t xml:space="preserve">publicar Community Post;</w:t>
      </w:r>
    </w:p>
    <w:p>
      <w:pPr>
        <w:pStyle w:val="Compact"/>
        <w:numPr>
          <w:ilvl w:val="0"/>
          <w:numId w:val="1009"/>
        </w:numPr>
      </w:pPr>
      <w:r>
        <w:t xml:space="preserve">administrar Catalog.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decisão-02-multi-tenant"/>
    <w:p>
      <w:pPr>
        <w:pStyle w:val="Heading1"/>
      </w:pPr>
      <w:r>
        <w:t xml:space="preserve">32. DECISÃO 02 — Multi-tenant</w:t>
      </w:r>
    </w:p>
    <w:p>
      <w:pPr>
        <w:pStyle w:val="FirstParagraph"/>
      </w:pPr>
      <w:r>
        <w:t xml:space="preserve">É necessário congelar se o MiniHub será:</w:t>
      </w:r>
    </w:p>
    <w:p>
      <w:pPr>
        <w:pStyle w:val="SourceCode"/>
      </w:pPr>
      <w:r>
        <w:rPr>
          <w:rStyle w:val="VerbatimChar"/>
        </w:rPr>
        <w:t xml:space="preserve">single-tenant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multi-tenant</w:t>
      </w:r>
    </w:p>
    <w:p>
      <w:pPr>
        <w:pStyle w:val="FirstParagraph"/>
      </w:pPr>
      <w:r>
        <w:t xml:space="preserve">e, caso seja multi-tenant:</w:t>
      </w:r>
    </w:p>
    <w:p>
      <w:pPr>
        <w:pStyle w:val="SourceCode"/>
      </w:pPr>
      <w:r>
        <w:rPr>
          <w:rStyle w:val="VerbatimChar"/>
        </w:rPr>
        <w:t xml:space="preserve">tenant_id</w:t>
      </w:r>
    </w:p>
    <w:p>
      <w:pPr>
        <w:pStyle w:val="FirstParagraph"/>
      </w:pPr>
      <w:r>
        <w:t xml:space="preserve">deverá ser tratado como parte das regras de isolamento.</w:t>
      </w:r>
    </w:p>
    <w:p>
      <w:pPr>
        <w:pStyle w:val="BodyText"/>
      </w:pPr>
      <w:r>
        <w:t xml:space="preserve">Essa decisão afeta praticamente todos os domínios.</w:t>
      </w:r>
    </w:p>
    <w:p>
      <w:r>
        <w:pict>
          <v:rect style="width:0;height:1.5pt" o:hralign="center" o:hrstd="t" o:hr="t"/>
        </w:pict>
      </w:r>
    </w:p>
    <w:bookmarkEnd w:id="78"/>
    <w:bookmarkStart w:id="79" w:name="decisão-03-money"/>
    <w:p>
      <w:pPr>
        <w:pStyle w:val="Heading1"/>
      </w:pPr>
      <w:r>
        <w:t xml:space="preserve">33. DECISÃO 03 — Money</w:t>
      </w:r>
    </w:p>
    <w:p>
      <w:pPr>
        <w:pStyle w:val="FirstParagraph"/>
      </w:pPr>
      <w:r>
        <w:t xml:space="preserve">Deve ser congelado um Value Object financeiro:</w:t>
      </w:r>
    </w:p>
    <w:p>
      <w:pPr>
        <w:pStyle w:val="SourceCode"/>
      </w:pPr>
      <w:r>
        <w:rPr>
          <w:rStyle w:val="VerbatimChar"/>
        </w:rPr>
        <w:t xml:space="preserve">Money</w:t>
      </w:r>
    </w:p>
    <w:p>
      <w:pPr>
        <w:pStyle w:val="FirstParagraph"/>
      </w:pPr>
      <w:r>
        <w:t xml:space="preserve">com pelo menos:</w:t>
      </w:r>
    </w:p>
    <w:p>
      <w:pPr>
        <w:pStyle w:val="SourceCode"/>
      </w:pP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</w:p>
    <w:p>
      <w:pPr>
        <w:pStyle w:val="FirstParagraph"/>
      </w:pPr>
      <w:r>
        <w:t xml:space="preserve">e regras centralizadas para:</w:t>
      </w:r>
    </w:p>
    <w:p>
      <w:pPr>
        <w:pStyle w:val="Compact"/>
        <w:numPr>
          <w:ilvl w:val="0"/>
          <w:numId w:val="1010"/>
        </w:numPr>
      </w:pPr>
      <w:r>
        <w:t xml:space="preserve">arredondamento;</w:t>
      </w:r>
    </w:p>
    <w:p>
      <w:pPr>
        <w:pStyle w:val="Compact"/>
        <w:numPr>
          <w:ilvl w:val="0"/>
          <w:numId w:val="1010"/>
        </w:numPr>
      </w:pPr>
      <w:r>
        <w:t xml:space="preserve">precisão;</w:t>
      </w:r>
    </w:p>
    <w:p>
      <w:pPr>
        <w:pStyle w:val="Compact"/>
        <w:numPr>
          <w:ilvl w:val="0"/>
          <w:numId w:val="1010"/>
        </w:numPr>
      </w:pPr>
      <w:r>
        <w:t xml:space="preserve">comparação;</w:t>
      </w:r>
    </w:p>
    <w:p>
      <w:pPr>
        <w:pStyle w:val="Compact"/>
        <w:numPr>
          <w:ilvl w:val="0"/>
          <w:numId w:val="1010"/>
        </w:numPr>
      </w:pPr>
      <w:r>
        <w:t xml:space="preserve">soma;</w:t>
      </w:r>
    </w:p>
    <w:p>
      <w:pPr>
        <w:pStyle w:val="Compact"/>
        <w:numPr>
          <w:ilvl w:val="0"/>
          <w:numId w:val="1010"/>
        </w:numPr>
      </w:pPr>
      <w:r>
        <w:t xml:space="preserve">multiplicação;</w:t>
      </w:r>
    </w:p>
    <w:p>
      <w:pPr>
        <w:pStyle w:val="Compact"/>
        <w:numPr>
          <w:ilvl w:val="0"/>
          <w:numId w:val="1010"/>
        </w:numPr>
      </w:pPr>
      <w:r>
        <w:t xml:space="preserve">descontos;</w:t>
      </w:r>
    </w:p>
    <w:p>
      <w:pPr>
        <w:pStyle w:val="Compact"/>
        <w:numPr>
          <w:ilvl w:val="0"/>
          <w:numId w:val="1010"/>
        </w:numPr>
      </w:pPr>
      <w:r>
        <w:t xml:space="preserve">taxas.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</w:p>
    <w:p>
      <w:pPr>
        <w:pStyle w:val="FirstParagraph"/>
      </w:pPr>
      <w:r>
        <w:t xml:space="preserve">para valores monetários.</w:t>
      </w:r>
    </w:p>
    <w:p>
      <w:r>
        <w:pict>
          <v:rect style="width:0;height:1.5pt" o:hralign="center" o:hrstd="t" o:hr="t"/>
        </w:pict>
      </w:r>
    </w:p>
    <w:bookmarkEnd w:id="79"/>
    <w:bookmarkStart w:id="80" w:name="decisão-04-quantidade"/>
    <w:p>
      <w:pPr>
        <w:pStyle w:val="Heading1"/>
      </w:pPr>
      <w:r>
        <w:t xml:space="preserve">34. DECISÃO 04 — Quantidade</w:t>
      </w:r>
    </w:p>
    <w:p>
      <w:pPr>
        <w:pStyle w:val="FirstParagraph"/>
      </w:pPr>
      <w:r>
        <w:t xml:space="preserve">Da mesma forma, quantidade precisa de semântica própria.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Quantity</w:t>
      </w:r>
    </w:p>
    <w:p>
      <w:pPr>
        <w:pStyle w:val="FirstParagraph"/>
      </w:pPr>
      <w:r>
        <w:t xml:space="preserve">ou regras equivalentes.</w:t>
      </w:r>
    </w:p>
    <w:p>
      <w:pPr>
        <w:pStyle w:val="BodyText"/>
      </w:pPr>
      <w:r>
        <w:t xml:space="preserve">Isso é especialmente importante para:</w:t>
      </w:r>
    </w:p>
    <w:p>
      <w:pPr>
        <w:pStyle w:val="Compact"/>
        <w:numPr>
          <w:ilvl w:val="0"/>
          <w:numId w:val="1011"/>
        </w:numPr>
      </w:pPr>
      <w:r>
        <w:t xml:space="preserve">estoque;</w:t>
      </w:r>
    </w:p>
    <w:p>
      <w:pPr>
        <w:pStyle w:val="Compact"/>
        <w:numPr>
          <w:ilvl w:val="0"/>
          <w:numId w:val="1011"/>
        </w:numPr>
      </w:pPr>
      <w:r>
        <w:t xml:space="preserve">reservas;</w:t>
      </w:r>
    </w:p>
    <w:p>
      <w:pPr>
        <w:pStyle w:val="Compact"/>
        <w:numPr>
          <w:ilvl w:val="0"/>
          <w:numId w:val="1011"/>
        </w:numPr>
      </w:pPr>
      <w:r>
        <w:t xml:space="preserve">pedidos;</w:t>
      </w:r>
    </w:p>
    <w:p>
      <w:pPr>
        <w:pStyle w:val="Compact"/>
        <w:numPr>
          <w:ilvl w:val="0"/>
          <w:numId w:val="1011"/>
        </w:numPr>
      </w:pPr>
      <w:r>
        <w:t xml:space="preserve">pré-vendas;</w:t>
      </w:r>
    </w:p>
    <w:p>
      <w:pPr>
        <w:pStyle w:val="Compact"/>
        <w:numPr>
          <w:ilvl w:val="0"/>
          <w:numId w:val="1011"/>
        </w:numPr>
      </w:pPr>
      <w:r>
        <w:t xml:space="preserve">Garage;</w:t>
      </w:r>
    </w:p>
    <w:p>
      <w:pPr>
        <w:pStyle w:val="Compact"/>
        <w:numPr>
          <w:ilvl w:val="0"/>
          <w:numId w:val="1011"/>
        </w:numPr>
      </w:pPr>
      <w:r>
        <w:t xml:space="preserve">Collection.</w:t>
      </w:r>
    </w:p>
    <w:p>
      <w:r>
        <w:pict>
          <v:rect style="width:0;height:1.5pt" o:hralign="center" o:hrstd="t" o:hr="t"/>
        </w:pict>
      </w:r>
    </w:p>
    <w:bookmarkEnd w:id="80"/>
    <w:bookmarkStart w:id="81" w:name="decisão-05-time"/>
    <w:p>
      <w:pPr>
        <w:pStyle w:val="Heading1"/>
      </w:pPr>
      <w:r>
        <w:t xml:space="preserve">35. DECISÃO 05 — Time</w:t>
      </w:r>
    </w:p>
    <w:p>
      <w:pPr>
        <w:pStyle w:val="FirstParagraph"/>
      </w:pPr>
      <w:r>
        <w:t xml:space="preserve">Congelar:</w:t>
      </w:r>
    </w:p>
    <w:p>
      <w:pPr>
        <w:pStyle w:val="SourceCode"/>
      </w:pPr>
      <w:r>
        <w:rPr>
          <w:rStyle w:val="VerbatimChar"/>
        </w:rPr>
        <w:t xml:space="preserve">UTC</w:t>
      </w:r>
    </w:p>
    <w:p>
      <w:pPr>
        <w:pStyle w:val="FirstParagraph"/>
      </w:pPr>
      <w:r>
        <w:t xml:space="preserve">como padrão de persistência.</w:t>
      </w:r>
    </w:p>
    <w:p>
      <w:pPr>
        <w:pStyle w:val="BodyText"/>
      </w:pPr>
      <w:r>
        <w:t xml:space="preserve">E separar:</w:t>
      </w:r>
    </w:p>
    <w:p>
      <w:pPr>
        <w:pStyle w:val="SourceCode"/>
      </w:pP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expires_at</w:t>
      </w:r>
    </w:p>
    <w:p>
      <w:pPr>
        <w:pStyle w:val="FirstParagraph"/>
      </w:pPr>
      <w:r>
        <w:t xml:space="preserve">porque eles possuem significados diferentes.</w:t>
      </w:r>
    </w:p>
    <w:p>
      <w:r>
        <w:pict>
          <v:rect style="width:0;height:1.5pt" o:hralign="center" o:hrstd="t" o:hr="t"/>
        </w:pict>
      </w:r>
    </w:p>
    <w:bookmarkEnd w:id="81"/>
    <w:bookmarkStart w:id="82" w:name="decisão-06-ids"/>
    <w:p>
      <w:pPr>
        <w:pStyle w:val="Heading1"/>
      </w:pPr>
      <w:r>
        <w:t xml:space="preserve">36. DECISÃO 06 — IDs</w:t>
      </w:r>
    </w:p>
    <w:p>
      <w:pPr>
        <w:pStyle w:val="FirstParagraph"/>
      </w:pPr>
      <w:r>
        <w:t xml:space="preserve">Definir padrão único.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pPr>
        <w:pStyle w:val="FirstParagraph"/>
      </w:pPr>
      <w:r>
        <w:t xml:space="preserve">ou outro identificador global.</w:t>
      </w:r>
    </w:p>
    <w:p>
      <w:pPr>
        <w:pStyle w:val="BodyText"/>
      </w:pPr>
      <w:r>
        <w:t xml:space="preserve">O importante é evitar que cada domínio escolha seu próprio padrão.</w:t>
      </w:r>
    </w:p>
    <w:p>
      <w:pPr>
        <w:pStyle w:val="BodyText"/>
      </w:pPr>
      <w:r>
        <w:t xml:space="preserve">Também deve ser definido:</w:t>
      </w:r>
    </w:p>
    <w:p>
      <w:pPr>
        <w:pStyle w:val="SourceCode"/>
      </w:pPr>
      <w:r>
        <w:rPr>
          <w:rStyle w:val="VerbatimChar"/>
        </w:rPr>
        <w:t xml:space="preserve">internal_id</w:t>
      </w:r>
      <w:r>
        <w:br/>
      </w:r>
      <w:r>
        <w:rPr>
          <w:rStyle w:val="VerbatimChar"/>
        </w:rPr>
        <w:t xml:space="preserve">external_reference</w:t>
      </w:r>
      <w:r>
        <w:br/>
      </w:r>
      <w:r>
        <w:rPr>
          <w:rStyle w:val="VerbatimChar"/>
        </w:rPr>
        <w:t xml:space="preserve">public_id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82"/>
    <w:bookmarkStart w:id="85" w:name="decisão-07-status"/>
    <w:p>
      <w:pPr>
        <w:pStyle w:val="Heading1"/>
      </w:pPr>
      <w:r>
        <w:t xml:space="preserve">37. DECISÃO 07 — Status</w:t>
      </w:r>
    </w:p>
    <w:p>
      <w:pPr>
        <w:pStyle w:val="FirstParagraph"/>
      </w:pPr>
      <w:r>
        <w:t xml:space="preserve">Uma regra deve ser congelada:</w:t>
      </w:r>
    </w:p>
    <w:p>
      <w:pPr>
        <w:pStyle w:val="BlockText"/>
      </w:pPr>
      <w:r>
        <w:t xml:space="preserve">Nenhuma API genérica poderá alterar arbitrariamente o status de uma entidade de negócio.</w:t>
      </w:r>
    </w:p>
    <w:p>
      <w:pPr>
        <w:pStyle w:val="FirstParagraph"/>
      </w:pPr>
      <w:r>
        <w:t xml:space="preserve">Exemplo:</w:t>
      </w:r>
    </w:p>
    <w:bookmarkStart w:id="83" w:name="não"/>
    <w:p>
      <w:pPr>
        <w:pStyle w:val="Heading3"/>
      </w:pPr>
      <w:r>
        <w:t xml:space="preserve">Não</w:t>
      </w:r>
    </w:p>
    <w:p>
      <w:pPr>
        <w:pStyle w:val="SourceCode"/>
      </w:pPr>
      <w:r>
        <w:rPr>
          <w:rStyle w:val="VerbatimChar"/>
        </w:rPr>
        <w:t xml:space="preserve">PATCH /orders/123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"DELIVERED"</w:t>
      </w:r>
      <w:r>
        <w:br/>
      </w:r>
      <w:r>
        <w:rPr>
          <w:rStyle w:val="VerbatimChar"/>
        </w:rPr>
        <w:t xml:space="preserve">}</w:t>
      </w:r>
    </w:p>
    <w:bookmarkEnd w:id="83"/>
    <w:bookmarkStart w:id="84" w:name="sim"/>
    <w:p>
      <w:pPr>
        <w:pStyle w:val="Heading3"/>
      </w:pPr>
      <w:r>
        <w:t xml:space="preserve">Sim</w:t>
      </w:r>
    </w:p>
    <w:p>
      <w:pPr>
        <w:pStyle w:val="SourceCode"/>
      </w:pPr>
      <w:r>
        <w:rPr>
          <w:rStyle w:val="VerbatimChar"/>
        </w:rPr>
        <w:t xml:space="preserve">POST /orders/123/cancel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POST /fulfillments/123/mark-ready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POST /shipments/123/mark-delivered</w:t>
      </w:r>
    </w:p>
    <w:p>
      <w:pPr>
        <w:pStyle w:val="FirstParagraph"/>
      </w:pPr>
      <w:r>
        <w:t xml:space="preserve">Isso mantém a máquina de estados sob controle do domínio.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decisão-08-idempotência"/>
    <w:p>
      <w:pPr>
        <w:pStyle w:val="Heading1"/>
      </w:pPr>
      <w:r>
        <w:t xml:space="preserve">38. DECISÃO 08 — Idempotência</w:t>
      </w:r>
    </w:p>
    <w:p>
      <w:pPr>
        <w:pStyle w:val="FirstParagraph"/>
      </w:pPr>
      <w:r>
        <w:t xml:space="preserve">Operações críticas devem ter política explícita de idempotência.</w:t>
      </w:r>
    </w:p>
    <w:p>
      <w:pPr>
        <w:pStyle w:val="BodyText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Order creation</w:t>
      </w:r>
      <w:r>
        <w:br/>
      </w:r>
      <w:r>
        <w:rPr>
          <w:rStyle w:val="VerbatimChar"/>
        </w:rPr>
        <w:t xml:space="preserve">Pre-sale conversion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Stock commitment</w:t>
      </w:r>
      <w:r>
        <w:br/>
      </w:r>
      <w:r>
        <w:rPr>
          <w:rStyle w:val="VerbatimChar"/>
        </w:rPr>
        <w:t xml:space="preserve">Settlement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Shipment creation</w:t>
      </w:r>
      <w:r>
        <w:br/>
      </w:r>
      <w:r>
        <w:rPr>
          <w:rStyle w:val="VerbatimChar"/>
        </w:rPr>
        <w:t xml:space="preserve">Garage creation</w:t>
      </w:r>
      <w:r>
        <w:br/>
      </w:r>
      <w:r>
        <w:rPr>
          <w:rStyle w:val="VerbatimChar"/>
        </w:rPr>
        <w:t xml:space="preserve">External promotion publication</w:t>
      </w:r>
    </w:p>
    <w:p>
      <w:r>
        <w:pict>
          <v:rect style="width:0;height:1.5pt" o:hralign="center" o:hrstd="t" o:hr="t"/>
        </w:pict>
      </w:r>
    </w:p>
    <w:bookmarkEnd w:id="86"/>
    <w:bookmarkStart w:id="87" w:name="decisão-09-outbox"/>
    <w:p>
      <w:pPr>
        <w:pStyle w:val="Heading1"/>
      </w:pPr>
      <w:r>
        <w:t xml:space="preserve">39. DECISÃO 09 — Outbox</w:t>
      </w:r>
    </w:p>
    <w:p>
      <w:pPr>
        <w:pStyle w:val="FirstParagraph"/>
      </w:pPr>
      <w:r>
        <w:t xml:space="preserve">O padrão Outbox deve ser considerado obrigatório para eventos críticos que precisam sobreviver a falhas entre:</w:t>
      </w:r>
    </w:p>
    <w:p>
      <w:pPr>
        <w:pStyle w:val="SourceCode"/>
      </w:pP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Message Broker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Domain data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Outbox Event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Worker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Queue</w:t>
      </w:r>
    </w:p>
    <w:p>
      <w:r>
        <w:pict>
          <v:rect style="width:0;height:1.5pt" o:hralign="center" o:hrstd="t" o:hr="t"/>
        </w:pict>
      </w:r>
    </w:p>
    <w:bookmarkEnd w:id="87"/>
    <w:bookmarkStart w:id="88" w:name="decisão-10-source-of-truth"/>
    <w:p>
      <w:pPr>
        <w:pStyle w:val="Heading1"/>
      </w:pPr>
      <w:r>
        <w:t xml:space="preserve">40. DECISÃO 10 — Source of Truth</w:t>
      </w:r>
    </w:p>
    <w:p>
      <w:pPr>
        <w:pStyle w:val="FirstParagraph"/>
      </w:pPr>
      <w:r>
        <w:t xml:space="preserve">Cada conceito deve possuir um único proprietário.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Stock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Shipping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Garage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Pre-Sale</w:t>
            </w:r>
          </w:p>
        </w:tc>
        <w:tc>
          <w:tcPr/>
          <w:p>
            <w:pPr>
              <w:pStyle w:val="Compact"/>
            </w:pPr>
            <w:r>
              <w:t xml:space="preserve">Pre-Sale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Promotion</w:t>
            </w:r>
          </w:p>
        </w:tc>
        <w:tc>
          <w:tcPr/>
          <w:p>
            <w:pPr>
              <w:pStyle w:val="Compact"/>
            </w:pPr>
            <w:r>
              <w:t xml:space="preserve">External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Post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processing</w:t>
            </w:r>
          </w:p>
        </w:tc>
        <w:tc>
          <w:tcPr/>
          <w:p>
            <w:pPr>
              <w:pStyle w:val="Compact"/>
            </w:pPr>
            <w:r>
              <w:t xml:space="preserve">E23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E22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Tests/Quality</w:t>
            </w:r>
          </w:p>
        </w:tc>
        <w:tc>
          <w:tcPr/>
          <w:p>
            <w:pPr>
              <w:pStyle w:val="Compact"/>
            </w:pPr>
            <w:r>
              <w:t xml:space="preserve">E24</w:t>
            </w:r>
          </w:p>
        </w:tc>
      </w:tr>
    </w:tbl>
    <w:p>
      <w:pPr>
        <w:pStyle w:val="BodyText"/>
      </w:pPr>
      <w:r>
        <w:t xml:space="preserve">Essa tabela deve se tornar uma referência arquitetural oficial.</w:t>
      </w:r>
    </w:p>
    <w:p>
      <w:r>
        <w:pict>
          <v:rect style="width:0;height:1.5pt" o:hralign="center" o:hrstd="t" o:hr="t"/>
        </w:pict>
      </w:r>
    </w:p>
    <w:bookmarkEnd w:id="88"/>
    <w:bookmarkStart w:id="91" w:name="dependências-entre-domínios"/>
    <w:p>
      <w:pPr>
        <w:pStyle w:val="Heading1"/>
      </w:pPr>
      <w:r>
        <w:t xml:space="preserve">41. Dependências entre domínios</w:t>
      </w:r>
    </w:p>
    <w:p>
      <w:pPr>
        <w:pStyle w:val="FirstParagraph"/>
      </w:pPr>
      <w:r>
        <w:t xml:space="preserve">A arquitetura deve preferir:</w:t>
      </w:r>
    </w:p>
    <w:p>
      <w:pPr>
        <w:pStyle w:val="SourceCode"/>
      </w:pP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PORT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DIRECT DATABASE ACCESS</w:t>
      </w:r>
    </w:p>
    <w:p>
      <w:pPr>
        <w:pStyle w:val="FirstParagraph"/>
      </w:pPr>
      <w:r>
        <w:t xml:space="preserve">Exemplo:</w:t>
      </w:r>
    </w:p>
    <w:bookmarkStart w:id="89" w:name="correto-1"/>
    <w:p>
      <w:pPr>
        <w:pStyle w:val="Heading3"/>
      </w:pPr>
      <w:r>
        <w:t xml:space="preserve">Correto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bookmarkEnd w:id="89"/>
    <w:bookmarkStart w:id="90" w:name="evitar"/>
    <w:p>
      <w:pPr>
        <w:pStyle w:val="Heading3"/>
      </w:pPr>
      <w:r>
        <w:t xml:space="preserve">Evitar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garage_item</w:t>
      </w:r>
    </w:p>
    <w:p>
      <w:pPr>
        <w:pStyle w:val="FirstParagraph"/>
      </w:pPr>
      <w:r>
        <w:t xml:space="preserve">Isso reduz acoplamento.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2e7fec45094e57e07ff14f1eeb85fc9f177760d"/>
    <w:p>
      <w:pPr>
        <w:pStyle w:val="Heading1"/>
      </w:pPr>
      <w:r>
        <w:t xml:space="preserve">42. O banco de dados não deve virar a integração entre domínios</w:t>
      </w:r>
    </w:p>
    <w:p>
      <w:pPr>
        <w:pStyle w:val="FirstParagraph"/>
      </w:pPr>
      <w:r>
        <w:t xml:space="preserve">Uma das decisões mais importantes antes da implementação:</w:t>
      </w:r>
    </w:p>
    <w:p>
      <w:pPr>
        <w:pStyle w:val="BlockText"/>
      </w:pPr>
      <w:r>
        <w:rPr>
          <w:b/>
          <w:bCs/>
        </w:rPr>
        <w:t xml:space="preserve">Um domínio não deve acessar diretamente as tabelas internas de outro domínio para executar sua regra de negócio.</w:t>
      </w:r>
    </w:p>
    <w:p>
      <w:pPr>
        <w:pStyle w:val="FirstParagraph"/>
      </w:pPr>
      <w:r>
        <w:t xml:space="preserve">Mesmo que inicialmente o MiniHub utilize um único banco.</w:t>
      </w:r>
    </w:p>
    <w:p>
      <w:pPr>
        <w:pStyle w:val="BodyText"/>
      </w:pPr>
      <w:r>
        <w:t xml:space="preserve">Pode existir:</w:t>
      </w:r>
    </w:p>
    <w:p>
      <w:pPr>
        <w:pStyle w:val="SourceCode"/>
      </w:pPr>
      <w:r>
        <w:rPr>
          <w:rStyle w:val="VerbatimChar"/>
        </w:rPr>
        <w:t xml:space="preserve">Database único</w:t>
      </w:r>
    </w:p>
    <w:p>
      <w:pPr>
        <w:pStyle w:val="FirstParagraph"/>
      </w:pPr>
      <w:r>
        <w:t xml:space="preserve">sem existir:</w:t>
      </w:r>
    </w:p>
    <w:p>
      <w:pPr>
        <w:pStyle w:val="SourceCode"/>
      </w:pPr>
      <w:r>
        <w:rPr>
          <w:rStyle w:val="VerbatimChar"/>
        </w:rPr>
        <w:t xml:space="preserve">Domain coupling via tables</w:t>
      </w:r>
    </w:p>
    <w:p>
      <w:pPr>
        <w:pStyle w:val="FirstParagraph"/>
      </w:pPr>
      <w:r>
        <w:t xml:space="preserve">Ou seja:</w:t>
      </w:r>
    </w:p>
    <w:p>
      <w:pPr>
        <w:pStyle w:val="SourceCode"/>
      </w:pPr>
      <w:r>
        <w:rPr>
          <w:rStyle w:val="VerbatimChar"/>
        </w:rPr>
        <w:t xml:space="preserve">Banco único ≠ domínio único</w:t>
      </w:r>
    </w:p>
    <w:p>
      <w:r>
        <w:pict>
          <v:rect style="width:0;height:1.5pt" o:hralign="center" o:hrstd="t" o:hr="t"/>
        </w:pict>
      </w:r>
    </w:p>
    <w:bookmarkEnd w:id="92"/>
    <w:bookmarkStart w:id="93" w:name="X2c91457e13196a2e8eb94c232e35f914e1ab0bc"/>
    <w:p>
      <w:pPr>
        <w:pStyle w:val="Heading1"/>
      </w:pPr>
      <w:r>
        <w:t xml:space="preserve">43. Monólito modular é a estratégia mais adequada para o início</w:t>
      </w:r>
    </w:p>
    <w:p>
      <w:pPr>
        <w:pStyle w:val="FirstParagraph"/>
      </w:pPr>
      <w:r>
        <w:t xml:space="preserve">A arquitetura E01–E24 não exige microserviços.</w:t>
      </w:r>
    </w:p>
    <w:p>
      <w:pPr>
        <w:pStyle w:val="BodyText"/>
      </w:pPr>
      <w:r>
        <w:t xml:space="preserve">É perfeitamente possível iniciar com:</w:t>
      </w:r>
    </w:p>
    <w:p>
      <w:pPr>
        <w:pStyle w:val="SourceCode"/>
      </w:pPr>
      <w:r>
        <w:rPr>
          <w:rStyle w:val="VerbatimChar"/>
        </w:rPr>
        <w:t xml:space="preserve">MINIHUB APPLICATION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</w:t>
      </w:r>
      <w:r>
        <w:br/>
      </w:r>
      <w:r>
        <w:rPr>
          <w:rStyle w:val="VerbatimChar"/>
        </w:rPr>
        <w:t xml:space="preserve">├── Collection</w:t>
      </w:r>
      <w:r>
        <w:br/>
      </w:r>
      <w:r>
        <w:rPr>
          <w:rStyle w:val="VerbatimChar"/>
        </w:rPr>
        <w:t xml:space="preserve">├── Marketplace</w:t>
      </w:r>
      <w:r>
        <w:br/>
      </w:r>
      <w:r>
        <w:rPr>
          <w:rStyle w:val="VerbatimChar"/>
        </w:rPr>
        <w:t xml:space="preserve">├── Inventory</w:t>
      </w:r>
      <w:r>
        <w:br/>
      </w:r>
      <w:r>
        <w:rPr>
          <w:rStyle w:val="VerbatimChar"/>
        </w:rPr>
        <w:t xml:space="preserve">├── Order</w:t>
      </w:r>
      <w:r>
        <w:br/>
      </w:r>
      <w:r>
        <w:rPr>
          <w:rStyle w:val="VerbatimChar"/>
        </w:rPr>
        <w:t xml:space="preserve">├── Payment</w:t>
      </w:r>
      <w:r>
        <w:br/>
      </w:r>
      <w:r>
        <w:rPr>
          <w:rStyle w:val="VerbatimChar"/>
        </w:rPr>
        <w:t xml:space="preserve">├── Finance</w:t>
      </w:r>
      <w:r>
        <w:br/>
      </w:r>
      <w:r>
        <w:rPr>
          <w:rStyle w:val="VerbatimChar"/>
        </w:rPr>
        <w:t xml:space="preserve">├── Fulfillment</w:t>
      </w:r>
      <w:r>
        <w:br/>
      </w:r>
      <w:r>
        <w:rPr>
          <w:rStyle w:val="VerbatimChar"/>
        </w:rPr>
        <w:t xml:space="preserve">├── Shipping</w:t>
      </w:r>
      <w:r>
        <w:br/>
      </w:r>
      <w:r>
        <w:rPr>
          <w:rStyle w:val="VerbatimChar"/>
        </w:rPr>
        <w:t xml:space="preserve">├── Garage</w:t>
      </w:r>
      <w:r>
        <w:br/>
      </w:r>
      <w:r>
        <w:rPr>
          <w:rStyle w:val="VerbatimChar"/>
        </w:rPr>
        <w:t xml:space="preserve">├── PreSale</w:t>
      </w:r>
      <w:r>
        <w:br/>
      </w:r>
      <w:r>
        <w:rPr>
          <w:rStyle w:val="VerbatimChar"/>
        </w:rPr>
        <w:t xml:space="preserve">├── ExternalPromotion</w:t>
      </w:r>
      <w:r>
        <w:br/>
      </w:r>
      <w:r>
        <w:rPr>
          <w:rStyle w:val="VerbatimChar"/>
        </w:rPr>
        <w:t xml:space="preserve">├── Community</w:t>
      </w:r>
      <w:r>
        <w:br/>
      </w:r>
      <w:r>
        <w:rPr>
          <w:rStyle w:val="VerbatimChar"/>
        </w:rPr>
        <w:t xml:space="preserve">├── Notification</w:t>
      </w:r>
      <w:r>
        <w:br/>
      </w:r>
      <w:r>
        <w:rPr>
          <w:rStyle w:val="VerbatimChar"/>
        </w:rPr>
        <w:t xml:space="preserve">├── Integration</w:t>
      </w:r>
      <w:r>
        <w:br/>
      </w:r>
      <w:r>
        <w:rPr>
          <w:rStyle w:val="VerbatimChar"/>
        </w:rPr>
        <w:t xml:space="preserve">├── Events</w:t>
      </w:r>
      <w:r>
        <w:br/>
      </w:r>
      <w:r>
        <w:rPr>
          <w:rStyle w:val="VerbatimChar"/>
        </w:rPr>
        <w:t xml:space="preserve">├── Observability</w:t>
      </w:r>
      <w:r>
        <w:br/>
      </w:r>
      <w:r>
        <w:rPr>
          <w:rStyle w:val="VerbatimChar"/>
        </w:rPr>
        <w:t xml:space="preserve">└── Quality</w:t>
      </w:r>
    </w:p>
    <w:p>
      <w:pPr>
        <w:pStyle w:val="FirstParagraph"/>
      </w:pPr>
      <w:r>
        <w:t xml:space="preserve">dentro de uma aplicação modular.</w:t>
      </w:r>
    </w:p>
    <w:p>
      <w:pPr>
        <w:pStyle w:val="BodyText"/>
      </w:pPr>
      <w:r>
        <w:t xml:space="preserve">Isso permite preservar os limites de domínio sem introduzir prematuramente a complexidade operacional de microserviços.</w:t>
      </w:r>
    </w:p>
    <w:p>
      <w:pPr>
        <w:pStyle w:val="BodyText"/>
      </w:pPr>
      <w:r>
        <w:t xml:space="preserve">Bounded Contexts são aplicáveis tanto a arquiteturas monolíticas quanto distribuídas.</w:t>
      </w:r>
    </w:p>
    <w:p>
      <w:r>
        <w:pict>
          <v:rect style="width:0;height:1.5pt" o:hralign="center" o:hrstd="t" o:hr="t"/>
        </w:pict>
      </w:r>
    </w:p>
    <w:bookmarkEnd w:id="93"/>
    <w:bookmarkStart w:id="94" w:name="regra-de-dependência-recomendada"/>
    <w:p>
      <w:pPr>
        <w:pStyle w:val="Heading1"/>
      </w:pPr>
      <w:r>
        <w:t xml:space="preserve">44. Regra de dependência recomendada</w:t>
      </w:r>
    </w:p>
    <w:p>
      <w:pPr>
        <w:pStyle w:val="FirstParagraph"/>
      </w:pPr>
      <w:r>
        <w:t xml:space="preserve">A direção geral deve ser: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Infrastructure</w:t>
      </w:r>
    </w:p>
    <w:p>
      <w:pPr>
        <w:pStyle w:val="FirstParagraph"/>
      </w:pPr>
      <w:r>
        <w:t xml:space="preserve">Ou, de forma conceitual:</w:t>
      </w:r>
    </w:p>
    <w:p>
      <w:pPr>
        <w:pStyle w:val="SourceCode"/>
      </w:pPr>
      <w:r>
        <w:rPr>
          <w:rStyle w:val="VerbatimChar"/>
        </w:rPr>
        <w:t xml:space="preserve">                 DOMAIN</w:t>
      </w:r>
      <w:r>
        <w:br/>
      </w:r>
      <w:r>
        <w:rPr>
          <w:rStyle w:val="VerbatimChar"/>
        </w:rPr>
        <w:t xml:space="preserve">                /      \</w:t>
      </w:r>
      <w:r>
        <w:br/>
      </w:r>
      <w:r>
        <w:rPr>
          <w:rStyle w:val="VerbatimChar"/>
        </w:rPr>
        <w:t xml:space="preserve">               /        \</w:t>
      </w:r>
      <w:r>
        <w:br/>
      </w:r>
      <w:r>
        <w:rPr>
          <w:rStyle w:val="VerbatimChar"/>
        </w:rPr>
        <w:t xml:space="preserve">      APPLICATION      DOMAIN EVENTS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INFRASTRUCTURE</w:t>
      </w:r>
    </w:p>
    <w:p>
      <w:pPr>
        <w:pStyle w:val="FirstParagraph"/>
      </w:pPr>
      <w:r>
        <w:t xml:space="preserve">O domínio não deve conhecer:</w:t>
      </w:r>
    </w:p>
    <w:p>
      <w:pPr>
        <w:pStyle w:val="Compact"/>
        <w:numPr>
          <w:ilvl w:val="0"/>
          <w:numId w:val="1012"/>
        </w:numPr>
      </w:pPr>
      <w:r>
        <w:t xml:space="preserve">HTTP;</w:t>
      </w:r>
    </w:p>
    <w:p>
      <w:pPr>
        <w:pStyle w:val="Compact"/>
        <w:numPr>
          <w:ilvl w:val="0"/>
          <w:numId w:val="1012"/>
        </w:numPr>
      </w:pPr>
      <w:r>
        <w:t xml:space="preserve">banco;</w:t>
      </w:r>
    </w:p>
    <w:p>
      <w:pPr>
        <w:pStyle w:val="Compact"/>
        <w:numPr>
          <w:ilvl w:val="0"/>
          <w:numId w:val="1012"/>
        </w:numPr>
      </w:pPr>
      <w:r>
        <w:t xml:space="preserve">Mercado Pago;</w:t>
      </w:r>
    </w:p>
    <w:p>
      <w:pPr>
        <w:pStyle w:val="Compact"/>
        <w:numPr>
          <w:ilvl w:val="0"/>
          <w:numId w:val="1012"/>
        </w:numPr>
      </w:pPr>
      <w:r>
        <w:t xml:space="preserve">transportadora;</w:t>
      </w:r>
    </w:p>
    <w:p>
      <w:pPr>
        <w:pStyle w:val="Compact"/>
        <w:numPr>
          <w:ilvl w:val="0"/>
          <w:numId w:val="1012"/>
        </w:numPr>
      </w:pPr>
      <w:r>
        <w:t xml:space="preserve">framework de UI;</w:t>
      </w:r>
    </w:p>
    <w:p>
      <w:pPr>
        <w:pStyle w:val="Compact"/>
        <w:numPr>
          <w:ilvl w:val="0"/>
          <w:numId w:val="1012"/>
        </w:numPr>
      </w:pPr>
      <w:r>
        <w:t xml:space="preserve">sistema de arquivos;</w:t>
      </w:r>
    </w:p>
    <w:p>
      <w:pPr>
        <w:pStyle w:val="Compact"/>
        <w:numPr>
          <w:ilvl w:val="0"/>
          <w:numId w:val="1012"/>
        </w:numPr>
      </w:pPr>
      <w:r>
        <w:t xml:space="preserve">provedor de e-mail.</w:t>
      </w:r>
    </w:p>
    <w:p>
      <w:r>
        <w:pict>
          <v:rect style="width:0;height:1.5pt" o:hralign="center" o:hrstd="t" o:hr="t"/>
        </w:pict>
      </w:r>
    </w:p>
    <w:bookmarkEnd w:id="94"/>
    <w:bookmarkStart w:id="97" w:name="arquitetura-de-eventos"/>
    <w:p>
      <w:pPr>
        <w:pStyle w:val="Heading1"/>
      </w:pPr>
      <w:r>
        <w:t xml:space="preserve">45. Arquitetura de eventos</w:t>
      </w:r>
    </w:p>
    <w:p>
      <w:pPr>
        <w:pStyle w:val="FirstParagraph"/>
      </w:pPr>
      <w:r>
        <w:t xml:space="preserve">Os eventos devem ser fatos, não comandos disfarçados.</w:t>
      </w:r>
    </w:p>
    <w:bookmarkStart w:id="95" w:name="bom"/>
    <w:p>
      <w:pPr>
        <w:pStyle w:val="Heading3"/>
      </w:pPr>
      <w:r>
        <w:t xml:space="preserve">Bom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PreSaleConverted</w:t>
      </w:r>
      <w:r>
        <w:br/>
      </w:r>
      <w:r>
        <w:rPr>
          <w:rStyle w:val="VerbatimChar"/>
        </w:rPr>
        <w:t xml:space="preserve">OrderCancelled</w:t>
      </w:r>
      <w:r>
        <w:br/>
      </w:r>
      <w:r>
        <w:rPr>
          <w:rStyle w:val="VerbatimChar"/>
        </w:rPr>
        <w:t xml:space="preserve">GarageItemReceived</w:t>
      </w:r>
    </w:p>
    <w:bookmarkEnd w:id="95"/>
    <w:bookmarkStart w:id="96" w:name="evitar-1"/>
    <w:p>
      <w:pPr>
        <w:pStyle w:val="Heading3"/>
      </w:pPr>
      <w:r>
        <w:t xml:space="preserve">Evitar</w:t>
      </w:r>
    </w:p>
    <w:p>
      <w:pPr>
        <w:pStyle w:val="SourceCode"/>
      </w:pPr>
      <w:r>
        <w:rPr>
          <w:rStyle w:val="VerbatimChar"/>
        </w:rPr>
        <w:t xml:space="preserve">ProcessPayment</w:t>
      </w:r>
      <w:r>
        <w:br/>
      </w:r>
      <w:r>
        <w:rPr>
          <w:rStyle w:val="VerbatimChar"/>
        </w:rPr>
        <w:t xml:space="preserve">SendShipment</w:t>
      </w:r>
      <w:r>
        <w:br/>
      </w:r>
      <w:r>
        <w:rPr>
          <w:rStyle w:val="VerbatimChar"/>
        </w:rPr>
        <w:t xml:space="preserve">CreateGarageItem</w:t>
      </w:r>
    </w:p>
    <w:p>
      <w:pPr>
        <w:pStyle w:val="FirstParagraph"/>
      </w:pPr>
      <w:r>
        <w:t xml:space="preserve">Os segundos são comandos.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omandos-eventos"/>
    <w:p>
      <w:pPr>
        <w:pStyle w:val="Heading1"/>
      </w:pPr>
      <w:r>
        <w:t xml:space="preserve">46. Comandos × eventos</w:t>
      </w:r>
    </w:p>
    <w:p>
      <w:pPr>
        <w:pStyle w:val="FirstParagraph"/>
      </w:pPr>
      <w:r>
        <w:t xml:space="preserve">A distinção deve ser congelada:</w:t>
      </w:r>
    </w:p>
    <w:p>
      <w:pPr>
        <w:pStyle w:val="SourceCode"/>
      </w:pP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"faça alguma coisa"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"alguma coisa aconteceu"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/payments/123/approve</w:t>
      </w:r>
    </w:p>
    <w:p>
      <w:pPr>
        <w:pStyle w:val="FirstParagraph"/>
      </w:pPr>
      <w:r>
        <w:t xml:space="preserve">é comando.</w:t>
      </w:r>
    </w:p>
    <w:p>
      <w:pPr>
        <w:pStyle w:val="BodyText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PaymentApproved</w:t>
      </w:r>
    </w:p>
    <w:p>
      <w:pPr>
        <w:pStyle w:val="FirstParagraph"/>
      </w:pPr>
      <w:r>
        <w:t xml:space="preserve">é evento.</w:t>
      </w:r>
    </w:p>
    <w:p>
      <w:r>
        <w:pict>
          <v:rect style="width:0;height:1.5pt" o:hralign="center" o:hrstd="t" o:hr="t"/>
        </w:pict>
      </w:r>
    </w:p>
    <w:bookmarkEnd w:id="98"/>
    <w:bookmarkStart w:id="99" w:name="segurança"/>
    <w:p>
      <w:pPr>
        <w:pStyle w:val="Heading1"/>
      </w:pPr>
      <w:r>
        <w:t xml:space="preserve">47. Segurança</w:t>
      </w:r>
    </w:p>
    <w:p>
      <w:pPr>
        <w:pStyle w:val="FirstParagraph"/>
      </w:pPr>
      <w:r>
        <w:t xml:space="preserve">A arquitetura E24 está correta ao tratar segurança como responsabilidade transversal.</w:t>
      </w:r>
    </w:p>
    <w:p>
      <w:pPr>
        <w:pStyle w:val="BodyText"/>
      </w:pPr>
      <w:r>
        <w:t xml:space="preserve">Entretanto, uma regra deve ser explicitamente congelada:</w:t>
      </w:r>
    </w:p>
    <w:p>
      <w:pPr>
        <w:pStyle w:val="BlockText"/>
      </w:pPr>
      <w:r>
        <w:rPr>
          <w:b/>
          <w:bCs/>
        </w:rPr>
        <w:t xml:space="preserve">Autorização deve ocorrer no backend.</w:t>
      </w:r>
    </w:p>
    <w:p>
      <w:pPr>
        <w:pStyle w:val="FirstParagraph"/>
      </w:pPr>
      <w:r>
        <w:t xml:space="preserve">Nunca confiar somente em:</w:t>
      </w:r>
    </w:p>
    <w:p>
      <w:pPr>
        <w:pStyle w:val="SourceCode"/>
      </w:pP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para:</w:t>
      </w:r>
    </w:p>
    <w:p>
      <w:pPr>
        <w:pStyle w:val="Compact"/>
        <w:numPr>
          <w:ilvl w:val="0"/>
          <w:numId w:val="1013"/>
        </w:numPr>
      </w:pPr>
      <w:r>
        <w:t xml:space="preserve">seller authorization;</w:t>
      </w:r>
    </w:p>
    <w:p>
      <w:pPr>
        <w:pStyle w:val="Compact"/>
        <w:numPr>
          <w:ilvl w:val="0"/>
          <w:numId w:val="1013"/>
        </w:numPr>
      </w:pPr>
      <w:r>
        <w:t xml:space="preserve">ownership;</w:t>
      </w:r>
    </w:p>
    <w:p>
      <w:pPr>
        <w:pStyle w:val="Compact"/>
        <w:numPr>
          <w:ilvl w:val="0"/>
          <w:numId w:val="1013"/>
        </w:numPr>
      </w:pPr>
      <w:r>
        <w:t xml:space="preserve">roles;</w:t>
      </w:r>
    </w:p>
    <w:p>
      <w:pPr>
        <w:pStyle w:val="Compact"/>
        <w:numPr>
          <w:ilvl w:val="0"/>
          <w:numId w:val="1013"/>
        </w:numPr>
      </w:pPr>
      <w:r>
        <w:t xml:space="preserve">permissions;</w:t>
      </w:r>
    </w:p>
    <w:p>
      <w:pPr>
        <w:pStyle w:val="Compact"/>
        <w:numPr>
          <w:ilvl w:val="0"/>
          <w:numId w:val="1013"/>
        </w:numPr>
      </w:pPr>
      <w:r>
        <w:t xml:space="preserve">price manipulation;</w:t>
      </w:r>
    </w:p>
    <w:p>
      <w:pPr>
        <w:pStyle w:val="Compact"/>
        <w:numPr>
          <w:ilvl w:val="0"/>
          <w:numId w:val="1013"/>
        </w:numPr>
      </w:pPr>
      <w:r>
        <w:t xml:space="preserve">stock manipulation;</w:t>
      </w:r>
    </w:p>
    <w:p>
      <w:pPr>
        <w:pStyle w:val="Compact"/>
        <w:numPr>
          <w:ilvl w:val="0"/>
          <w:numId w:val="1013"/>
        </w:numPr>
      </w:pPr>
      <w:r>
        <w:t xml:space="preserve">administrative actions.</w:t>
      </w:r>
    </w:p>
    <w:p>
      <w:r>
        <w:pict>
          <v:rect style="width:0;height:1.5pt" o:hralign="center" o:hrstd="t" o:hr="t"/>
        </w:pict>
      </w:r>
    </w:p>
    <w:bookmarkEnd w:id="99"/>
    <w:bookmarkStart w:id="100" w:name="idor"/>
    <w:p>
      <w:pPr>
        <w:pStyle w:val="Heading1"/>
      </w:pPr>
      <w:r>
        <w:t xml:space="preserve">48. IDOR</w:t>
      </w:r>
    </w:p>
    <w:p>
      <w:pPr>
        <w:pStyle w:val="FirstParagraph"/>
      </w:pPr>
      <w:r>
        <w:t xml:space="preserve">Esse deve ser um teste obrigatório.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Usuário A possui:</w:t>
      </w:r>
    </w:p>
    <w:p>
      <w:pPr>
        <w:pStyle w:val="SourceCode"/>
      </w:pPr>
      <w:r>
        <w:rPr>
          <w:rStyle w:val="VerbatimChar"/>
        </w:rPr>
        <w:t xml:space="preserve">Garage 100</w:t>
      </w:r>
    </w:p>
    <w:p>
      <w:pPr>
        <w:pStyle w:val="FirstParagraph"/>
      </w:pPr>
      <w:r>
        <w:t xml:space="preserve">Usuário B tenta:</w:t>
      </w:r>
    </w:p>
    <w:p>
      <w:pPr>
        <w:pStyle w:val="SourceCode"/>
      </w:pPr>
      <w:r>
        <w:rPr>
          <w:rStyle w:val="VerbatimChar"/>
        </w:rPr>
        <w:t xml:space="preserve">GET /garage/100</w:t>
      </w:r>
    </w:p>
    <w:p>
      <w:pPr>
        <w:pStyle w:val="FirstParagraph"/>
      </w:pPr>
      <w:r>
        <w:t xml:space="preserve">A existência do ID não deve conceder acesso.</w:t>
      </w:r>
    </w:p>
    <w:p>
      <w:pPr>
        <w:pStyle w:val="BodyText"/>
      </w:pPr>
      <w:r>
        <w:t xml:space="preserve">O backend deve validar:</w:t>
      </w:r>
    </w:p>
    <w:p>
      <w:pPr>
        <w:pStyle w:val="SourceCode"/>
      </w:pPr>
      <w:r>
        <w:rPr>
          <w:rStyle w:val="VerbatimChar"/>
        </w:rPr>
        <w:t xml:space="preserve">resource.owner_id == authenticated_user_id</w:t>
      </w:r>
    </w:p>
    <w:p>
      <w:pPr>
        <w:pStyle w:val="FirstParagraph"/>
      </w:pPr>
      <w:r>
        <w:t xml:space="preserve">ou a autorização equivalente.</w:t>
      </w:r>
    </w:p>
    <w:p>
      <w:r>
        <w:pict>
          <v:rect style="width:0;height:1.5pt" o:hralign="center" o:hrstd="t" o:hr="t"/>
        </w:pict>
      </w:r>
    </w:p>
    <w:bookmarkEnd w:id="100"/>
    <w:bookmarkStart w:id="103" w:name="auditoria"/>
    <w:p>
      <w:pPr>
        <w:pStyle w:val="Heading1"/>
      </w:pPr>
      <w:r>
        <w:t xml:space="preserve">49. Auditoria</w:t>
      </w:r>
    </w:p>
    <w:p>
      <w:pPr>
        <w:pStyle w:val="FirstParagraph"/>
      </w:pPr>
      <w:r>
        <w:t xml:space="preserve">Deve existir uma distinção definitiva:</w:t>
      </w:r>
    </w:p>
    <w:p>
      <w:pPr>
        <w:pStyle w:val="SourceCode"/>
      </w:pPr>
      <w:r>
        <w:rPr>
          <w:rStyle w:val="VerbatimChar"/>
        </w:rPr>
        <w:t xml:space="preserve">TECHNICAL LOG</w:t>
      </w:r>
      <w:r>
        <w:br/>
      </w:r>
      <w:r>
        <w:rPr>
          <w:rStyle w:val="VerbatimChar"/>
        </w:rPr>
        <w:t xml:space="preserve">     ≠</w:t>
      </w:r>
      <w:r>
        <w:br/>
      </w:r>
      <w:r>
        <w:rPr>
          <w:rStyle w:val="VerbatimChar"/>
        </w:rPr>
        <w:t xml:space="preserve">AUDIT LOG</w:t>
      </w:r>
    </w:p>
    <w:bookmarkStart w:id="101" w:name="technical-log"/>
    <w:p>
      <w:pPr>
        <w:pStyle w:val="Heading3"/>
      </w:pPr>
      <w:r>
        <w:t xml:space="preserve">Technical log</w:t>
      </w:r>
    </w:p>
    <w:p>
      <w:pPr>
        <w:pStyle w:val="FirstParagraph"/>
      </w:pPr>
      <w:r>
        <w:t xml:space="preserve">Usado para diagnóstico.</w:t>
      </w:r>
    </w:p>
    <w:bookmarkEnd w:id="101"/>
    <w:bookmarkStart w:id="102" w:name="audit-1"/>
    <w:p>
      <w:pPr>
        <w:pStyle w:val="Heading3"/>
      </w:pPr>
      <w:r>
        <w:t xml:space="preserve">Audit</w:t>
      </w:r>
    </w:p>
    <w:p>
      <w:pPr>
        <w:pStyle w:val="FirstParagraph"/>
      </w:pPr>
      <w:r>
        <w:t xml:space="preserve">Usado para responder:</w:t>
      </w:r>
    </w:p>
    <w:p>
      <w:pPr>
        <w:pStyle w:val="BlockText"/>
      </w:pPr>
      <w:r>
        <w:t xml:space="preserve">Quem fez o quê, quando e sobre qual recurso?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 123</w:t>
      </w:r>
      <w:r>
        <w:br/>
      </w:r>
      <w:r>
        <w:rPr>
          <w:rStyle w:val="VerbatimChar"/>
        </w:rPr>
        <w:t xml:space="preserve">performed</w:t>
      </w:r>
      <w:r>
        <w:br/>
      </w:r>
      <w:r>
        <w:rPr>
          <w:rStyle w:val="VerbatimChar"/>
        </w:rPr>
        <w:t xml:space="preserve">OfferPriceChanged</w:t>
      </w:r>
      <w:r>
        <w:br/>
      </w:r>
      <w:r>
        <w:rPr>
          <w:rStyle w:val="VerbatimChar"/>
        </w:rPr>
        <w:t xml:space="preserve">Offer 789</w:t>
      </w:r>
      <w:r>
        <w:br/>
      </w:r>
      <w:r>
        <w:rPr>
          <w:rStyle w:val="VerbatimChar"/>
        </w:rPr>
        <w:t xml:space="preserve">at 2026-09-16T...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performance"/>
    <w:p>
      <w:pPr>
        <w:pStyle w:val="Heading1"/>
      </w:pPr>
      <w:r>
        <w:t xml:space="preserve">50. Performance</w:t>
      </w:r>
    </w:p>
    <w:p>
      <w:pPr>
        <w:pStyle w:val="FirstParagraph"/>
      </w:pPr>
      <w:r>
        <w:t xml:space="preserve">A arquitetura está correta ao deixar performance para E24, mas uma regra importante deve ser congelada:</w:t>
      </w:r>
    </w:p>
    <w:p>
      <w:pPr>
        <w:pStyle w:val="BlockText"/>
      </w:pPr>
      <w:r>
        <w:rPr>
          <w:b/>
          <w:bCs/>
        </w:rPr>
        <w:t xml:space="preserve">Performance não deve ser otimizada prematuramente criando caches ou duplicações de dados sem necessidade.</w:t>
      </w:r>
    </w:p>
    <w:p>
      <w:pPr>
        <w:pStyle w:val="FirstParagraph"/>
      </w:pPr>
      <w:r>
        <w:t xml:space="preserve">Primeiro:</w:t>
      </w:r>
    </w:p>
    <w:p>
      <w:pPr>
        <w:pStyle w:val="SourceCode"/>
      </w:pPr>
      <w:r>
        <w:rPr>
          <w:rStyle w:val="VerbatimChar"/>
        </w:rPr>
        <w:t xml:space="preserve">modelo correto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queries corretas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índices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medição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cache quando necessário</w:t>
      </w:r>
    </w:p>
    <w:p>
      <w:r>
        <w:pict>
          <v:rect style="width:0;height:1.5pt" o:hralign="center" o:hrstd="t" o:hr="t"/>
        </w:pict>
      </w:r>
    </w:p>
    <w:bookmarkEnd w:id="104"/>
    <w:bookmarkStart w:id="105" w:name="paginação"/>
    <w:p>
      <w:pPr>
        <w:pStyle w:val="Heading1"/>
      </w:pPr>
      <w:r>
        <w:t xml:space="preserve">51. Paginação</w:t>
      </w:r>
    </w:p>
    <w:p>
      <w:pPr>
        <w:pStyle w:val="FirstParagraph"/>
      </w:pPr>
      <w:r>
        <w:t xml:space="preserve">Deve existir um padrão global.</w:t>
      </w:r>
    </w:p>
    <w:p>
      <w:pPr>
        <w:pStyle w:val="BodyText"/>
      </w:pPr>
      <w:r>
        <w:t xml:space="preserve">Evitar que cada API invente: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offset</w:t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skip</w:t>
      </w:r>
      <w:r>
        <w:br/>
      </w:r>
      <w:r>
        <w:rPr>
          <w:rStyle w:val="VerbatimChar"/>
        </w:rPr>
        <w:t xml:space="preserve">take</w:t>
      </w:r>
    </w:p>
    <w:p>
      <w:pPr>
        <w:pStyle w:val="FirstParagraph"/>
      </w:pPr>
      <w:r>
        <w:t xml:space="preserve">sem contrato comum.</w:t>
      </w:r>
    </w:p>
    <w:p>
      <w:pPr>
        <w:pStyle w:val="BodyText"/>
      </w:pPr>
      <w:r>
        <w:t xml:space="preserve">Definir:</w:t>
      </w:r>
    </w:p>
    <w:p>
      <w:pPr>
        <w:pStyle w:val="SourceCode"/>
      </w:pP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sorting</w:t>
      </w:r>
      <w:r>
        <w:br/>
      </w:r>
      <w:r>
        <w:rPr>
          <w:rStyle w:val="VerbatimChar"/>
        </w:rPr>
        <w:t xml:space="preserve">filtering</w:t>
      </w:r>
    </w:p>
    <w:p>
      <w:pPr>
        <w:pStyle w:val="FirstParagraph"/>
      </w:pPr>
      <w:r>
        <w:t xml:space="preserve">como padrão transversal.</w:t>
      </w:r>
    </w:p>
    <w:p>
      <w:r>
        <w:pict>
          <v:rect style="width:0;height:1.5pt" o:hralign="center" o:hrstd="t" o:hr="t"/>
        </w:pict>
      </w:r>
    </w:p>
    <w:bookmarkEnd w:id="105"/>
    <w:bookmarkStart w:id="106" w:name="api"/>
    <w:p>
      <w:pPr>
        <w:pStyle w:val="Heading1"/>
      </w:pPr>
      <w:r>
        <w:t xml:space="preserve">52. API</w:t>
      </w:r>
    </w:p>
    <w:p>
      <w:pPr>
        <w:pStyle w:val="FirstParagraph"/>
      </w:pPr>
      <w:r>
        <w:t xml:space="preserve">Também deve existir padrão global para erros.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"ORDER_ALREADY_CANCELLED"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order cannot be cancelled in its current state."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deve ser estável.</w:t>
      </w:r>
    </w:p>
    <w:p>
      <w:pPr>
        <w:pStyle w:val="BodyText"/>
      </w:pPr>
      <w:r>
        <w:t xml:space="preserve">A mensagem pode mudar.</w:t>
      </w:r>
    </w:p>
    <w:p>
      <w:r>
        <w:pict>
          <v:rect style="width:0;height:1.5pt" o:hralign="center" o:hrstd="t" o:hr="t"/>
        </w:pict>
      </w:r>
    </w:p>
    <w:bookmarkEnd w:id="106"/>
    <w:bookmarkStart w:id="107" w:name="status-http-erro-de-negócio"/>
    <w:p>
      <w:pPr>
        <w:pStyle w:val="Heading1"/>
      </w:pPr>
      <w:r>
        <w:t xml:space="preserve">53. Status HTTP × erro de negócio</w:t>
      </w:r>
    </w:p>
    <w:p>
      <w:pPr>
        <w:pStyle w:val="FirstParagraph"/>
      </w:pPr>
      <w:r>
        <w:t xml:space="preserve">Não transformar toda regra de negócio em:</w:t>
      </w:r>
    </w:p>
    <w:p>
      <w:pPr>
        <w:pStyle w:val="SourceCode"/>
      </w:pPr>
      <w:r>
        <w:rPr>
          <w:rStyle w:val="VerbatimChar"/>
        </w:rPr>
        <w:t xml:space="preserve">500 Internal Server Error</w:t>
      </w:r>
    </w:p>
    <w:p>
      <w:pPr>
        <w:pStyle w:val="FirstParagraph"/>
      </w:pPr>
      <w:r>
        <w:t xml:space="preserve">Erros esperados devem possuir classificação adequada.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ORDER_ALREADY_CANCELLED</w:t>
      </w:r>
    </w:p>
    <w:p>
      <w:pPr>
        <w:pStyle w:val="FirstParagraph"/>
      </w:pPr>
      <w:r>
        <w:t xml:space="preserve">é erro de negócio, não falha inesperada da infraestrutura.</w:t>
      </w:r>
    </w:p>
    <w:p>
      <w:r>
        <w:pict>
          <v:rect style="width:0;height:1.5pt" o:hralign="center" o:hrstd="t" o:hr="t"/>
        </w:pict>
      </w:r>
    </w:p>
    <w:bookmarkEnd w:id="107"/>
    <w:bookmarkStart w:id="114" w:name="X8fc8fefd65e80e2e52225ce996384cde21375bf"/>
    <w:p>
      <w:pPr>
        <w:pStyle w:val="Heading1"/>
      </w:pPr>
      <w:r>
        <w:t xml:space="preserve">54. Onde ainda existe maior risco arquitetural</w:t>
      </w:r>
    </w:p>
    <w:p>
      <w:pPr>
        <w:pStyle w:val="FirstParagraph"/>
      </w:pPr>
      <w:r>
        <w:t xml:space="preserve">Depois da revisão, os pontos que merecem maior atenção durante o desenvolvimento são:</w:t>
      </w:r>
    </w:p>
    <w:bookmarkStart w:id="108" w:name="risco-1"/>
    <w:p>
      <w:pPr>
        <w:pStyle w:val="Heading3"/>
      </w:pPr>
      <w:r>
        <w:t xml:space="preserve">Risco 1</w:t>
      </w:r>
    </w:p>
    <w:p>
      <w:pPr>
        <w:pStyle w:val="FirstParagraph"/>
      </w:pPr>
      <w:r>
        <w:rPr>
          <w:b/>
          <w:bCs/>
        </w:rPr>
        <w:t xml:space="preserve">Inventory × Order × Reservation</w:t>
      </w:r>
    </w:p>
    <w:p>
      <w:pPr>
        <w:pStyle w:val="BodyText"/>
      </w:pPr>
      <w:r>
        <w:t xml:space="preserve">Porque concorrência pode gerar overselling.</w:t>
      </w:r>
    </w:p>
    <w:bookmarkEnd w:id="108"/>
    <w:bookmarkStart w:id="109" w:name="risco-2"/>
    <w:p>
      <w:pPr>
        <w:pStyle w:val="Heading3"/>
      </w:pPr>
      <w:r>
        <w:t xml:space="preserve">Risco 2</w:t>
      </w:r>
    </w:p>
    <w:p>
      <w:pPr>
        <w:pStyle w:val="FirstParagraph"/>
      </w:pPr>
      <w:r>
        <w:rPr>
          <w:b/>
          <w:bCs/>
        </w:rPr>
        <w:t xml:space="preserve">Payment × Finance × Ledger</w:t>
      </w:r>
    </w:p>
    <w:p>
      <w:pPr>
        <w:pStyle w:val="BodyText"/>
      </w:pPr>
      <w:r>
        <w:t xml:space="preserve">Porque erros financeiros são difíceis de corrigir posteriormente.</w:t>
      </w:r>
    </w:p>
    <w:bookmarkEnd w:id="109"/>
    <w:bookmarkStart w:id="110" w:name="risco-3"/>
    <w:p>
      <w:pPr>
        <w:pStyle w:val="Heading3"/>
      </w:pPr>
      <w:r>
        <w:t xml:space="preserve">Risco 3</w:t>
      </w:r>
    </w:p>
    <w:p>
      <w:pPr>
        <w:pStyle w:val="FirstParagraph"/>
      </w:pPr>
      <w:r>
        <w:rPr>
          <w:b/>
          <w:bCs/>
        </w:rPr>
        <w:t xml:space="preserve">Fulfillment × Shipment</w:t>
      </w:r>
    </w:p>
    <w:p>
      <w:pPr>
        <w:pStyle w:val="BodyText"/>
      </w:pPr>
      <w:r>
        <w:t xml:space="preserve">Porque pedido parcial e múltiplos vendedores aumentam a complexidade.</w:t>
      </w:r>
    </w:p>
    <w:bookmarkEnd w:id="110"/>
    <w:bookmarkStart w:id="111" w:name="risco-4"/>
    <w:p>
      <w:pPr>
        <w:pStyle w:val="Heading3"/>
      </w:pPr>
      <w:r>
        <w:t xml:space="preserve">Risco 4</w:t>
      </w:r>
    </w:p>
    <w:p>
      <w:pPr>
        <w:pStyle w:val="FirstParagraph"/>
      </w:pPr>
      <w:r>
        <w:rPr>
          <w:b/>
          <w:bCs/>
        </w:rPr>
        <w:t xml:space="preserve">Pre-Sale × Stock</w:t>
      </w:r>
    </w:p>
    <w:p>
      <w:pPr>
        <w:pStyle w:val="BodyText"/>
      </w:pPr>
      <w:r>
        <w:t xml:space="preserve">Porque pré-venda não deve criar reserva de estoque automaticamente.</w:t>
      </w:r>
    </w:p>
    <w:bookmarkEnd w:id="111"/>
    <w:bookmarkStart w:id="112" w:name="risco-5"/>
    <w:p>
      <w:pPr>
        <w:pStyle w:val="Heading3"/>
      </w:pPr>
      <w:r>
        <w:t xml:space="preserve">Risco 5</w:t>
      </w:r>
    </w:p>
    <w:p>
      <w:pPr>
        <w:pStyle w:val="FirstParagraph"/>
      </w:pPr>
      <w:r>
        <w:rPr>
          <w:b/>
          <w:bCs/>
        </w:rPr>
        <w:t xml:space="preserve">Events × Workers</w:t>
      </w:r>
    </w:p>
    <w:p>
      <w:pPr>
        <w:pStyle w:val="BodyText"/>
      </w:pPr>
      <w:r>
        <w:t xml:space="preserve">Porque eventos duplicados, fora de ordem e falhas precisam ser tratados.</w:t>
      </w:r>
    </w:p>
    <w:bookmarkEnd w:id="112"/>
    <w:bookmarkStart w:id="113" w:name="risco-6"/>
    <w:p>
      <w:pPr>
        <w:pStyle w:val="Heading3"/>
      </w:pPr>
      <w:r>
        <w:t xml:space="preserve">Risco 6</w:t>
      </w:r>
    </w:p>
    <w:p>
      <w:pPr>
        <w:pStyle w:val="FirstParagraph"/>
      </w:pPr>
      <w:r>
        <w:rPr>
          <w:b/>
          <w:bCs/>
        </w:rPr>
        <w:t xml:space="preserve">Authorization</w:t>
      </w:r>
    </w:p>
    <w:p>
      <w:pPr>
        <w:pStyle w:val="BodyText"/>
      </w:pPr>
      <w:r>
        <w:t xml:space="preserve">Porque Seller, Admin, User e recursos próprios possuem diferentes níveis de acesso.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testes-críticos"/>
    <w:p>
      <w:pPr>
        <w:pStyle w:val="Heading1"/>
      </w:pPr>
      <w:r>
        <w:t xml:space="preserve">55. Testes críticos</w:t>
      </w:r>
    </w:p>
    <w:p>
      <w:pPr>
        <w:pStyle w:val="FirstParagraph"/>
      </w:pPr>
      <w:r>
        <w:t xml:space="preserve">Antes de considerar o MVP pronto, estes cenários devem obrigatoriamente existir.</w:t>
      </w:r>
    </w:p>
    <w:bookmarkStart w:id="115" w:name="estoque"/>
    <w:p>
      <w:pPr>
        <w:pStyle w:val="Heading2"/>
      </w:pPr>
      <w:r>
        <w:t xml:space="preserve">Estoque</w:t>
      </w:r>
    </w:p>
    <w:p>
      <w:pPr>
        <w:pStyle w:val="SourceCode"/>
      </w:pPr>
      <w:r>
        <w:rPr>
          <w:rStyle w:val="VerbatimChar"/>
        </w:rPr>
        <w:t xml:space="preserve">2 compradores</w:t>
      </w:r>
      <w:r>
        <w:br/>
      </w:r>
      <w:r>
        <w:rPr>
          <w:rStyle w:val="VerbatimChar"/>
        </w:rPr>
        <w:t xml:space="preserve">1 unidade disponível</w:t>
      </w:r>
      <w:r>
        <w:br/>
      </w:r>
      <w:r>
        <w:rPr>
          <w:rStyle w:val="VerbatimChar"/>
        </w:rPr>
        <w:t xml:space="preserve">ambos compram simultaneamente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somente uma operação consegue comprometer a unidade</w:t>
      </w:r>
    </w:p>
    <w:p>
      <w:r>
        <w:pict>
          <v:rect style="width:0;height:1.5pt" o:hralign="center" o:hrstd="t" o:hr="t"/>
        </w:pict>
      </w:r>
    </w:p>
    <w:bookmarkEnd w:id="115"/>
    <w:bookmarkStart w:id="116" w:name="payment"/>
    <w:p>
      <w:pPr>
        <w:pStyle w:val="Heading2"/>
      </w:pPr>
      <w:r>
        <w:t xml:space="preserve">Payment</w:t>
      </w:r>
    </w:p>
    <w:p>
      <w:pPr>
        <w:pStyle w:val="SourceCode"/>
      </w:pPr>
      <w:r>
        <w:rPr>
          <w:rStyle w:val="VerbatimChar"/>
        </w:rPr>
        <w:t xml:space="preserve">Webhook recebido</w:t>
      </w:r>
      <w:r>
        <w:br/>
      </w:r>
      <w:r>
        <w:rPr>
          <w:rStyle w:val="VerbatimChar"/>
        </w:rPr>
        <w:t xml:space="preserve">Webhook repetido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uma única operação financeira</w:t>
      </w:r>
    </w:p>
    <w:p>
      <w:r>
        <w:pict>
          <v:rect style="width:0;height:1.5pt" o:hralign="center" o:hrstd="t" o:hr="t"/>
        </w:pict>
      </w:r>
    </w:p>
    <w:bookmarkEnd w:id="116"/>
    <w:bookmarkStart w:id="117" w:name="ledger-2"/>
    <w:p>
      <w:pPr>
        <w:pStyle w:val="Heading2"/>
      </w:pPr>
      <w:r>
        <w:t xml:space="preserve">Ledger</w:t>
      </w:r>
    </w:p>
    <w:p>
      <w:pPr>
        <w:pStyle w:val="SourceCode"/>
      </w:pPr>
      <w:r>
        <w:rPr>
          <w:rStyle w:val="VerbatimChar"/>
        </w:rPr>
        <w:t xml:space="preserve">DEBIT = 500</w:t>
      </w:r>
      <w:r>
        <w:br/>
      </w:r>
      <w:r>
        <w:rPr>
          <w:rStyle w:val="VerbatimChar"/>
        </w:rPr>
        <w:t xml:space="preserve">CREDIT = 450 + 50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500 = 500</w:t>
      </w:r>
    </w:p>
    <w:p>
      <w:r>
        <w:pict>
          <v:rect style="width:0;height:1.5pt" o:hralign="center" o:hrstd="t" o:hr="t"/>
        </w:pict>
      </w:r>
    </w:p>
    <w:bookmarkEnd w:id="117"/>
    <w:bookmarkStart w:id="118" w:name="refund"/>
    <w:p>
      <w:pPr>
        <w:pStyle w:val="Heading2"/>
      </w:pPr>
      <w:r>
        <w:t xml:space="preserve">Refund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novo fato financeiro</w:t>
      </w:r>
    </w:p>
    <w:p>
      <w:pPr>
        <w:pStyle w:val="FirstParagraph"/>
      </w:pPr>
      <w:r>
        <w:t xml:space="preserve">e não alteração destrutiva do lançamento original.</w:t>
      </w:r>
    </w:p>
    <w:p>
      <w:r>
        <w:pict>
          <v:rect style="width:0;height:1.5pt" o:hralign="center" o:hrstd="t" o:hr="t"/>
        </w:pict>
      </w:r>
    </w:p>
    <w:bookmarkEnd w:id="118"/>
    <w:bookmarkStart w:id="119" w:name="shipment-1"/>
    <w:p>
      <w:pPr>
        <w:pStyle w:val="Heading2"/>
      </w:pPr>
      <w:r>
        <w:t xml:space="preserve">Shipment</w:t>
      </w:r>
    </w:p>
    <w:p>
      <w:pPr>
        <w:pStyle w:val="SourceCode"/>
      </w:pPr>
      <w:r>
        <w:rPr>
          <w:rStyle w:val="VerbatimChar"/>
        </w:rPr>
        <w:t xml:space="preserve">Webhook Delivered</w:t>
      </w:r>
      <w:r>
        <w:br/>
      </w:r>
      <w:r>
        <w:rPr>
          <w:rStyle w:val="VerbatimChar"/>
        </w:rPr>
        <w:t xml:space="preserve">Webhook Delivered</w:t>
      </w:r>
      <w:r>
        <w:br/>
      </w:r>
      <w:r>
        <w:rPr>
          <w:rStyle w:val="VerbatimChar"/>
        </w:rPr>
        <w:t xml:space="preserve">Webhook Delivered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um único processamento efetivo</w:t>
      </w:r>
    </w:p>
    <w:p>
      <w:r>
        <w:pict>
          <v:rect style="width:0;height:1.5pt" o:hralign="center" o:hrstd="t" o:hr="t"/>
        </w:pict>
      </w:r>
    </w:p>
    <w:bookmarkEnd w:id="119"/>
    <w:bookmarkStart w:id="120" w:name="garage-1"/>
    <w:p>
      <w:pPr>
        <w:pStyle w:val="Heading2"/>
      </w:pPr>
      <w:r>
        <w:t xml:space="preserve">Garage</w:t>
      </w:r>
    </w:p>
    <w:p>
      <w:pPr>
        <w:pStyle w:val="SourceCode"/>
      </w:pP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reprocessado várias vezes.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não duplicar GarageItem</w:t>
      </w:r>
    </w:p>
    <w:p>
      <w:r>
        <w:pict>
          <v:rect style="width:0;height:1.5pt" o:hralign="center" o:hrstd="t" o:hr="t"/>
        </w:pict>
      </w:r>
    </w:p>
    <w:bookmarkEnd w:id="120"/>
    <w:bookmarkStart w:id="121" w:name="pre-sale-1"/>
    <w:p>
      <w:pPr>
        <w:pStyle w:val="Heading2"/>
      </w:pPr>
      <w:r>
        <w:t xml:space="preserve">Pre-Sale</w:t>
      </w:r>
    </w:p>
    <w:p>
      <w:pPr>
        <w:pStyle w:val="SourceCode"/>
      </w:pPr>
      <w:r>
        <w:rPr>
          <w:rStyle w:val="VerbatimChar"/>
        </w:rPr>
        <w:t xml:space="preserve">POST /pre-sales/123/convert</w:t>
      </w:r>
    </w:p>
    <w:p>
      <w:pPr>
        <w:pStyle w:val="FirstParagraph"/>
      </w:pPr>
      <w:r>
        <w:t xml:space="preserve">repetido.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um único Order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o-que-não-deve-ser-alterado"/>
    <w:p>
      <w:pPr>
        <w:pStyle w:val="Heading1"/>
      </w:pPr>
      <w:r>
        <w:t xml:space="preserve">56. O que NÃO deve ser alterado</w:t>
      </w:r>
    </w:p>
    <w:p>
      <w:pPr>
        <w:pStyle w:val="FirstParagraph"/>
      </w:pPr>
      <w:r>
        <w:t xml:space="preserve">Após esta revisão, considero que estas decisões devem ser tratadas como</w:t>
      </w:r>
      <w:r>
        <w:t xml:space="preserve"> </w:t>
      </w:r>
      <w:r>
        <w:rPr>
          <w:b/>
          <w:bCs/>
        </w:rPr>
        <w:t xml:space="preserve">arquitetura congelada</w:t>
      </w:r>
      <w:r>
        <w:t xml:space="preserve">, salvo descoberta de problema real durante implementação:</w:t>
      </w:r>
    </w:p>
    <w:p>
      <w:pPr>
        <w:pStyle w:val="Compact"/>
        <w:numPr>
          <w:ilvl w:val="0"/>
          <w:numId w:val="1014"/>
        </w:numPr>
      </w:pPr>
      <w:r>
        <w:t xml:space="preserve">Variation ≠ Offer.</w:t>
      </w:r>
    </w:p>
    <w:p>
      <w:pPr>
        <w:pStyle w:val="Compact"/>
        <w:numPr>
          <w:ilvl w:val="0"/>
          <w:numId w:val="1014"/>
        </w:numPr>
      </w:pPr>
      <w:r>
        <w:t xml:space="preserve">Offer pertence ao vendedor.</w:t>
      </w:r>
    </w:p>
    <w:p>
      <w:pPr>
        <w:pStyle w:val="Compact"/>
        <w:numPr>
          <w:ilvl w:val="0"/>
          <w:numId w:val="1014"/>
        </w:numPr>
      </w:pPr>
      <w:r>
        <w:t xml:space="preserve">Commercial Stock pertence à operação comercial do vendedor.</w:t>
      </w:r>
    </w:p>
    <w:p>
      <w:pPr>
        <w:pStyle w:val="Compact"/>
        <w:numPr>
          <w:ilvl w:val="0"/>
          <w:numId w:val="1014"/>
        </w:numPr>
      </w:pPr>
      <w:r>
        <w:t xml:space="preserve">Order não representa pagamento.</w:t>
      </w:r>
    </w:p>
    <w:p>
      <w:pPr>
        <w:pStyle w:val="Compact"/>
        <w:numPr>
          <w:ilvl w:val="0"/>
          <w:numId w:val="1014"/>
        </w:numPr>
      </w:pPr>
      <w:r>
        <w:t xml:space="preserve">Payment não representa Ledger.</w:t>
      </w:r>
    </w:p>
    <w:p>
      <w:pPr>
        <w:pStyle w:val="Compact"/>
        <w:numPr>
          <w:ilvl w:val="0"/>
          <w:numId w:val="1014"/>
        </w:numPr>
      </w:pPr>
      <w:r>
        <w:t xml:space="preserve">Fulfillment não representa Shipment.</w:t>
      </w:r>
    </w:p>
    <w:p>
      <w:pPr>
        <w:pStyle w:val="Compact"/>
        <w:numPr>
          <w:ilvl w:val="0"/>
          <w:numId w:val="1014"/>
        </w:numPr>
      </w:pPr>
      <w:r>
        <w:t xml:space="preserve">Shipment não representa Garage.</w:t>
      </w:r>
    </w:p>
    <w:p>
      <w:pPr>
        <w:pStyle w:val="Compact"/>
        <w:numPr>
          <w:ilvl w:val="0"/>
          <w:numId w:val="1014"/>
        </w:numPr>
      </w:pPr>
      <w:r>
        <w:t xml:space="preserve">Garage não representa Collection.</w:t>
      </w:r>
    </w:p>
    <w:p>
      <w:pPr>
        <w:pStyle w:val="Compact"/>
        <w:numPr>
          <w:ilvl w:val="0"/>
          <w:numId w:val="1014"/>
        </w:numPr>
      </w:pPr>
      <w:r>
        <w:t xml:space="preserve">Pre-Sale não representa Order.</w:t>
      </w:r>
    </w:p>
    <w:p>
      <w:pPr>
        <w:pStyle w:val="Compact"/>
        <w:numPr>
          <w:ilvl w:val="0"/>
          <w:numId w:val="1014"/>
        </w:numPr>
      </w:pPr>
      <w:r>
        <w:t xml:space="preserve">Pre-Sale Reservation não representa Stock Reservation.</w:t>
      </w:r>
    </w:p>
    <w:p>
      <w:pPr>
        <w:pStyle w:val="Compact"/>
        <w:numPr>
          <w:ilvl w:val="0"/>
          <w:numId w:val="1014"/>
        </w:numPr>
      </w:pPr>
      <w:r>
        <w:t xml:space="preserve">External Promotion não representa uma rifa interna.</w:t>
      </w:r>
    </w:p>
    <w:p>
      <w:pPr>
        <w:pStyle w:val="Compact"/>
        <w:numPr>
          <w:ilvl w:val="0"/>
          <w:numId w:val="1014"/>
        </w:numPr>
      </w:pPr>
      <w:r>
        <w:t xml:space="preserve">Community não implementa regras de negócio dos outros domínios.</w:t>
      </w:r>
    </w:p>
    <w:p>
      <w:pPr>
        <w:pStyle w:val="Compact"/>
        <w:numPr>
          <w:ilvl w:val="0"/>
          <w:numId w:val="1014"/>
        </w:numPr>
      </w:pPr>
      <w:r>
        <w:t xml:space="preserve">Notification não altera estado de negócio.</w:t>
      </w:r>
    </w:p>
    <w:p>
      <w:pPr>
        <w:pStyle w:val="Compact"/>
        <w:numPr>
          <w:ilvl w:val="0"/>
          <w:numId w:val="1014"/>
        </w:numPr>
      </w:pPr>
      <w:r>
        <w:t xml:space="preserve">Provider externo não é Source of Truth.</w:t>
      </w:r>
    </w:p>
    <w:p>
      <w:pPr>
        <w:pStyle w:val="Compact"/>
        <w:numPr>
          <w:ilvl w:val="0"/>
          <w:numId w:val="1014"/>
        </w:numPr>
      </w:pPr>
      <w:r>
        <w:t xml:space="preserve">Ledger é imutável.</w:t>
      </w:r>
    </w:p>
    <w:p>
      <w:pPr>
        <w:pStyle w:val="Compact"/>
        <w:numPr>
          <w:ilvl w:val="0"/>
          <w:numId w:val="1014"/>
        </w:numPr>
      </w:pPr>
      <w:r>
        <w:t xml:space="preserve">Correções financeiras são compensatórias.</w:t>
      </w:r>
    </w:p>
    <w:p>
      <w:pPr>
        <w:pStyle w:val="Compact"/>
        <w:numPr>
          <w:ilvl w:val="0"/>
          <w:numId w:val="1014"/>
        </w:numPr>
      </w:pPr>
      <w:r>
        <w:t xml:space="preserve">Débito/Crédito seguem natureza da conta.</w:t>
      </w:r>
    </w:p>
    <w:p>
      <w:pPr>
        <w:pStyle w:val="Compact"/>
        <w:numPr>
          <w:ilvl w:val="0"/>
          <w:numId w:val="1014"/>
        </w:numPr>
      </w:pPr>
      <w:r>
        <w:t xml:space="preserve">Eventos são fatos.</w:t>
      </w:r>
    </w:p>
    <w:p>
      <w:pPr>
        <w:pStyle w:val="Compact"/>
        <w:numPr>
          <w:ilvl w:val="0"/>
          <w:numId w:val="1014"/>
        </w:numPr>
      </w:pPr>
      <w:r>
        <w:t xml:space="preserve">Workers processam eventos de forma idempotente.</w:t>
      </w:r>
    </w:p>
    <w:p>
      <w:pPr>
        <w:pStyle w:val="Compact"/>
        <w:numPr>
          <w:ilvl w:val="0"/>
          <w:numId w:val="1014"/>
        </w:numPr>
      </w:pPr>
      <w:r>
        <w:t xml:space="preserve">Domínios não acessam diretamente tabelas internas de outros domínios.</w:t>
      </w:r>
    </w:p>
    <w:p>
      <w:pPr>
        <w:pStyle w:val="Compact"/>
        <w:numPr>
          <w:ilvl w:val="0"/>
          <w:numId w:val="1014"/>
        </w:numPr>
      </w:pPr>
      <w:r>
        <w:t xml:space="preserve">Backend é a fronteira de segurança.</w:t>
      </w:r>
    </w:p>
    <w:p>
      <w:pPr>
        <w:pStyle w:val="Compact"/>
        <w:numPr>
          <w:ilvl w:val="0"/>
          <w:numId w:val="1014"/>
        </w:numPr>
      </w:pPr>
      <w:r>
        <w:t xml:space="preserve">Mudanças de estado ocorrem através de comandos de negócio.</w:t>
      </w:r>
    </w:p>
    <w:p>
      <w:pPr>
        <w:pStyle w:val="Compact"/>
        <w:numPr>
          <w:ilvl w:val="0"/>
          <w:numId w:val="1014"/>
        </w:numPr>
      </w:pPr>
      <w:r>
        <w:t xml:space="preserve">Garage físico não faz parte do MVP.</w:t>
      </w:r>
    </w:p>
    <w:p>
      <w:pPr>
        <w:pStyle w:val="Compact"/>
        <w:numPr>
          <w:ilvl w:val="0"/>
          <w:numId w:val="1014"/>
        </w:numPr>
      </w:pPr>
      <w:r>
        <w:t xml:space="preserve">Catálogo oficial possui governança central.</w:t>
      </w:r>
    </w:p>
    <w:p>
      <w:r>
        <w:pict>
          <v:rect style="width:0;height:1.5pt" o:hralign="center" o:hrstd="t" o:hr="t"/>
        </w:pict>
      </w:r>
    </w:p>
    <w:bookmarkEnd w:id="123"/>
    <w:bookmarkStart w:id="124" w:name="X96ffe9f35d1ad83568f585bbdf9856b220a1ca9"/>
    <w:p>
      <w:pPr>
        <w:pStyle w:val="Heading1"/>
      </w:pPr>
      <w:r>
        <w:t xml:space="preserve">57. Decisões que precisam ser registradas como ADR</w:t>
      </w:r>
    </w:p>
    <w:p>
      <w:pPr>
        <w:pStyle w:val="FirstParagraph"/>
      </w:pPr>
      <w:r>
        <w:t xml:space="preserve">Antes do primeiro commit funcional, recomendo transformar as seguintes decisões em ADRs — Architecture Decision Records: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Monólito modular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Bounded Contexts do 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Catalog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Variation / Product /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Commercial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Order / Payment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Financial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Fulfillment / Shipment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ADR-009</w:t>
            </w:r>
          </w:p>
        </w:tc>
        <w:tc>
          <w:tcPr/>
          <w:p>
            <w:pPr>
              <w:pStyle w:val="Compact"/>
            </w:pPr>
            <w:r>
              <w:t xml:space="preserve">Logical Garage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ADR-010</w:t>
            </w:r>
          </w:p>
        </w:tc>
        <w:tc>
          <w:tcPr/>
          <w:p>
            <w:pPr>
              <w:pStyle w:val="Compact"/>
            </w:pPr>
            <w:r>
              <w:t xml:space="preserve">Pre-Sale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ADR-011</w:t>
            </w:r>
          </w:p>
        </w:tc>
        <w:tc>
          <w:tcPr/>
          <w:p>
            <w:pPr>
              <w:pStyle w:val="Compact"/>
            </w:pPr>
            <w:r>
              <w:t xml:space="preserve">External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ADR-012</w:t>
            </w:r>
          </w:p>
        </w:tc>
        <w:tc>
          <w:tcPr/>
          <w:p>
            <w:pPr>
              <w:pStyle w:val="Compact"/>
            </w:pPr>
            <w:r>
              <w:t xml:space="preserve">Community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ADR-013</w:t>
            </w:r>
          </w:p>
        </w:tc>
        <w:tc>
          <w:tcPr/>
          <w:p>
            <w:pPr>
              <w:pStyle w:val="Compact"/>
            </w:pPr>
            <w:r>
              <w:t xml:space="preserve">Event /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ADR-014</w:t>
            </w:r>
          </w:p>
        </w:tc>
        <w:tc>
          <w:tcPr/>
          <w:p>
            <w:pPr>
              <w:pStyle w:val="Compact"/>
            </w:pPr>
            <w:r>
              <w:t xml:space="preserve">Integration Ports &amp; Adapters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ADR-015</w:t>
            </w:r>
          </w:p>
        </w:tc>
        <w:tc>
          <w:tcPr/>
          <w:p>
            <w:pPr>
              <w:pStyle w:val="Compact"/>
            </w:pPr>
            <w:r>
              <w:t xml:space="preserve">Authentication /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ADR-016</w:t>
            </w:r>
          </w:p>
        </w:tc>
        <w:tc>
          <w:tcPr/>
          <w:p>
            <w:pPr>
              <w:pStyle w:val="Compact"/>
            </w:pPr>
            <w:r>
              <w:t xml:space="preserve">Money /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ADR-017</w:t>
            </w:r>
          </w:p>
        </w:tc>
        <w:tc>
          <w:tcPr/>
          <w:p>
            <w:pPr>
              <w:pStyle w:val="Compact"/>
            </w:pPr>
            <w:r>
              <w:t xml:space="preserve">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ADR-018</w:t>
            </w:r>
          </w:p>
        </w:tc>
        <w:tc>
          <w:tcPr/>
          <w:p>
            <w:pPr>
              <w:pStyle w:val="Compact"/>
            </w:pPr>
            <w:r>
              <w:t xml:space="preserve">Time / 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ADR-019</w:t>
            </w:r>
          </w:p>
        </w:tc>
        <w:tc>
          <w:tcPr/>
          <w:p>
            <w:pPr>
              <w:pStyle w:val="Compact"/>
            </w:pPr>
            <w:r>
              <w:t xml:space="preserve">API conventions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ADR-020</w:t>
            </w:r>
          </w:p>
        </w:tc>
        <w:tc>
          <w:tcPr/>
          <w:p>
            <w:pPr>
              <w:pStyle w:val="Compact"/>
            </w:pPr>
            <w:r>
              <w:t xml:space="preserve">Error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ADR-021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ADR-022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ADR-023</w:t>
            </w:r>
          </w:p>
        </w:tc>
        <w:tc>
          <w:tcPr/>
          <w:p>
            <w:pPr>
              <w:pStyle w:val="Compact"/>
            </w:pPr>
            <w:r>
              <w:t xml:space="preserve">Testing strategy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context-map-consolidado"/>
    <w:p>
      <w:pPr>
        <w:pStyle w:val="Heading1"/>
      </w:pPr>
      <w:r>
        <w:t xml:space="preserve">58. Context Map consolidado</w:t>
      </w:r>
    </w:p>
    <w:p>
      <w:pPr>
        <w:pStyle w:val="FirstParagraph"/>
      </w:pPr>
      <w:r>
        <w:t xml:space="preserve">A visão geral pode ser representada assim: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 CATALOG   │</w:t>
      </w:r>
      <w:r>
        <w:br/>
      </w:r>
      <w:r>
        <w:rPr>
          <w:rStyle w:val="VerbatimChar"/>
        </w:rPr>
        <w:t xml:space="preserve">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VARIATION  │</w:t>
      </w:r>
      <w:r>
        <w:br/>
      </w:r>
      <w:r>
        <w:rPr>
          <w:rStyle w:val="VerbatimChar"/>
        </w:rPr>
        <w:t xml:space="preserve">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│                 │                 │</w:t>
      </w:r>
      <w:r>
        <w:br/>
      </w:r>
      <w:r>
        <w:rPr>
          <w:rStyle w:val="VerbatimChar"/>
        </w:rPr>
        <w:t xml:space="preserve">              ▼                 ▼                 ▼</w:t>
      </w:r>
      <w:r>
        <w:br/>
      </w:r>
      <w:r>
        <w:rPr>
          <w:rStyle w:val="VerbatimChar"/>
        </w:rPr>
        <w:t xml:space="preserve">        COLLECTION         MARKETPLACE        COMMUNITY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 OFFER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INVENTORY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 ORDER</w:t>
      </w:r>
      <w:r>
        <w:br/>
      </w:r>
      <w:r>
        <w:rPr>
          <w:rStyle w:val="VerbatimChar"/>
        </w:rPr>
        <w:t xml:space="preserve">                     ┌──────────┼───────────┐</w:t>
      </w:r>
      <w:r>
        <w:br/>
      </w:r>
      <w:r>
        <w:rPr>
          <w:rStyle w:val="VerbatimChar"/>
        </w:rPr>
        <w:t xml:space="preserve">                     │          │           │</w:t>
      </w:r>
      <w:r>
        <w:br/>
      </w:r>
      <w:r>
        <w:rPr>
          <w:rStyle w:val="VerbatimChar"/>
        </w:rPr>
        <w:t xml:space="preserve">                     ▼          ▼           ▼</w:t>
      </w:r>
      <w:r>
        <w:br/>
      </w:r>
      <w:r>
        <w:rPr>
          <w:rStyle w:val="VerbatimChar"/>
        </w:rPr>
        <w:t xml:space="preserve">                  PAYMENT    FULFILLMENT   PRE-SALE</w:t>
      </w:r>
      <w:r>
        <w:br/>
      </w:r>
      <w:r>
        <w:rPr>
          <w:rStyle w:val="VerbatimChar"/>
        </w:rPr>
        <w:t xml:space="preserve">                     │          │</w:t>
      </w:r>
      <w:r>
        <w:br/>
      </w:r>
      <w:r>
        <w:rPr>
          <w:rStyle w:val="VerbatimChar"/>
        </w:rPr>
        <w:t xml:space="preserve">                     ▼          ▼</w:t>
      </w:r>
      <w:r>
        <w:br/>
      </w:r>
      <w:r>
        <w:rPr>
          <w:rStyle w:val="VerbatimChar"/>
        </w:rPr>
        <w:t xml:space="preserve">                  FINANCE    SHIPMENT</w:t>
      </w:r>
      <w:r>
        <w:br/>
      </w:r>
      <w:r>
        <w:rPr>
          <w:rStyle w:val="VerbatimChar"/>
        </w:rPr>
        <w:t xml:space="preserve">                     │          │</w:t>
      </w:r>
      <w:r>
        <w:br/>
      </w:r>
      <w:r>
        <w:rPr>
          <w:rStyle w:val="VerbatimChar"/>
        </w:rPr>
        <w:t xml:space="preserve">                     │          ▼</w:t>
      </w:r>
      <w:r>
        <w:br/>
      </w:r>
      <w:r>
        <w:rPr>
          <w:rStyle w:val="VerbatimChar"/>
        </w:rPr>
        <w:t xml:space="preserve">                     │       GARAGE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SETTLEMENT</w:t>
      </w:r>
      <w:r>
        <w:br/>
      </w:r>
      <w:r>
        <w:br/>
      </w:r>
      <w:r>
        <w:rPr>
          <w:rStyle w:val="VerbatimChar"/>
        </w:rPr>
        <w:t xml:space="preserve">       EXTERNAL PROMOTION ───────► COMMUNITY</w:t>
      </w:r>
      <w:r>
        <w:br/>
      </w:r>
      <w:r>
        <w:br/>
      </w:r>
      <w:r>
        <w:rPr>
          <w:rStyle w:val="VerbatimChar"/>
        </w:rPr>
        <w:t xml:space="preserve">       EVENTS / OUTBOX / WORKERS</w:t>
      </w:r>
      <w:r>
        <w:br/>
      </w:r>
      <w:r>
        <w:rPr>
          <w:rStyle w:val="VerbatimChar"/>
        </w:rPr>
        <w:t xml:space="preserve">              ▲       ▲       ▲</w:t>
      </w:r>
      <w:r>
        <w:br/>
      </w:r>
      <w:r>
        <w:rPr>
          <w:rStyle w:val="VerbatimChar"/>
        </w:rPr>
        <w:t xml:space="preserve">              │       │       │</w:t>
      </w:r>
      <w:r>
        <w:br/>
      </w:r>
      <w:r>
        <w:rPr>
          <w:rStyle w:val="VerbatimChar"/>
        </w:rPr>
        <w:t xml:space="preserve">           DOMAINS  PROVIDERS  SYSTEM</w:t>
      </w:r>
      <w:r>
        <w:br/>
      </w:r>
      <w:r>
        <w:br/>
      </w:r>
      <w:r>
        <w:rPr>
          <w:rStyle w:val="VerbatimChar"/>
        </w:rPr>
        <w:t xml:space="preserve">       NOTIFICATION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EVENTS</w:t>
      </w:r>
      <w:r>
        <w:br/>
      </w:r>
      <w:r>
        <w:br/>
      </w:r>
      <w:r>
        <w:rPr>
          <w:rStyle w:val="VerbatimChar"/>
        </w:rPr>
        <w:t xml:space="preserve">       OBSERVABILITY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└──── observa toda a plataforma</w:t>
      </w:r>
    </w:p>
    <w:p>
      <w:r>
        <w:pict>
          <v:rect style="width:0;height:1.5pt" o:hralign="center" o:hrstd="t" o:hr="t"/>
        </w:pict>
      </w:r>
    </w:p>
    <w:bookmarkEnd w:id="125"/>
    <w:bookmarkStart w:id="126" w:name="arquitetura-final-de-responsabilidades"/>
    <w:p>
      <w:pPr>
        <w:pStyle w:val="Heading1"/>
      </w:pPr>
      <w:r>
        <w:t xml:space="preserve">59. Arquitetura final de responsabilidades</w:t>
      </w:r>
    </w:p>
    <w:p>
      <w:pPr>
        <w:pStyle w:val="FirstParagraph"/>
      </w:pPr>
      <w:r>
        <w:t xml:space="preserve">Uma maneira simples de verificar a arquitetura durante o desenvolvimento será perguntar:</w:t>
      </w:r>
    </w:p>
    <w:p>
      <w:pPr>
        <w:pStyle w:val="BlockText"/>
      </w:pPr>
      <w:r>
        <w:rPr>
          <w:b/>
          <w:bCs/>
        </w:rPr>
        <w:t xml:space="preserve">“Quem é o dono desta regra?”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é essa miniatura?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 é a Variation?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possui a miniatura?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está vendendo?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Quanto custa?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Quantas unidades o vendedor possui?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cliente comprou?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cliente pagou?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 foi o efeito financeiro?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vendedor precisa separar?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Foi enviado?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comprador recebeu?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 aguardando consolidação?</w:t>
            </w:r>
          </w:p>
        </w:tc>
        <w:tc>
          <w:tcPr/>
          <w:p>
            <w:pPr>
              <w:pStyle w:val="Compact"/>
            </w:pPr>
            <w:r>
              <w:t xml:space="preserve">Garage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 uma pré-venda?</w:t>
            </w:r>
          </w:p>
        </w:tc>
        <w:tc>
          <w:tcPr/>
          <w:p>
            <w:pPr>
              <w:pStyle w:val="Compact"/>
            </w:pPr>
            <w:r>
              <w:t xml:space="preserve">Pre-Sale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 uma divulgação externa?</w:t>
            </w:r>
          </w:p>
        </w:tc>
        <w:tc>
          <w:tcPr/>
          <w:p>
            <w:pPr>
              <w:pStyle w:val="Compact"/>
            </w:pPr>
            <w:r>
              <w:t xml:space="preserve">External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 conteúdo social?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Precisa avisar o usuário?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Precisa falar com um serviço externo?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Precisa executar assíncronamente?</w:t>
            </w:r>
          </w:p>
        </w:tc>
        <w:tc>
          <w:tcPr/>
          <w:p>
            <w:pPr>
              <w:pStyle w:val="Compact"/>
            </w:pPr>
            <w:r>
              <w:t xml:space="preserve">E23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Precisa ser observado?</w:t>
            </w:r>
          </w:p>
        </w:tc>
        <w:tc>
          <w:tcPr/>
          <w:p>
            <w:pPr>
              <w:pStyle w:val="Compact"/>
            </w:pPr>
            <w:r>
              <w:t xml:space="preserve">E22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Precisa ser validado/testado?</w:t>
            </w:r>
          </w:p>
        </w:tc>
        <w:tc>
          <w:tcPr/>
          <w:p>
            <w:pPr>
              <w:pStyle w:val="Compact"/>
            </w:pPr>
            <w:r>
              <w:t xml:space="preserve">E24</w:t>
            </w:r>
          </w:p>
        </w:tc>
      </w:tr>
    </w:tbl>
    <w:p>
      <w:pPr>
        <w:pStyle w:val="BodyText"/>
      </w:pPr>
      <w:r>
        <w:t xml:space="preserve">Se duas respostas começarem a apontar para o mesmo dono, devemos parar e revisar a fronteira.</w:t>
      </w:r>
    </w:p>
    <w:p>
      <w:r>
        <w:pict>
          <v:rect style="width:0;height:1.5pt" o:hralign="center" o:hrstd="t" o:hr="t"/>
        </w:pict>
      </w:r>
    </w:p>
    <w:bookmarkEnd w:id="126"/>
    <w:bookmarkStart w:id="127" w:name="critério-final-de-aprovação-arquitetural"/>
    <w:p>
      <w:pPr>
        <w:pStyle w:val="Heading1"/>
      </w:pPr>
      <w:r>
        <w:t xml:space="preserve">60. Critério final de aprovação arquitetural</w:t>
      </w:r>
    </w:p>
    <w:p>
      <w:pPr>
        <w:pStyle w:val="FirstParagraph"/>
      </w:pPr>
      <w:r>
        <w:t xml:space="preserve">Considero a arquitetura E01–E24</w:t>
      </w:r>
      <w:r>
        <w:t xml:space="preserve"> </w:t>
      </w:r>
      <w:r>
        <w:rPr>
          <w:b/>
          <w:bCs/>
        </w:rPr>
        <w:t xml:space="preserve">apta para entrar na fase de implementação</w:t>
      </w:r>
      <w:r>
        <w:t xml:space="preserve">, desde que as decisões transversais listadas nesta revisão sejam registradas antes do desenvolvimento.</w:t>
      </w:r>
    </w:p>
    <w:p>
      <w:pPr>
        <w:pStyle w:val="BodyText"/>
      </w:pPr>
      <w:r>
        <w:t xml:space="preserve">A arquitetura não precisa estar</w:t>
      </w:r>
      <w:r>
        <w:t xml:space="preserve"> </w:t>
      </w:r>
      <w:r>
        <w:t xml:space="preserve">“perfeita”</w:t>
      </w:r>
      <w:r>
        <w:t xml:space="preserve">.</w:t>
      </w:r>
    </w:p>
    <w:p>
      <w:pPr>
        <w:pStyle w:val="BodyText"/>
      </w:pPr>
      <w:r>
        <w:t xml:space="preserve">Ela precisa estar:</w:t>
      </w:r>
    </w:p>
    <w:p>
      <w:pPr>
        <w:pStyle w:val="Compact"/>
        <w:numPr>
          <w:ilvl w:val="0"/>
          <w:numId w:val="1015"/>
        </w:numPr>
      </w:pPr>
      <w:r>
        <w:t xml:space="preserve">coerente;</w:t>
      </w:r>
    </w:p>
    <w:p>
      <w:pPr>
        <w:pStyle w:val="Compact"/>
        <w:numPr>
          <w:ilvl w:val="0"/>
          <w:numId w:val="1015"/>
        </w:numPr>
      </w:pPr>
      <w:r>
        <w:t xml:space="preserve">testável;</w:t>
      </w:r>
    </w:p>
    <w:p>
      <w:pPr>
        <w:pStyle w:val="Compact"/>
        <w:numPr>
          <w:ilvl w:val="0"/>
          <w:numId w:val="1015"/>
        </w:numPr>
      </w:pPr>
      <w:r>
        <w:t xml:space="preserve">observável;</w:t>
      </w:r>
    </w:p>
    <w:p>
      <w:pPr>
        <w:pStyle w:val="Compact"/>
        <w:numPr>
          <w:ilvl w:val="0"/>
          <w:numId w:val="1015"/>
        </w:numPr>
      </w:pPr>
      <w:r>
        <w:t xml:space="preserve">segura;</w:t>
      </w:r>
    </w:p>
    <w:p>
      <w:pPr>
        <w:pStyle w:val="Compact"/>
        <w:numPr>
          <w:ilvl w:val="0"/>
          <w:numId w:val="1015"/>
        </w:numPr>
      </w:pPr>
      <w:r>
        <w:t xml:space="preserve">evolutiva;</w:t>
      </w:r>
    </w:p>
    <w:p>
      <w:pPr>
        <w:pStyle w:val="Compact"/>
        <w:numPr>
          <w:ilvl w:val="0"/>
          <w:numId w:val="1015"/>
        </w:numPr>
      </w:pPr>
      <w:r>
        <w:t xml:space="preserve">com responsabilidades claras;</w:t>
      </w:r>
    </w:p>
    <w:p>
      <w:pPr>
        <w:pStyle w:val="Compact"/>
        <w:numPr>
          <w:ilvl w:val="0"/>
          <w:numId w:val="1015"/>
        </w:numPr>
      </w:pPr>
      <w:r>
        <w:t xml:space="preserve">com invariantes explícitos;</w:t>
      </w:r>
    </w:p>
    <w:p>
      <w:pPr>
        <w:pStyle w:val="Compact"/>
        <w:numPr>
          <w:ilvl w:val="0"/>
          <w:numId w:val="1015"/>
        </w:numPr>
      </w:pPr>
      <w:r>
        <w:t xml:space="preserve">com contratos entre domínios definidos.</w:t>
      </w:r>
    </w:p>
    <w:p>
      <w:pPr>
        <w:pStyle w:val="FirstParagraph"/>
      </w:pPr>
      <w:r>
        <w:t xml:space="preserve">Esse princípio é especialmente importante em DDD: os modelos devem permanecer consistentes dentro de seus contextos e as fronteiras devem ser protegidas à medida que o sistema evolui.</w:t>
      </w:r>
    </w:p>
    <w:p>
      <w:r>
        <w:pict>
          <v:rect style="width:0;height:1.5pt" o:hralign="center" o:hrstd="t" o:hr="t"/>
        </w:pict>
      </w:r>
    </w:p>
    <w:bookmarkEnd w:id="127"/>
    <w:bookmarkStart w:id="129" w:name="veredito-da-revisão"/>
    <w:p>
      <w:pPr>
        <w:pStyle w:val="Heading1"/>
      </w:pPr>
      <w:r>
        <w:t xml:space="preserve">61. Veredito da revisão</w:t>
      </w:r>
    </w:p>
    <w:bookmarkStart w:id="128" w:name="arquitetura-e01e24"/>
    <w:p>
      <w:pPr>
        <w:pStyle w:val="Heading2"/>
      </w:pPr>
      <w:r>
        <w:t xml:space="preserve">Arquitetura E01–E24</w:t>
      </w:r>
    </w:p>
    <w:p>
      <w:pPr>
        <w:pStyle w:val="FirstParagraph"/>
      </w:pPr>
      <w:r>
        <w:rPr>
          <w:b/>
          <w:bCs/>
        </w:rPr>
        <w:t xml:space="preserve">STATUS: APROVADA PARA PRÉ-IMPLEMENTAÇÃO</w:t>
      </w:r>
    </w:p>
    <w:p>
      <w:pPr>
        <w:pStyle w:val="BodyText"/>
      </w:pPr>
      <w:r>
        <w:t xml:space="preserve">Não foram identificados conflitos estruturais que justifiquem reescrever os documentos E01–E24.</w:t>
      </w:r>
    </w:p>
    <w:p>
      <w:pPr>
        <w:pStyle w:val="BodyText"/>
      </w:pPr>
      <w:r>
        <w:t xml:space="preserve">Foram identificadas</w:t>
      </w:r>
      <w:r>
        <w:t xml:space="preserve"> </w:t>
      </w:r>
      <w:r>
        <w:rPr>
          <w:b/>
          <w:bCs/>
        </w:rPr>
        <w:t xml:space="preserve">decisões transversais que precisam ser congeladas</w:t>
      </w:r>
      <w:r>
        <w:t xml:space="preserve"> </w:t>
      </w:r>
      <w:r>
        <w:t xml:space="preserve">antes do código:</w:t>
      </w:r>
    </w:p>
    <w:p>
      <w:pPr>
        <w:pStyle w:val="SourceCode"/>
      </w:pP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MULTI-TENANCY</w:t>
      </w:r>
      <w:r>
        <w:br/>
      </w:r>
      <w:r>
        <w:rPr>
          <w:rStyle w:val="VerbatimChar"/>
        </w:rPr>
        <w:t xml:space="preserve">MONEY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IDS</w:t>
      </w:r>
      <w:r>
        <w:br/>
      </w:r>
      <w:r>
        <w:rPr>
          <w:rStyle w:val="VerbatimChar"/>
        </w:rPr>
        <w:t xml:space="preserve">STATE MACHINES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API CONTRACT</w:t>
      </w:r>
      <w:r>
        <w:br/>
      </w:r>
      <w:r>
        <w:rPr>
          <w:rStyle w:val="VerbatimChar"/>
        </w:rPr>
        <w:t xml:space="preserve">ERROR CONTRACT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PAGINATION</w:t>
      </w:r>
    </w:p>
    <w:p>
      <w:pPr>
        <w:pStyle w:val="FirstParagraph"/>
      </w:pPr>
      <w:r>
        <w:t xml:space="preserve">Essas decisões não representam novos domínios.</w:t>
      </w:r>
    </w:p>
    <w:p>
      <w:pPr>
        <w:pStyle w:val="BodyText"/>
      </w:pPr>
      <w:r>
        <w:t xml:space="preserve">Representam a camada de</w:t>
      </w:r>
      <w:r>
        <w:t xml:space="preserve"> </w:t>
      </w:r>
      <w:r>
        <w:rPr>
          <w:b/>
          <w:bCs/>
        </w:rPr>
        <w:t xml:space="preserve">Architecture Foundation</w:t>
      </w:r>
      <w:r>
        <w:t xml:space="preserve"> </w:t>
      </w:r>
      <w:r>
        <w:t xml:space="preserve">que transformará E01–E24 em uma especificação diretamente utilizável pelo desenvolvimento.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próxima-etapa-recomendada"/>
    <w:p>
      <w:pPr>
        <w:pStyle w:val="Heading1"/>
      </w:pPr>
      <w:r>
        <w:t xml:space="preserve">62. Próxima etapa recomendada</w:t>
      </w:r>
    </w:p>
    <w:p>
      <w:pPr>
        <w:pStyle w:val="FirstParagraph"/>
      </w:pPr>
      <w:r>
        <w:t xml:space="preserve">A próxima etapa do projeto não deve ser E25 como uma nova funcionalidade.</w:t>
      </w:r>
    </w:p>
    <w:p>
      <w:pPr>
        <w:pStyle w:val="BodyText"/>
      </w:pPr>
      <w:r>
        <w:t xml:space="preserve">O próximo artefato deve ser:</w:t>
      </w:r>
    </w:p>
    <w:p>
      <w:pPr>
        <w:pStyle w:val="BodyText"/>
      </w:pPr>
      <w:r>
        <w:rPr>
          <w:b/>
          <w:bCs/>
        </w:rPr>
        <w:t xml:space="preserve">A01 — Architecture Foundation &amp; Implementation Baseline</w:t>
      </w:r>
    </w:p>
    <w:p>
      <w:pPr>
        <w:pStyle w:val="BodyText"/>
      </w:pPr>
      <w:r>
        <w:t xml:space="preserve">contendo:</w:t>
      </w:r>
    </w:p>
    <w:p>
      <w:pPr>
        <w:pStyle w:val="SourceCode"/>
      </w:pPr>
      <w:r>
        <w:rPr>
          <w:rStyle w:val="VerbatimChar"/>
        </w:rPr>
        <w:t xml:space="preserve">1. Stack tecnológica</w:t>
      </w:r>
      <w:r>
        <w:br/>
      </w:r>
      <w:r>
        <w:rPr>
          <w:rStyle w:val="VerbatimChar"/>
        </w:rPr>
        <w:t xml:space="preserve">2. Estrutura do projeto</w:t>
      </w:r>
      <w:r>
        <w:br/>
      </w:r>
      <w:r>
        <w:rPr>
          <w:rStyle w:val="VerbatimChar"/>
        </w:rPr>
        <w:t xml:space="preserve">3. Bounded Contexts</w:t>
      </w:r>
      <w:r>
        <w:br/>
      </w:r>
      <w:r>
        <w:rPr>
          <w:rStyle w:val="VerbatimChar"/>
        </w:rPr>
        <w:t xml:space="preserve">4. Dependências permitidas</w:t>
      </w:r>
      <w:r>
        <w:br/>
      </w:r>
      <w:r>
        <w:rPr>
          <w:rStyle w:val="VerbatimChar"/>
        </w:rPr>
        <w:t xml:space="preserve">5. Padrão de IDs</w:t>
      </w:r>
      <w:r>
        <w:br/>
      </w:r>
      <w:r>
        <w:rPr>
          <w:rStyle w:val="VerbatimChar"/>
        </w:rPr>
        <w:t xml:space="preserve">6. Money</w:t>
      </w:r>
      <w:r>
        <w:br/>
      </w:r>
      <w:r>
        <w:rPr>
          <w:rStyle w:val="VerbatimChar"/>
        </w:rPr>
        <w:t xml:space="preserve">7. Quantity</w:t>
      </w:r>
      <w:r>
        <w:br/>
      </w:r>
      <w:r>
        <w:rPr>
          <w:rStyle w:val="VerbatimChar"/>
        </w:rPr>
        <w:t xml:space="preserve">8. Date/Time</w:t>
      </w:r>
      <w:r>
        <w:br/>
      </w:r>
      <w:r>
        <w:rPr>
          <w:rStyle w:val="VerbatimChar"/>
        </w:rPr>
        <w:t xml:space="preserve">9. API</w:t>
      </w:r>
      <w:r>
        <w:br/>
      </w:r>
      <w:r>
        <w:rPr>
          <w:rStyle w:val="VerbatimChar"/>
        </w:rPr>
        <w:t xml:space="preserve">10. Errors</w:t>
      </w:r>
      <w:r>
        <w:br/>
      </w:r>
      <w:r>
        <w:rPr>
          <w:rStyle w:val="VerbatimChar"/>
        </w:rPr>
        <w:t xml:space="preserve">11. Authentication</w:t>
      </w:r>
      <w:r>
        <w:br/>
      </w:r>
      <w:r>
        <w:rPr>
          <w:rStyle w:val="VerbatimChar"/>
        </w:rPr>
        <w:t xml:space="preserve">12. Authorization</w:t>
      </w:r>
      <w:r>
        <w:br/>
      </w:r>
      <w:r>
        <w:rPr>
          <w:rStyle w:val="VerbatimChar"/>
        </w:rPr>
        <w:t xml:space="preserve">13. Permissions</w:t>
      </w:r>
      <w:r>
        <w:br/>
      </w:r>
      <w:r>
        <w:rPr>
          <w:rStyle w:val="VerbatimChar"/>
        </w:rPr>
        <w:t xml:space="preserve">14. Database conventions</w:t>
      </w:r>
      <w:r>
        <w:br/>
      </w:r>
      <w:r>
        <w:rPr>
          <w:rStyle w:val="VerbatimChar"/>
        </w:rPr>
        <w:t xml:space="preserve">15. Naming conventions</w:t>
      </w:r>
      <w:r>
        <w:br/>
      </w:r>
      <w:r>
        <w:rPr>
          <w:rStyle w:val="VerbatimChar"/>
        </w:rPr>
        <w:t xml:space="preserve">16. State machine conventions</w:t>
      </w:r>
      <w:r>
        <w:br/>
      </w:r>
      <w:r>
        <w:rPr>
          <w:rStyle w:val="VerbatimChar"/>
        </w:rPr>
        <w:t xml:space="preserve">17. Idempotency</w:t>
      </w:r>
      <w:r>
        <w:br/>
      </w:r>
      <w:r>
        <w:rPr>
          <w:rStyle w:val="VerbatimChar"/>
        </w:rPr>
        <w:t xml:space="preserve">18. Outbox</w:t>
      </w:r>
      <w:r>
        <w:br/>
      </w:r>
      <w:r>
        <w:rPr>
          <w:rStyle w:val="VerbatimChar"/>
        </w:rPr>
        <w:t xml:space="preserve">19. Events</w:t>
      </w:r>
      <w:r>
        <w:br/>
      </w:r>
      <w:r>
        <w:rPr>
          <w:rStyle w:val="VerbatimChar"/>
        </w:rPr>
        <w:t xml:space="preserve">20. Logging</w:t>
      </w:r>
      <w:r>
        <w:br/>
      </w:r>
      <w:r>
        <w:rPr>
          <w:rStyle w:val="VerbatimChar"/>
        </w:rPr>
        <w:t xml:space="preserve">21. Audit</w:t>
      </w:r>
      <w:r>
        <w:br/>
      </w:r>
      <w:r>
        <w:rPr>
          <w:rStyle w:val="VerbatimChar"/>
        </w:rPr>
        <w:t xml:space="preserve">22. Observability</w:t>
      </w:r>
      <w:r>
        <w:br/>
      </w:r>
      <w:r>
        <w:rPr>
          <w:rStyle w:val="VerbatimChar"/>
        </w:rPr>
        <w:t xml:space="preserve">23. Testing</w:t>
      </w:r>
      <w:r>
        <w:br/>
      </w:r>
      <w:r>
        <w:rPr>
          <w:rStyle w:val="VerbatimChar"/>
        </w:rPr>
        <w:t xml:space="preserve">24. CI/CD</w:t>
      </w:r>
      <w:r>
        <w:br/>
      </w:r>
      <w:r>
        <w:rPr>
          <w:rStyle w:val="VerbatimChar"/>
        </w:rPr>
        <w:t xml:space="preserve">25. Security baseline</w:t>
      </w:r>
      <w:r>
        <w:br/>
      </w:r>
      <w:r>
        <w:rPr>
          <w:rStyle w:val="VerbatimChar"/>
        </w:rPr>
        <w:t xml:space="preserve">26. Definition of Done</w:t>
      </w:r>
      <w:r>
        <w:br/>
      </w:r>
      <w:r>
        <w:rPr>
          <w:rStyle w:val="VerbatimChar"/>
        </w:rPr>
        <w:t xml:space="preserve">27. Primeiro vertical slice</w:t>
      </w:r>
    </w:p>
    <w:p>
      <w:pPr>
        <w:pStyle w:val="FirstParagraph"/>
      </w:pPr>
      <w:r>
        <w:t xml:space="preserve">Depois disso, o desenvolvimento poderá começar por um</w:t>
      </w:r>
      <w:r>
        <w:t xml:space="preserve"> </w:t>
      </w:r>
      <w:r>
        <w:rPr>
          <w:b/>
          <w:bCs/>
        </w:rPr>
        <w:t xml:space="preserve">vertical slice real</w:t>
      </w:r>
      <w:r>
        <w:t xml:space="preserve">, atravessando os domínios necessários, em vez de simplesmente criar todas as tabelas do banco primeiro.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E01–E24 formam atualmente a arquitetura funcional e conceitual do MiniHub. O próximo passo é transformar essa arquitetura em uma</w:t>
      </w:r>
      <w:r>
        <w:t xml:space="preserve"> </w:t>
      </w:r>
      <w:r>
        <w:rPr>
          <w:b/>
          <w:bCs/>
        </w:rPr>
        <w:t xml:space="preserve">fundação técnica congelada</w:t>
      </w:r>
      <w:r>
        <w:t xml:space="preserve">, e somente então iniciar a implementação.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