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documento-7b-modelo-físico-postgresql"/>
    <w:p>
      <w:pPr>
        <w:pStyle w:val="Heading2"/>
      </w:pPr>
      <w:r>
        <w:t xml:space="preserve">Documento 7B — Modelo Físico PostgreSQL</w:t>
      </w:r>
    </w:p>
    <w:bookmarkStart w:id="9" w:name="automação-integridade-e-regras-de-banco"/>
    <w:p>
      <w:pPr>
        <w:pStyle w:val="Heading3"/>
      </w:pPr>
      <w:r>
        <w:t xml:space="preserve">Automação, Integridade e Regras de Banco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 16+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Documento 7B complementa o Documento 7A — DDL Estrutural.</w:t>
      </w:r>
    </w:p>
    <w:p>
      <w:pPr>
        <w:pStyle w:val="BodyText"/>
      </w:pPr>
      <w:r>
        <w:t xml:space="preserve">Enquanto o 7A define:</w:t>
      </w:r>
    </w:p>
    <w:p>
      <w:pPr>
        <w:pStyle w:val="Compact"/>
        <w:numPr>
          <w:ilvl w:val="0"/>
          <w:numId w:val="1001"/>
        </w:numPr>
      </w:pPr>
      <w:r>
        <w:t xml:space="preserve">tabelas;</w:t>
      </w:r>
    </w:p>
    <w:p>
      <w:pPr>
        <w:pStyle w:val="Compact"/>
        <w:numPr>
          <w:ilvl w:val="0"/>
          <w:numId w:val="1001"/>
        </w:numPr>
      </w:pPr>
      <w:r>
        <w:t xml:space="preserve">colunas;</w:t>
      </w:r>
    </w:p>
    <w:p>
      <w:pPr>
        <w:pStyle w:val="Compact"/>
        <w:numPr>
          <w:ilvl w:val="0"/>
          <w:numId w:val="1001"/>
        </w:numPr>
      </w:pPr>
      <w:r>
        <w:t xml:space="preserve">chaves;</w:t>
      </w:r>
    </w:p>
    <w:p>
      <w:pPr>
        <w:pStyle w:val="Compact"/>
        <w:numPr>
          <w:ilvl w:val="0"/>
          <w:numId w:val="1001"/>
        </w:numPr>
      </w:pPr>
      <w:r>
        <w:t xml:space="preserve">relacionamentos;</w:t>
      </w:r>
    </w:p>
    <w:p>
      <w:pPr>
        <w:pStyle w:val="Compact"/>
        <w:numPr>
          <w:ilvl w:val="0"/>
          <w:numId w:val="1001"/>
        </w:numPr>
      </w:pPr>
      <w:r>
        <w:t xml:space="preserve">índices;</w:t>
      </w:r>
    </w:p>
    <w:p>
      <w:pPr>
        <w:pStyle w:val="FirstParagraph"/>
      </w:pPr>
      <w:r>
        <w:t xml:space="preserve">o 7B define:</w:t>
      </w:r>
    </w:p>
    <w:p>
      <w:pPr>
        <w:pStyle w:val="Compact"/>
        <w:numPr>
          <w:ilvl w:val="0"/>
          <w:numId w:val="1002"/>
        </w:numPr>
      </w:pPr>
      <w:r>
        <w:t xml:space="preserve">triggers;</w:t>
      </w:r>
    </w:p>
    <w:p>
      <w:pPr>
        <w:pStyle w:val="Compact"/>
        <w:numPr>
          <w:ilvl w:val="0"/>
          <w:numId w:val="1002"/>
        </w:numPr>
      </w:pPr>
      <w:r>
        <w:t xml:space="preserve">funções;</w:t>
      </w:r>
    </w:p>
    <w:p>
      <w:pPr>
        <w:pStyle w:val="Compact"/>
        <w:numPr>
          <w:ilvl w:val="0"/>
          <w:numId w:val="1002"/>
        </w:numPr>
      </w:pPr>
      <w:r>
        <w:t xml:space="preserve">constraints adicionais;</w:t>
      </w:r>
    </w:p>
    <w:p>
      <w:pPr>
        <w:pStyle w:val="Compact"/>
        <w:numPr>
          <w:ilvl w:val="0"/>
          <w:numId w:val="1002"/>
        </w:numPr>
      </w:pPr>
      <w:r>
        <w:t xml:space="preserve">regras de integridade;</w:t>
      </w:r>
    </w:p>
    <w:p>
      <w:pPr>
        <w:pStyle w:val="Compact"/>
        <w:numPr>
          <w:ilvl w:val="0"/>
          <w:numId w:val="1002"/>
        </w:numPr>
      </w:pPr>
      <w:r>
        <w:t xml:space="preserve">controle de histórico;</w:t>
      </w:r>
    </w:p>
    <w:p>
      <w:pPr>
        <w:pStyle w:val="Compact"/>
        <w:numPr>
          <w:ilvl w:val="0"/>
          <w:numId w:val="1002"/>
        </w:numPr>
      </w:pPr>
      <w:r>
        <w:t xml:space="preserve">atomicidade;</w:t>
      </w:r>
    </w:p>
    <w:p>
      <w:pPr>
        <w:pStyle w:val="Compact"/>
        <w:numPr>
          <w:ilvl w:val="0"/>
          <w:numId w:val="1002"/>
        </w:numPr>
      </w:pPr>
      <w:r>
        <w:t xml:space="preserve">concorrência;</w:t>
      </w:r>
    </w:p>
    <w:p>
      <w:pPr>
        <w:pStyle w:val="Compact"/>
        <w:numPr>
          <w:ilvl w:val="0"/>
          <w:numId w:val="1002"/>
        </w:numPr>
      </w:pPr>
      <w:r>
        <w:t xml:space="preserve">auditoria;</w:t>
      </w:r>
    </w:p>
    <w:p>
      <w:pPr>
        <w:pStyle w:val="Compact"/>
        <w:numPr>
          <w:ilvl w:val="0"/>
          <w:numId w:val="1002"/>
        </w:numPr>
      </w:pPr>
      <w:r>
        <w:t xml:space="preserve">preparação para Row Level Security;</w:t>
      </w:r>
    </w:p>
    <w:p>
      <w:pPr>
        <w:pStyle w:val="Compact"/>
        <w:numPr>
          <w:ilvl w:val="0"/>
          <w:numId w:val="1002"/>
        </w:numPr>
      </w:pPr>
      <w:r>
        <w:t xml:space="preserve">mecanismos de proteção contra inconsistências.</w:t>
      </w:r>
    </w:p>
    <w:p>
      <w:pPr>
        <w:pStyle w:val="FirstParagraph"/>
      </w:pPr>
      <w:r>
        <w:t xml:space="preserve">O princípio adotado é:</w:t>
      </w:r>
    </w:p>
    <w:p>
      <w:pPr>
        <w:pStyle w:val="BlockText"/>
      </w:pPr>
      <w:r>
        <w:rPr>
          <w:b/>
          <w:bCs/>
        </w:rPr>
        <w:t xml:space="preserve">A aplicação deve controlar o comportamento de negócio, mas o banco deve impedir que dados estruturalmente inválidos sejam gravados.</w:t>
      </w:r>
    </w:p>
    <w:p>
      <w:pPr>
        <w:pStyle w:val="FirstParagraph"/>
      </w:pPr>
      <w:r>
        <w:t xml:space="preserve">O banco não deve assumir toda a regra de negócio da aplicação, mas também não deve permitir que uma falha de API, concorrência ou chamada incorreta destrua a integridade dos dados.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s-de-integridade"/>
    <w:p>
      <w:pPr>
        <w:pStyle w:val="Heading1"/>
      </w:pPr>
      <w:r>
        <w:t xml:space="preserve">2. Princípios de integridade</w:t>
      </w:r>
    </w:p>
    <w:p>
      <w:pPr>
        <w:pStyle w:val="FirstParagraph"/>
      </w:pPr>
      <w:r>
        <w:t xml:space="preserve">O PostgreSQL do MiniHub Car seguirá os seguintes princípios:</w:t>
      </w:r>
    </w:p>
    <w:p>
      <w:pPr>
        <w:pStyle w:val="Compact"/>
        <w:numPr>
          <w:ilvl w:val="0"/>
          <w:numId w:val="1003"/>
        </w:numPr>
      </w:pPr>
      <w:r>
        <w:t xml:space="preserve">PKs sempre estáveis.</w:t>
      </w:r>
    </w:p>
    <w:p>
      <w:pPr>
        <w:pStyle w:val="Compact"/>
        <w:numPr>
          <w:ilvl w:val="0"/>
          <w:numId w:val="1003"/>
        </w:numPr>
      </w:pPr>
      <w:r>
        <w:t xml:space="preserve">FK para relacionamentos estruturais.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sempre que o atributo for obrigatório.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</w:t>
      </w:r>
      <w:r>
        <w:t xml:space="preserve"> </w:t>
      </w:r>
      <w:r>
        <w:t xml:space="preserve">para regras simples e invariantes.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UNIQUE</w:t>
      </w:r>
      <w:r>
        <w:t xml:space="preserve"> </w:t>
      </w:r>
      <w:r>
        <w:t xml:space="preserve">para impedir duplicidades.</w:t>
      </w:r>
    </w:p>
    <w:p>
      <w:pPr>
        <w:pStyle w:val="Compact"/>
        <w:numPr>
          <w:ilvl w:val="0"/>
          <w:numId w:val="1003"/>
        </w:numPr>
      </w:pPr>
      <w:r>
        <w:t xml:space="preserve">Triggers apenas quando a integridade depender de estado anterior/posterior.</w:t>
      </w:r>
    </w:p>
    <w:p>
      <w:pPr>
        <w:pStyle w:val="Compact"/>
        <w:numPr>
          <w:ilvl w:val="0"/>
          <w:numId w:val="1003"/>
        </w:numPr>
      </w:pPr>
      <w:r>
        <w:t xml:space="preserve">Operações críticas executadas em transação.</w:t>
      </w:r>
    </w:p>
    <w:p>
      <w:pPr>
        <w:pStyle w:val="Compact"/>
        <w:numPr>
          <w:ilvl w:val="0"/>
          <w:numId w:val="1003"/>
        </w:numPr>
      </w:pPr>
      <w:r>
        <w:t xml:space="preserve">Histórico nunca deve ser apagado para</w:t>
      </w:r>
      <w:r>
        <w:t xml:space="preserve"> </w:t>
      </w:r>
      <w:r>
        <w:t xml:space="preserve">“corrigir”</w:t>
      </w:r>
      <w:r>
        <w:t xml:space="preserve"> </w:t>
      </w:r>
      <w:r>
        <w:t xml:space="preserve">informação.</w:t>
      </w:r>
    </w:p>
    <w:p>
      <w:pPr>
        <w:pStyle w:val="Compact"/>
        <w:numPr>
          <w:ilvl w:val="0"/>
          <w:numId w:val="1003"/>
        </w:numPr>
      </w:pPr>
      <w:r>
        <w:t xml:space="preserve">Auditoria deve ser append-oriented.</w:t>
      </w:r>
    </w:p>
    <w:p>
      <w:pPr>
        <w:pStyle w:val="Compact"/>
        <w:numPr>
          <w:ilvl w:val="0"/>
          <w:numId w:val="1003"/>
        </w:numPr>
      </w:pPr>
      <w:r>
        <w:t xml:space="preserve">Dados pertencentes ao usuário devem ser isolados por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 banco deve estar preparado para RLS.</w:t>
      </w:r>
    </w:p>
    <w:p>
      <w:pPr>
        <w:pStyle w:val="Compact"/>
        <w:numPr>
          <w:ilvl w:val="0"/>
          <w:numId w:val="1003"/>
        </w:numPr>
      </w:pPr>
      <w:r>
        <w:t xml:space="preserve">Regras de tempo devem ser executadas por aplicação/worker, não por triggers temporais.</w:t>
      </w:r>
    </w:p>
    <w:p>
      <w:r>
        <w:pict>
          <v:rect style="width:0;height:1.5pt" o:hralign="center" o:hrstd="t" o:hr="t"/>
        </w:pict>
      </w:r>
    </w:p>
    <w:bookmarkEnd w:id="13"/>
    <w:bookmarkStart w:id="14" w:name="extensão-necessária"/>
    <w:p>
      <w:pPr>
        <w:pStyle w:val="Heading1"/>
      </w:pPr>
      <w:r>
        <w:t xml:space="preserve">3. Extensão necessária</w:t>
      </w:r>
    </w:p>
    <w:p>
      <w:pPr>
        <w:pStyle w:val="FirstParagraph"/>
      </w:pPr>
      <w:r>
        <w:t xml:space="preserve">O PostgreSQL utilizará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para geração de UUID.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</w:p>
    <w:p>
      <w:pPr>
        <w:pStyle w:val="FirstParagraph"/>
      </w:pPr>
      <w:r>
        <w:t xml:space="preserve">As PKs serão preferencialmente: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</w:t>
      </w:r>
    </w:p>
    <w:p>
      <w:r>
        <w:pict>
          <v:rect style="width:0;height:1.5pt" o:hralign="center" o:hrstd="t" o:hr="t"/>
        </w:pict>
      </w:r>
    </w:p>
    <w:bookmarkEnd w:id="14"/>
    <w:bookmarkStart w:id="17" w:name="controle-automático-de-updated_at"/>
    <w:p>
      <w:pPr>
        <w:pStyle w:val="Heading1"/>
      </w:pPr>
      <w:r>
        <w:t xml:space="preserve">4. Controle automático de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As entidades que possuem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devem atualizar automaticamente o campo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Start w:id="15" w:name="função"/>
    <w:p>
      <w:pPr>
        <w:pStyle w:val="Heading2"/>
      </w:pPr>
      <w:r>
        <w:t xml:space="preserve">4.1 Função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fn_set_updated_at()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bookmarkEnd w:id="15"/>
    <w:bookmarkStart w:id="16" w:name="triggers"/>
    <w:p>
      <w:pPr>
        <w:pStyle w:val="Heading2"/>
      </w:pPr>
      <w:r>
        <w:t xml:space="preserve">4.2 Triggers</w:t>
      </w:r>
    </w:p>
    <w:p>
      <w:pPr>
        <w:pStyle w:val="FirstParagraph"/>
      </w:pPr>
      <w:r>
        <w:t xml:space="preserve">Exemplo para</w:t>
      </w:r>
      <w:r>
        <w:t xml:space="preserve"> </w:t>
      </w:r>
      <w:r>
        <w:rPr>
          <w:rStyle w:val="VerbatimChar"/>
        </w:rPr>
        <w:t xml:space="preserve">miniature_brand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trg_miniature_brand_updated_at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miniature_brand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fn_set_updated_at();</w:t>
      </w:r>
    </w:p>
    <w:p>
      <w:pPr>
        <w:pStyle w:val="FirstParagraph"/>
      </w:pPr>
      <w:r>
        <w:t xml:space="preserve">O mesmo padrão deverá ser aplicado às entidades mutáveis:</w:t>
      </w:r>
    </w:p>
    <w:p>
      <w:pPr>
        <w:pStyle w:val="Compact"/>
        <w:numPr>
          <w:ilvl w:val="0"/>
          <w:numId w:val="1004"/>
        </w:numPr>
      </w:pPr>
      <w:r>
        <w:t xml:space="preserve">miniature_brand</w:t>
      </w:r>
    </w:p>
    <w:p>
      <w:pPr>
        <w:pStyle w:val="Compact"/>
        <w:numPr>
          <w:ilvl w:val="0"/>
          <w:numId w:val="1004"/>
        </w:numPr>
      </w:pPr>
      <w:r>
        <w:t xml:space="preserve">automaker</w:t>
      </w:r>
    </w:p>
    <w:p>
      <w:pPr>
        <w:pStyle w:val="Compact"/>
        <w:numPr>
          <w:ilvl w:val="0"/>
          <w:numId w:val="1004"/>
        </w:numPr>
      </w:pPr>
      <w:r>
        <w:t xml:space="preserve">vehicle_model</w:t>
      </w:r>
    </w:p>
    <w:p>
      <w:pPr>
        <w:pStyle w:val="Compact"/>
        <w:numPr>
          <w:ilvl w:val="0"/>
          <w:numId w:val="1004"/>
        </w:numPr>
      </w:pPr>
      <w:r>
        <w:t xml:space="preserve">vehicle_generation</w:t>
      </w:r>
    </w:p>
    <w:p>
      <w:pPr>
        <w:pStyle w:val="Compact"/>
        <w:numPr>
          <w:ilvl w:val="0"/>
          <w:numId w:val="1004"/>
        </w:numPr>
      </w:pPr>
      <w:r>
        <w:t xml:space="preserve">series</w:t>
      </w:r>
    </w:p>
    <w:p>
      <w:pPr>
        <w:pStyle w:val="Compact"/>
        <w:numPr>
          <w:ilvl w:val="0"/>
          <w:numId w:val="1004"/>
        </w:numPr>
      </w:pPr>
      <w:r>
        <w:t xml:space="preserve">casting</w:t>
      </w:r>
    </w:p>
    <w:p>
      <w:pPr>
        <w:pStyle w:val="Compact"/>
        <w:numPr>
          <w:ilvl w:val="0"/>
          <w:numId w:val="1004"/>
        </w:numPr>
      </w:pPr>
      <w:r>
        <w:t xml:space="preserve">entertainment_franchise</w:t>
      </w:r>
    </w:p>
    <w:p>
      <w:pPr>
        <w:pStyle w:val="Compact"/>
        <w:numPr>
          <w:ilvl w:val="0"/>
          <w:numId w:val="1004"/>
        </w:numPr>
      </w:pPr>
      <w:r>
        <w:t xml:space="preserve">variation</w:t>
      </w:r>
    </w:p>
    <w:p>
      <w:pPr>
        <w:pStyle w:val="Compact"/>
        <w:numPr>
          <w:ilvl w:val="0"/>
          <w:numId w:val="1004"/>
        </w:numPr>
      </w:pPr>
      <w:r>
        <w:t xml:space="preserve">app_user</w:t>
      </w:r>
    </w:p>
    <w:p>
      <w:pPr>
        <w:pStyle w:val="Compact"/>
        <w:numPr>
          <w:ilvl w:val="0"/>
          <w:numId w:val="1004"/>
        </w:numPr>
      </w:pPr>
      <w:r>
        <w:t xml:space="preserve">collection_exemplar</w:t>
      </w:r>
    </w:p>
    <w:p>
      <w:pPr>
        <w:pStyle w:val="Compact"/>
        <w:numPr>
          <w:ilvl w:val="0"/>
          <w:numId w:val="1004"/>
        </w:numPr>
      </w:pPr>
      <w:r>
        <w:t xml:space="preserve">location</w:t>
      </w:r>
    </w:p>
    <w:p>
      <w:pPr>
        <w:pStyle w:val="Compact"/>
        <w:numPr>
          <w:ilvl w:val="0"/>
          <w:numId w:val="1004"/>
        </w:numPr>
      </w:pPr>
      <w:r>
        <w:t xml:space="preserve">custom_list</w:t>
      </w:r>
    </w:p>
    <w:p>
      <w:pPr>
        <w:pStyle w:val="Compact"/>
        <w:numPr>
          <w:ilvl w:val="0"/>
          <w:numId w:val="1004"/>
        </w:numPr>
      </w:pPr>
      <w:r>
        <w:t xml:space="preserve">catalog_request</w:t>
      </w:r>
    </w:p>
    <w:p>
      <w:pPr>
        <w:pStyle w:val="Compact"/>
        <w:numPr>
          <w:ilvl w:val="0"/>
          <w:numId w:val="1004"/>
        </w:numPr>
      </w:pPr>
      <w:r>
        <w:t xml:space="preserve">seller_profile</w:t>
      </w:r>
    </w:p>
    <w:p>
      <w:pPr>
        <w:pStyle w:val="Compact"/>
        <w:numPr>
          <w:ilvl w:val="0"/>
          <w:numId w:val="1004"/>
        </w:numPr>
      </w:pPr>
      <w:r>
        <w:t xml:space="preserve">customer_profile</w:t>
      </w:r>
    </w:p>
    <w:p>
      <w:pPr>
        <w:pStyle w:val="Compact"/>
        <w:numPr>
          <w:ilvl w:val="0"/>
          <w:numId w:val="1004"/>
        </w:numPr>
      </w:pPr>
      <w:r>
        <w:t xml:space="preserve">commercial_product</w:t>
      </w:r>
    </w:p>
    <w:p>
      <w:pPr>
        <w:pStyle w:val="Compact"/>
        <w:numPr>
          <w:ilvl w:val="0"/>
          <w:numId w:val="1004"/>
        </w:numPr>
      </w:pPr>
      <w:r>
        <w:t xml:space="preserve">pre_sale</w:t>
      </w:r>
    </w:p>
    <w:p>
      <w:pPr>
        <w:pStyle w:val="Compact"/>
        <w:numPr>
          <w:ilvl w:val="0"/>
          <w:numId w:val="1004"/>
        </w:numPr>
      </w:pPr>
      <w:r>
        <w:t xml:space="preserve">notification</w:t>
      </w:r>
    </w:p>
    <w:p>
      <w:pPr>
        <w:pStyle w:val="Compact"/>
        <w:numPr>
          <w:ilvl w:val="0"/>
          <w:numId w:val="1004"/>
        </w:numPr>
      </w:pPr>
      <w:r>
        <w:t xml:space="preserve">cart</w:t>
      </w:r>
    </w:p>
    <w:p>
      <w:pPr>
        <w:pStyle w:val="Compact"/>
        <w:numPr>
          <w:ilvl w:val="0"/>
          <w:numId w:val="1004"/>
        </w:numPr>
      </w:pPr>
      <w:r>
        <w:t xml:space="preserve">order</w:t>
      </w:r>
    </w:p>
    <w:p>
      <w:pPr>
        <w:pStyle w:val="Compact"/>
        <w:numPr>
          <w:ilvl w:val="0"/>
          <w:numId w:val="1004"/>
        </w:numPr>
      </w:pPr>
      <w:r>
        <w:t xml:space="preserve">fulfillment</w:t>
      </w:r>
    </w:p>
    <w:p>
      <w:pPr>
        <w:pStyle w:val="Compact"/>
        <w:numPr>
          <w:ilvl w:val="0"/>
          <w:numId w:val="1004"/>
        </w:numPr>
      </w:pPr>
      <w:r>
        <w:t xml:space="preserve">garage</w:t>
      </w:r>
    </w:p>
    <w:p>
      <w:pPr>
        <w:pStyle w:val="Compact"/>
        <w:numPr>
          <w:ilvl w:val="0"/>
          <w:numId w:val="1004"/>
        </w:numPr>
      </w:pPr>
      <w:r>
        <w:t xml:space="preserve">dispatch_request</w:t>
      </w:r>
    </w:p>
    <w:p>
      <w:pPr>
        <w:pStyle w:val="Compact"/>
        <w:numPr>
          <w:ilvl w:val="0"/>
          <w:numId w:val="1004"/>
        </w:numPr>
      </w:pPr>
      <w:r>
        <w:t xml:space="preserve">shipment</w:t>
      </w:r>
    </w:p>
    <w:p>
      <w:pPr>
        <w:pStyle w:val="FirstParagraph"/>
      </w:pPr>
      <w:r>
        <w:t xml:space="preserve">As entidades históricas ou exclusivamente transacionais não devem necessariamente possuir esse mecanismo.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normalização-de-nomes-e-códigos"/>
    <w:p>
      <w:pPr>
        <w:pStyle w:val="Heading1"/>
      </w:pPr>
      <w:r>
        <w:t xml:space="preserve">5. Normalização de nomes e códigos</w:t>
      </w:r>
    </w:p>
    <w:p>
      <w:pPr>
        <w:pStyle w:val="FirstParagraph"/>
      </w:pPr>
      <w:r>
        <w:t xml:space="preserve">O MiniHub possui diversos campos que serão utilizados para pesquisa.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nome de fabricante;</w:t>
      </w:r>
    </w:p>
    <w:p>
      <w:pPr>
        <w:pStyle w:val="Compact"/>
        <w:numPr>
          <w:ilvl w:val="0"/>
          <w:numId w:val="1005"/>
        </w:numPr>
      </w:pPr>
      <w:r>
        <w:t xml:space="preserve">nome de marca;</w:t>
      </w:r>
    </w:p>
    <w:p>
      <w:pPr>
        <w:pStyle w:val="Compact"/>
        <w:numPr>
          <w:ilvl w:val="0"/>
          <w:numId w:val="1005"/>
        </w:numPr>
      </w:pPr>
      <w:r>
        <w:t xml:space="preserve">nome de modelo;</w:t>
      </w:r>
    </w:p>
    <w:p>
      <w:pPr>
        <w:pStyle w:val="Compact"/>
        <w:numPr>
          <w:ilvl w:val="0"/>
          <w:numId w:val="1005"/>
        </w:numPr>
      </w:pPr>
      <w:r>
        <w:t xml:space="preserve">nome de casting;</w:t>
      </w:r>
    </w:p>
    <w:p>
      <w:pPr>
        <w:pStyle w:val="Compact"/>
        <w:numPr>
          <w:ilvl w:val="0"/>
          <w:numId w:val="1005"/>
        </w:numPr>
      </w:pPr>
      <w:r>
        <w:t xml:space="preserve">nome de série;</w:t>
      </w:r>
    </w:p>
    <w:p>
      <w:pPr>
        <w:pStyle w:val="Compact"/>
        <w:numPr>
          <w:ilvl w:val="0"/>
          <w:numId w:val="1005"/>
        </w:numPr>
      </w:pPr>
      <w:r>
        <w:t xml:space="preserve">código do produto;</w:t>
      </w:r>
    </w:p>
    <w:p>
      <w:pPr>
        <w:pStyle w:val="Compact"/>
        <w:numPr>
          <w:ilvl w:val="0"/>
          <w:numId w:val="1005"/>
        </w:numPr>
      </w:pPr>
      <w:r>
        <w:t xml:space="preserve">e-mail.</w:t>
      </w:r>
    </w:p>
    <w:p>
      <w:pPr>
        <w:pStyle w:val="FirstParagraph"/>
      </w:pPr>
      <w:r>
        <w:t xml:space="preserve">Para evitar duplicidade causada por diferenças de:</w:t>
      </w:r>
    </w:p>
    <w:p>
      <w:pPr>
        <w:pStyle w:val="Compact"/>
        <w:numPr>
          <w:ilvl w:val="0"/>
          <w:numId w:val="1006"/>
        </w:numPr>
      </w:pPr>
      <w:r>
        <w:t xml:space="preserve">maiúsculas/minúsculas;</w:t>
      </w:r>
    </w:p>
    <w:p>
      <w:pPr>
        <w:pStyle w:val="Compact"/>
        <w:numPr>
          <w:ilvl w:val="0"/>
          <w:numId w:val="1006"/>
        </w:numPr>
      </w:pPr>
      <w:r>
        <w:t xml:space="preserve">espaços;</w:t>
      </w:r>
    </w:p>
    <w:p>
      <w:pPr>
        <w:pStyle w:val="Compact"/>
        <w:numPr>
          <w:ilvl w:val="0"/>
          <w:numId w:val="1006"/>
        </w:numPr>
      </w:pPr>
      <w:r>
        <w:t xml:space="preserve">acentuação quando aplicável;</w:t>
      </w:r>
    </w:p>
    <w:p>
      <w:pPr>
        <w:pStyle w:val="FirstParagraph"/>
      </w:pPr>
      <w:r>
        <w:t xml:space="preserve">será utilizada uma coluna de normalização.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name              = "Hot Wheels"</w:t>
      </w:r>
      <w:r>
        <w:br/>
      </w:r>
      <w:r>
        <w:rPr>
          <w:rStyle w:val="VerbatimChar"/>
        </w:rPr>
        <w:t xml:space="preserve">normalized_name   = "hot wheels"</w:t>
      </w:r>
    </w:p>
    <w:bookmarkStart w:id="18" w:name="função-inicial-de-normalização"/>
    <w:p>
      <w:pPr>
        <w:pStyle w:val="Heading2"/>
      </w:pPr>
      <w:r>
        <w:t xml:space="preserve">5.1 Função inicial de normalização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fn_normalize_text(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RETURNS TEXT</w:t>
      </w:r>
      <w:r>
        <w:br/>
      </w:r>
      <w:r>
        <w:rPr>
          <w:rStyle w:val="NormalTok"/>
        </w:rPr>
        <w:t xml:space="preserve">LANGUAGE sql</w:t>
      </w:r>
      <w:r>
        <w:br/>
      </w:r>
      <w:r>
        <w:rPr>
          <w:rStyle w:val="NormalTok"/>
        </w:rPr>
        <w:t xml:space="preserve">IMMUTABLE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'\s+'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A função remove espaços excedentes e padroniza caixa.</w:t>
      </w:r>
    </w:p>
    <w:p>
      <w:pPr>
        <w:pStyle w:val="BodyText"/>
      </w:pPr>
      <w:r>
        <w:t xml:space="preserve">A remoção de acentos deverá ser tratada posteriormente com a extensão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, caso a estratégia de busca do produto exija equivalência fonética/textual mais agressiva.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integridade-de-catálogo"/>
    <w:p>
      <w:pPr>
        <w:pStyle w:val="Heading1"/>
      </w:pPr>
      <w:r>
        <w:t xml:space="preserve">6. Integridade de catálogo</w:t>
      </w:r>
    </w:p>
    <w:p>
      <w:pPr>
        <w:pStyle w:val="FirstParagraph"/>
      </w:pPr>
      <w:r>
        <w:t xml:space="preserve">O catálogo oficial é patrimônio informacional do MiniHub.</w:t>
      </w:r>
    </w:p>
    <w:p>
      <w:pPr>
        <w:pStyle w:val="BodyText"/>
      </w:pPr>
      <w:r>
        <w:t xml:space="preserve">Portanto, registros oficiais não devem ser livremente alterados por qualquer usuário.</w:t>
      </w:r>
    </w:p>
    <w:p>
      <w:pPr>
        <w:pStyle w:val="BodyText"/>
      </w:pPr>
      <w:r>
        <w:t xml:space="preserve">A aplicação deverá separar: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Encontrou?</w:t>
      </w:r>
      <w:r>
        <w:br/>
      </w:r>
      <w:r>
        <w:rPr>
          <w:rStyle w:val="VerbatimChar"/>
        </w:rPr>
        <w:t xml:space="preserve"> ┌───────┴───────┐</w:t>
      </w:r>
      <w:r>
        <w:br/>
      </w:r>
      <w:r>
        <w:rPr>
          <w:rStyle w:val="VerbatimChar"/>
        </w:rPr>
        <w:t xml:space="preserve">SIM             NÃO</w:t>
      </w:r>
      <w:r>
        <w:br/>
      </w:r>
      <w:r>
        <w:rPr>
          <w:rStyle w:val="VerbatimChar"/>
        </w:rPr>
        <w:t xml:space="preserve"> ↓                ↓</w:t>
      </w:r>
      <w:r>
        <w:br/>
      </w:r>
      <w:r>
        <w:rPr>
          <w:rStyle w:val="VerbatimChar"/>
        </w:rPr>
        <w:t xml:space="preserve">Utiliza       Solicita inclusão</w:t>
      </w:r>
      <w:r>
        <w:br/>
      </w:r>
      <w:r>
        <w:rPr>
          <w:rStyle w:val="VerbatimChar"/>
        </w:rPr>
        <w:t xml:space="preserve">              ou correção</w:t>
      </w:r>
    </w:p>
    <w:p>
      <w:pPr>
        <w:pStyle w:val="FirstParagraph"/>
      </w:pPr>
      <w:r>
        <w:t xml:space="preserve">O banco não deverá implementar autorização de usuário através de triggers.</w:t>
      </w:r>
    </w:p>
    <w:p>
      <w:pPr>
        <w:pStyle w:val="BodyText"/>
      </w:pPr>
      <w:r>
        <w:t xml:space="preserve">A autorização será responsabilidade da camada de aplicação/RBAC.</w:t>
      </w:r>
    </w:p>
    <w:p>
      <w:pPr>
        <w:pStyle w:val="BodyText"/>
      </w:pPr>
      <w:r>
        <w:t xml:space="preserve">Entretanto, o banco deve garantir:</w:t>
      </w:r>
    </w:p>
    <w:p>
      <w:pPr>
        <w:pStyle w:val="Compact"/>
        <w:numPr>
          <w:ilvl w:val="0"/>
          <w:numId w:val="1007"/>
        </w:numPr>
      </w:pPr>
      <w:r>
        <w:t xml:space="preserve">PKs;</w:t>
      </w:r>
    </w:p>
    <w:p>
      <w:pPr>
        <w:pStyle w:val="Compact"/>
        <w:numPr>
          <w:ilvl w:val="0"/>
          <w:numId w:val="1007"/>
        </w:numPr>
      </w:pPr>
      <w:r>
        <w:t xml:space="preserve">FKs;</w:t>
      </w:r>
    </w:p>
    <w:p>
      <w:pPr>
        <w:pStyle w:val="Compact"/>
        <w:numPr>
          <w:ilvl w:val="0"/>
          <w:numId w:val="1007"/>
        </w:numPr>
      </w:pPr>
      <w:r>
        <w:t xml:space="preserve">unicidade;</w:t>
      </w:r>
    </w:p>
    <w:p>
      <w:pPr>
        <w:pStyle w:val="Compact"/>
        <w:numPr>
          <w:ilvl w:val="0"/>
          <w:numId w:val="1007"/>
        </w:numPr>
      </w:pPr>
      <w:r>
        <w:t xml:space="preserve">estados válidos;</w:t>
      </w:r>
    </w:p>
    <w:p>
      <w:pPr>
        <w:pStyle w:val="Compact"/>
        <w:numPr>
          <w:ilvl w:val="0"/>
          <w:numId w:val="1007"/>
        </w:numPr>
      </w:pPr>
      <w:r>
        <w:t xml:space="preserve">integridade referencial.</w:t>
      </w:r>
    </w:p>
    <w:p>
      <w:r>
        <w:pict>
          <v:rect style="width:0;height:1.5pt" o:hralign="center" o:hrstd="t" o:hr="t"/>
        </w:pict>
      </w:r>
    </w:p>
    <w:bookmarkEnd w:id="20"/>
    <w:bookmarkStart w:id="21" w:name="integridade-de-casting_vehicle"/>
    <w:p>
      <w:pPr>
        <w:pStyle w:val="Heading1"/>
      </w:pPr>
      <w:r>
        <w:t xml:space="preserve">7. Integridade de</w:t>
      </w:r>
      <w:r>
        <w:t xml:space="preserve"> </w:t>
      </w:r>
      <w:r>
        <w:rPr>
          <w:rStyle w:val="VerbatimChar"/>
        </w:rPr>
        <w:t xml:space="preserve">casting_vehicle</w:t>
      </w:r>
    </w:p>
    <w:p>
      <w:pPr>
        <w:pStyle w:val="FirstParagraph"/>
      </w:pPr>
      <w:r>
        <w:t xml:space="preserve">Um casting pode representar diferentes veículos.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A tabela intermediária:</w:t>
      </w:r>
    </w:p>
    <w:p>
      <w:pPr>
        <w:pStyle w:val="SourceCode"/>
      </w:pPr>
      <w:r>
        <w:rPr>
          <w:rStyle w:val="NormalTok"/>
        </w:rPr>
        <w:t xml:space="preserve">casting_vehicle</w:t>
      </w:r>
    </w:p>
    <w:p>
      <w:pPr>
        <w:pStyle w:val="FirstParagraph"/>
      </w:pPr>
      <w:r>
        <w:t xml:space="preserve">deve impedir duplicidade lógica.</w:t>
      </w:r>
    </w:p>
    <w:p>
      <w:pPr>
        <w:pStyle w:val="BodyText"/>
      </w:pPr>
      <w:r>
        <w:t xml:space="preserve">A chave primária será composta por:</w:t>
      </w:r>
    </w:p>
    <w:p>
      <w:pPr>
        <w:pStyle w:val="SourceCode"/>
      </w:pP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casting_id,</w:t>
      </w:r>
      <w:r>
        <w:br/>
      </w:r>
      <w:r>
        <w:rPr>
          <w:rStyle w:val="NormalTok"/>
        </w:rPr>
        <w:t xml:space="preserve">    vehicle_model_id,</w:t>
      </w:r>
      <w:r>
        <w:br/>
      </w:r>
      <w:r>
        <w:rPr>
          <w:rStyle w:val="NormalTok"/>
        </w:rPr>
        <w:t xml:space="preserve">    vehicle_generation_id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Entretanto, como</w:t>
      </w:r>
      <w:r>
        <w:t xml:space="preserve"> </w:t>
      </w:r>
      <w:r>
        <w:rPr>
          <w:rStyle w:val="VerbatimChar"/>
        </w:rPr>
        <w:t xml:space="preserve">vehicle_generation_id</w:t>
      </w:r>
      <w:r>
        <w:t xml:space="preserve"> </w:t>
      </w:r>
      <w:r>
        <w:t xml:space="preserve">pode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 regra deve ser tratada cuidadosamente.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ux_casting_vehicle_model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casting_vehicle (</w:t>
      </w:r>
      <w:r>
        <w:br/>
      </w:r>
      <w:r>
        <w:rPr>
          <w:rStyle w:val="NormalTok"/>
        </w:rPr>
        <w:t xml:space="preserve">    casting_id,</w:t>
      </w:r>
      <w:r>
        <w:br/>
      </w:r>
      <w:r>
        <w:rPr>
          <w:rStyle w:val="NormalTok"/>
        </w:rPr>
        <w:t xml:space="preserve">    vehicle_model_id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vehicle_generation_id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ux_casting_vehicle_generation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casting_vehicle (</w:t>
      </w:r>
      <w:r>
        <w:br/>
      </w:r>
      <w:r>
        <w:rPr>
          <w:rStyle w:val="NormalTok"/>
        </w:rPr>
        <w:t xml:space="preserve">    casting_id,</w:t>
      </w:r>
      <w:r>
        <w:br/>
      </w:r>
      <w:r>
        <w:rPr>
          <w:rStyle w:val="NormalTok"/>
        </w:rPr>
        <w:t xml:space="preserve">    vehicle_model_id,</w:t>
      </w:r>
      <w:r>
        <w:br/>
      </w:r>
      <w:r>
        <w:rPr>
          <w:rStyle w:val="NormalTok"/>
        </w:rPr>
        <w:t xml:space="preserve">    vehicle_generation_id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vehicle_generation_id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Assim será possível ter:</w:t>
      </w:r>
    </w:p>
    <w:p>
      <w:pPr>
        <w:pStyle w:val="SourceCode"/>
      </w:pPr>
      <w:r>
        <w:rPr>
          <w:rStyle w:val="VerbatimChar"/>
        </w:rPr>
        <w:t xml:space="preserve">Casting X</w:t>
      </w:r>
      <w:r>
        <w:br/>
      </w:r>
      <w:r>
        <w:rPr>
          <w:rStyle w:val="VerbatimChar"/>
        </w:rPr>
        <w:t xml:space="preserve"> └── Ford Mustang</w:t>
      </w:r>
      <w:r>
        <w:br/>
      </w:r>
      <w:r>
        <w:br/>
      </w:r>
      <w:r>
        <w:rPr>
          <w:rStyle w:val="VerbatimChar"/>
        </w:rPr>
        <w:t xml:space="preserve">Casting X</w:t>
      </w:r>
      <w:r>
        <w:br/>
      </w:r>
      <w:r>
        <w:rPr>
          <w:rStyle w:val="VerbatimChar"/>
        </w:rPr>
        <w:t xml:space="preserve"> └── Ford Mustang — geração 6</w:t>
      </w:r>
    </w:p>
    <w:p>
      <w:pPr>
        <w:pStyle w:val="FirstParagraph"/>
      </w:pPr>
      <w:r>
        <w:t xml:space="preserve">sem permitir duplicações acidentais.</w:t>
      </w:r>
    </w:p>
    <w:p>
      <w:r>
        <w:pict>
          <v:rect style="width:0;height:1.5pt" o:hralign="center" o:hrstd="t" o:hr="t"/>
        </w:pict>
      </w:r>
    </w:p>
    <w:bookmarkEnd w:id="21"/>
    <w:bookmarkStart w:id="22" w:name="integridade-de-franquias"/>
    <w:p>
      <w:pPr>
        <w:pStyle w:val="Heading1"/>
      </w:pPr>
      <w:r>
        <w:t xml:space="preserve">8. Integridade de franquias</w:t>
      </w:r>
    </w:p>
    <w:p>
      <w:pPr>
        <w:pStyle w:val="FirstParagraph"/>
      </w:pPr>
      <w:r>
        <w:t xml:space="preserve">O mesmo princípio será aplicado a:</w:t>
      </w:r>
    </w:p>
    <w:p>
      <w:pPr>
        <w:pStyle w:val="SourceCode"/>
      </w:pPr>
      <w:r>
        <w:rPr>
          <w:rStyle w:val="VerbatimChar"/>
        </w:rPr>
        <w:t xml:space="preserve">casting_franchise</w:t>
      </w:r>
    </w:p>
    <w:p>
      <w:pPr>
        <w:pStyle w:val="FirstParagraph"/>
      </w:pPr>
      <w:r>
        <w:t xml:space="preserve">Um casting pode participar de várias franquias.</w:t>
      </w:r>
    </w:p>
    <w:p>
      <w:pPr>
        <w:pStyle w:val="BodyText"/>
      </w:pPr>
      <w:r>
        <w:t xml:space="preserve">Uma franquia pode possuir vários castings.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CASTING N:N FRANCHISE</w:t>
      </w:r>
    </w:p>
    <w:p>
      <w:pPr>
        <w:pStyle w:val="FirstParagraph"/>
      </w:pPr>
      <w:r>
        <w:t xml:space="preserve">A combinação:</w:t>
      </w:r>
    </w:p>
    <w:p>
      <w:pPr>
        <w:pStyle w:val="SourceCode"/>
      </w:pPr>
      <w:r>
        <w:rPr>
          <w:rStyle w:val="NormalTok"/>
        </w:rPr>
        <w:t xml:space="preserve">casting_id</w:t>
      </w:r>
      <w:r>
        <w:br/>
      </w:r>
      <w:r>
        <w:rPr>
          <w:rStyle w:val="NormalTok"/>
        </w:rPr>
        <w:t xml:space="preserve">franchise_id</w:t>
      </w:r>
    </w:p>
    <w:p>
      <w:pPr>
        <w:pStyle w:val="FirstParagraph"/>
      </w:pPr>
      <w:r>
        <w:t xml:space="preserve">deve ser única.</w:t>
      </w:r>
    </w:p>
    <w:p>
      <w:r>
        <w:pict>
          <v:rect style="width:0;height:1.5pt" o:hralign="center" o:hrstd="t" o:hr="t"/>
        </w:pict>
      </w:r>
    </w:p>
    <w:bookmarkEnd w:id="22"/>
    <w:bookmarkStart w:id="23" w:name="integridade-das-variações"/>
    <w:p>
      <w:pPr>
        <w:pStyle w:val="Heading1"/>
      </w:pPr>
      <w:r>
        <w:t xml:space="preserve">9. Integridade das variações</w:t>
      </w:r>
    </w:p>
    <w:p>
      <w:pPr>
        <w:pStyle w:val="FirstParagraph"/>
      </w:pPr>
      <w:r>
        <w:t xml:space="preserve">A entidade: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representa uma versão comercial específica de um casting.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Casting:</w:t>
      </w:r>
      <w:r>
        <w:br/>
      </w:r>
      <w:r>
        <w:rPr>
          <w:rStyle w:val="VerbatimChar"/>
        </w:rPr>
        <w:t xml:space="preserve">Porsche 911 GT3</w:t>
      </w:r>
      <w:r>
        <w:br/>
      </w:r>
      <w:r>
        <w:br/>
      </w:r>
      <w:r>
        <w:rPr>
          <w:rStyle w:val="VerbatimChar"/>
        </w:rPr>
        <w:t xml:space="preserve">Variações:</w:t>
      </w:r>
      <w:r>
        <w:br/>
      </w:r>
      <w:r>
        <w:rPr>
          <w:rStyle w:val="VerbatimChar"/>
        </w:rPr>
        <w:t xml:space="preserve">- Azul</w:t>
      </w:r>
      <w:r>
        <w:br/>
      </w:r>
      <w:r>
        <w:rPr>
          <w:rStyle w:val="VerbatimChar"/>
        </w:rPr>
        <w:t xml:space="preserve">- Vermelho</w:t>
      </w:r>
      <w:r>
        <w:br/>
      </w:r>
      <w:r>
        <w:rPr>
          <w:rStyle w:val="VerbatimChar"/>
        </w:rPr>
        <w:t xml:space="preserve">- Branco</w:t>
      </w:r>
      <w:r>
        <w:br/>
      </w:r>
      <w:r>
        <w:rPr>
          <w:rStyle w:val="VerbatimChar"/>
        </w:rPr>
        <w:t xml:space="preserve">- Premium</w:t>
      </w:r>
      <w:r>
        <w:br/>
      </w:r>
      <w:r>
        <w:rPr>
          <w:rStyle w:val="VerbatimChar"/>
        </w:rPr>
        <w:t xml:space="preserve">- Edição especial</w:t>
      </w:r>
    </w:p>
    <w:p>
      <w:pPr>
        <w:pStyle w:val="FirstParagraph"/>
      </w:pPr>
      <w:r>
        <w:t xml:space="preserve">A FK:</w:t>
      </w:r>
    </w:p>
    <w:p>
      <w:pPr>
        <w:pStyle w:val="SourceCode"/>
      </w:pPr>
      <w:r>
        <w:rPr>
          <w:rStyle w:val="VerbatimChar"/>
        </w:rPr>
        <w:t xml:space="preserve">variation.casting_id</w:t>
      </w:r>
    </w:p>
    <w:p>
      <w:pPr>
        <w:pStyle w:val="FirstParagraph"/>
      </w:pPr>
      <w:r>
        <w:t xml:space="preserve">é obrigatória.</w:t>
      </w:r>
    </w:p>
    <w:p>
      <w:pPr>
        <w:pStyle w:val="BodyText"/>
      </w:pPr>
      <w:r>
        <w:t xml:space="preserve">Não deve existir uma variação sem casting.</w:t>
      </w:r>
    </w:p>
    <w:p>
      <w:pPr>
        <w:pStyle w:val="BodyText"/>
      </w:pPr>
      <w:r>
        <w:t xml:space="preserve">A exclusão física de um casting que possua variações deve ser evitada por FK.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</w:p>
    <w:p>
      <w:pPr>
        <w:pStyle w:val="FirstParagraph"/>
      </w:pPr>
      <w:r>
        <w:t xml:space="preserve">ou ausência explícita de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integridade-dos-exemplares-da-coleção"/>
    <w:p>
      <w:pPr>
        <w:pStyle w:val="Heading1"/>
      </w:pPr>
      <w:r>
        <w:t xml:space="preserve">10. Integridade dos exemplares da coleção</w:t>
      </w:r>
    </w:p>
    <w:p>
      <w:pPr>
        <w:pStyle w:val="FirstParagraph"/>
      </w:pPr>
      <w:r>
        <w:t xml:space="preserve">A regra principal:</w:t>
      </w:r>
    </w:p>
    <w:p>
      <w:pPr>
        <w:pStyle w:val="BlockText"/>
      </w:pPr>
      <w:r>
        <w:t xml:space="preserve">Um exemplar físico pertence a exatamente um usuário e representa uma determinada variação.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collection_exemplar.user_id</w:t>
      </w:r>
      <w:r>
        <w:br/>
      </w:r>
      <w:r>
        <w:rPr>
          <w:rStyle w:val="VerbatimChar"/>
        </w:rPr>
        <w:t xml:space="preserve">collection_exemplar.variation_id</w:t>
      </w:r>
    </w:p>
    <w:p>
      <w:pPr>
        <w:pStyle w:val="FirstParagraph"/>
      </w:pPr>
      <w:r>
        <w:t xml:space="preserve">são obrigatórios.</w:t>
      </w:r>
    </w:p>
    <w:p>
      <w:pPr>
        <w:pStyle w:val="BodyText"/>
      </w:pPr>
      <w:r>
        <w:t xml:space="preserve">Não deve ser possível criar:</w:t>
      </w:r>
    </w:p>
    <w:p>
      <w:pPr>
        <w:pStyle w:val="SourceCode"/>
      </w:pPr>
      <w:r>
        <w:rPr>
          <w:rStyle w:val="VerbatimChar"/>
        </w:rPr>
        <w:t xml:space="preserve">exemplar sem usuário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 sem variação</w:t>
      </w:r>
    </w:p>
    <w:p>
      <w:r>
        <w:pict>
          <v:rect style="width:0;height:1.5pt" o:hralign="center" o:hrstd="t" o:hr="t"/>
        </w:pict>
      </w:r>
    </w:p>
    <w:bookmarkEnd w:id="24"/>
    <w:bookmarkStart w:id="25" w:name="múltiplos-exemplares-da-mesma-variação"/>
    <w:p>
      <w:pPr>
        <w:pStyle w:val="Heading1"/>
      </w:pPr>
      <w:r>
        <w:t xml:space="preserve">11. Múltiplos exemplares da mesma variação</w:t>
      </w:r>
    </w:p>
    <w:p>
      <w:pPr>
        <w:pStyle w:val="FirstParagraph"/>
      </w:pPr>
      <w:r>
        <w:t xml:space="preserve">O MiniHub deve permitir:</w:t>
      </w:r>
    </w:p>
    <w:p>
      <w:pPr>
        <w:pStyle w:val="SourceCode"/>
      </w:pPr>
      <w:r>
        <w:rPr>
          <w:rStyle w:val="VerbatimChar"/>
        </w:rPr>
        <w:t xml:space="preserve">Variação:</w:t>
      </w:r>
      <w:r>
        <w:br/>
      </w:r>
      <w:r>
        <w:rPr>
          <w:rStyle w:val="VerbatimChar"/>
        </w:rPr>
        <w:t xml:space="preserve">Hot Wheels Ferrari X</w:t>
      </w:r>
      <w:r>
        <w:br/>
      </w:r>
      <w:r>
        <w:br/>
      </w:r>
      <w:r>
        <w:rPr>
          <w:rStyle w:val="VerbatimChar"/>
        </w:rPr>
        <w:t xml:space="preserve">Exemplares:</w:t>
      </w:r>
      <w:r>
        <w:br/>
      </w:r>
      <w:r>
        <w:rPr>
          <w:rStyle w:val="VerbatimChar"/>
        </w:rPr>
        <w:t xml:space="preserve">1 - Ferrari X</w:t>
      </w:r>
      <w:r>
        <w:br/>
      </w:r>
      <w:r>
        <w:rPr>
          <w:rStyle w:val="VerbatimChar"/>
        </w:rPr>
        <w:t xml:space="preserve">2 - Ferrari X</w:t>
      </w:r>
      <w:r>
        <w:br/>
      </w:r>
      <w:r>
        <w:rPr>
          <w:rStyle w:val="VerbatimChar"/>
        </w:rPr>
        <w:t xml:space="preserve">3 - Ferrari X</w:t>
      </w:r>
    </w:p>
    <w:p>
      <w:pPr>
        <w:pStyle w:val="FirstParagraph"/>
      </w:pPr>
      <w:r>
        <w:t xml:space="preserve">Portanto, NÃO deve existir: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variation_id)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p>
      <w:pPr>
        <w:pStyle w:val="BodyText"/>
      </w:pPr>
      <w:r>
        <w:t xml:space="preserve">O índice utilizado no 7A: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ix_collection_exemplar_user_variation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variation_id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serve para consulta e performance, não para impedir duplicidade.</w:t>
      </w:r>
    </w:p>
    <w:p>
      <w:r>
        <w:pict>
          <v:rect style="width:0;height:1.5pt" o:hralign="center" o:hrstd="t" o:hr="t"/>
        </w:pict>
      </w:r>
    </w:p>
    <w:bookmarkEnd w:id="25"/>
    <w:bookmarkStart w:id="26" w:name="controle-de-localização-atual"/>
    <w:p>
      <w:pPr>
        <w:pStyle w:val="Heading1"/>
      </w:pPr>
      <w:r>
        <w:t xml:space="preserve">12. Controle de localização atual</w:t>
      </w:r>
    </w:p>
    <w:p>
      <w:pPr>
        <w:pStyle w:val="FirstParagraph"/>
      </w:pPr>
      <w:r>
        <w:t xml:space="preserve">Um exemplar pode possuir várias localizações ao longo do tempo:</w:t>
      </w:r>
    </w:p>
    <w:p>
      <w:pPr>
        <w:pStyle w:val="SourceCode"/>
      </w:pPr>
      <w:r>
        <w:rPr>
          <w:rStyle w:val="VerbatimChar"/>
        </w:rPr>
        <w:t xml:space="preserve">Prateleira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Caixa 03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Estante 02</w:t>
      </w:r>
    </w:p>
    <w:p>
      <w:pPr>
        <w:pStyle w:val="FirstParagraph"/>
      </w:pPr>
      <w:r>
        <w:t xml:space="preserve">Porém, deve existir</w:t>
      </w:r>
      <w:r>
        <w:t xml:space="preserve"> </w:t>
      </w:r>
      <w:r>
        <w:rPr>
          <w:b/>
          <w:bCs/>
        </w:rPr>
        <w:t xml:space="preserve">somente uma localização atual</w:t>
      </w:r>
      <w:r>
        <w:t xml:space="preserve">.</w:t>
      </w:r>
    </w:p>
    <w:p>
      <w:pPr>
        <w:pStyle w:val="BodyText"/>
      </w:pPr>
      <w:r>
        <w:t xml:space="preserve">O índice parcial definido no 7A: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ux_exemplar_location_current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exemplar_location (exemplar_id)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garante que um exemplar não possua duas localizações atuais simultaneamente.</w:t>
      </w:r>
    </w:p>
    <w:p>
      <w:r>
        <w:pict>
          <v:rect style="width:0;height:1.5pt" o:hralign="center" o:hrstd="t" o:hr="t"/>
        </w:pict>
      </w:r>
    </w:p>
    <w:bookmarkEnd w:id="26"/>
    <w:bookmarkStart w:id="27" w:name="movimentação-de-exemplar"/>
    <w:p>
      <w:pPr>
        <w:pStyle w:val="Heading1"/>
      </w:pPr>
      <w:r>
        <w:t xml:space="preserve">13. Movimentação de exemplar</w:t>
      </w:r>
    </w:p>
    <w:p>
      <w:pPr>
        <w:pStyle w:val="FirstParagraph"/>
      </w:pPr>
      <w:r>
        <w:t xml:space="preserve">A movimentação deve ocorrer em transação.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Bloqueia localização atual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Finaliza localização anterior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Cria nova localização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Registra movimento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Nunca deve existir apenas: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exemplar_location</w:t>
      </w:r>
    </w:p>
    <w:p>
      <w:pPr>
        <w:pStyle w:val="FirstParagraph"/>
      </w:pPr>
      <w:r>
        <w:t xml:space="preserve">sem registrar o histórico.</w:t>
      </w:r>
    </w:p>
    <w:p>
      <w:r>
        <w:pict>
          <v:rect style="width:0;height:1.5pt" o:hralign="center" o:hrstd="t" o:hr="t"/>
        </w:pict>
      </w:r>
    </w:p>
    <w:bookmarkEnd w:id="27"/>
    <w:bookmarkStart w:id="28" w:name="função-de-movimentação"/>
    <w:p>
      <w:pPr>
        <w:pStyle w:val="Heading1"/>
      </w:pPr>
      <w:r>
        <w:t xml:space="preserve">14. Função de movimentação</w:t>
      </w:r>
    </w:p>
    <w:p>
      <w:pPr>
        <w:pStyle w:val="FirstParagraph"/>
      </w:pPr>
      <w:r>
        <w:t xml:space="preserve">A recomendação é centralizar a operação crítica em uma função de banco.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fn_move_exemplar(</w:t>
      </w:r>
      <w:r>
        <w:br/>
      </w:r>
      <w:r>
        <w:rPr>
          <w:rStyle w:val="NormalTok"/>
        </w:rPr>
        <w:t xml:space="preserve">    p_user_id UUID,</w:t>
      </w:r>
      <w:r>
        <w:br/>
      </w:r>
      <w:r>
        <w:rPr>
          <w:rStyle w:val="NormalTok"/>
        </w:rPr>
        <w:t xml:space="preserve">    p_exemplar_id UUID,</w:t>
      </w:r>
      <w:r>
        <w:br/>
      </w:r>
      <w:r>
        <w:rPr>
          <w:rStyle w:val="NormalTok"/>
        </w:rPr>
        <w:t xml:space="preserve">    p_to_location_id UUID,</w:t>
      </w:r>
      <w:r>
        <w:br/>
      </w:r>
      <w:r>
        <w:rPr>
          <w:rStyle w:val="NormalTok"/>
        </w:rPr>
        <w:t xml:space="preserve">    p_moved_at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UUID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v_current_location UUID;</w:t>
      </w:r>
      <w:r>
        <w:br/>
      </w:r>
      <w:r>
        <w:rPr>
          <w:rStyle w:val="NormalTok"/>
        </w:rPr>
        <w:t xml:space="preserve">    v_movement_id UUID;</w:t>
      </w:r>
      <w:r>
        <w:br/>
      </w:r>
      <w:r>
        <w:rPr>
          <w:rStyle w:val="ControlFlowTok"/>
        </w:rPr>
        <w:t xml:space="preserve">BEGIN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Bloqueia o exemplar durante a operação</w:t>
      </w:r>
      <w:r>
        <w:br/>
      </w:r>
      <w:r>
        <w:rPr>
          <w:rStyle w:val="NormalTok"/>
        </w:rPr>
        <w:t xml:space="preserve">    PERFORM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p_exemplar_id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'Exemplar não encontrado ou não pertence ao usuário.'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Valida destino</w:t>
      </w:r>
      <w:r>
        <w:br/>
      </w:r>
      <w:r>
        <w:rPr>
          <w:rStyle w:val="NormalTok"/>
        </w:rPr>
        <w:t xml:space="preserve">    PERFORM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p_to_location_id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'Localização inválida.'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Recupera localização atual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location_id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v_current_location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exemplar_location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exemplar_id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p_exemplar_id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Finaliza localização anterior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exemplar_location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ended_at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p_moved_at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exemplar_id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p_exemplar_id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Cria nova localização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exemplar_location (</w:t>
      </w:r>
      <w:r>
        <w:br/>
      </w:r>
      <w:r>
        <w:rPr>
          <w:rStyle w:val="NormalTok"/>
        </w:rPr>
        <w:t xml:space="preserve">        user_id,</w:t>
      </w:r>
      <w:r>
        <w:br/>
      </w:r>
      <w:r>
        <w:rPr>
          <w:rStyle w:val="NormalTok"/>
        </w:rPr>
        <w:t xml:space="preserve">        exemplar_id,</w:t>
      </w:r>
      <w:r>
        <w:br/>
      </w:r>
      <w:r>
        <w:rPr>
          <w:rStyle w:val="NormalTok"/>
        </w:rPr>
        <w:t xml:space="preserve">        location_id,</w:t>
      </w:r>
      <w:r>
        <w:br/>
      </w:r>
      <w:r>
        <w:rPr>
          <w:rStyle w:val="NormalTok"/>
        </w:rPr>
        <w:t xml:space="preserve">        started_at,</w:t>
      </w:r>
      <w:r>
        <w:br/>
      </w:r>
      <w:r>
        <w:rPr>
          <w:rStyle w:val="NormalTok"/>
        </w:rPr>
        <w:t xml:space="preserve">        is_current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p_user_id,</w:t>
      </w:r>
      <w:r>
        <w:br/>
      </w:r>
      <w:r>
        <w:rPr>
          <w:rStyle w:val="NormalTok"/>
        </w:rPr>
        <w:t xml:space="preserve">        p_exemplar_id,</w:t>
      </w:r>
      <w:r>
        <w:br/>
      </w:r>
      <w:r>
        <w:rPr>
          <w:rStyle w:val="NormalTok"/>
        </w:rPr>
        <w:t xml:space="preserve">        p_to_location_id,</w:t>
      </w:r>
      <w:r>
        <w:br/>
      </w:r>
      <w:r>
        <w:rPr>
          <w:rStyle w:val="NormalTok"/>
        </w:rPr>
        <w:t xml:space="preserve">        p_moved_at,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Registra histórico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location_movement (</w:t>
      </w:r>
      <w:r>
        <w:br/>
      </w:r>
      <w:r>
        <w:rPr>
          <w:rStyle w:val="NormalTok"/>
        </w:rPr>
        <w:t xml:space="preserve">        user_id,</w:t>
      </w:r>
      <w:r>
        <w:br/>
      </w:r>
      <w:r>
        <w:rPr>
          <w:rStyle w:val="NormalTok"/>
        </w:rPr>
        <w:t xml:space="preserve">        exemplar_id,</w:t>
      </w:r>
      <w:r>
        <w:br/>
      </w:r>
      <w:r>
        <w:rPr>
          <w:rStyle w:val="NormalTok"/>
        </w:rPr>
        <w:t xml:space="preserve">        from_location_id,</w:t>
      </w:r>
      <w:r>
        <w:br/>
      </w:r>
      <w:r>
        <w:rPr>
          <w:rStyle w:val="NormalTok"/>
        </w:rPr>
        <w:t xml:space="preserve">        to_location_id,</w:t>
      </w:r>
      <w:r>
        <w:br/>
      </w:r>
      <w:r>
        <w:rPr>
          <w:rStyle w:val="NormalTok"/>
        </w:rPr>
        <w:t xml:space="preserve">        moved_at,</w:t>
      </w:r>
      <w:r>
        <w:br/>
      </w:r>
      <w:r>
        <w:rPr>
          <w:rStyle w:val="NormalTok"/>
        </w:rPr>
        <w:t xml:space="preserve">        notes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p_user_id,</w:t>
      </w:r>
      <w:r>
        <w:br/>
      </w:r>
      <w:r>
        <w:rPr>
          <w:rStyle w:val="NormalTok"/>
        </w:rPr>
        <w:t xml:space="preserve">        p_exemplar_id,</w:t>
      </w:r>
      <w:r>
        <w:br/>
      </w:r>
      <w:r>
        <w:rPr>
          <w:rStyle w:val="NormalTok"/>
        </w:rPr>
        <w:t xml:space="preserve">        v_current_location,</w:t>
      </w:r>
      <w:r>
        <w:br/>
      </w:r>
      <w:r>
        <w:rPr>
          <w:rStyle w:val="NormalTok"/>
        </w:rPr>
        <w:t xml:space="preserve">        p_to_location_id,</w:t>
      </w:r>
      <w:r>
        <w:br/>
      </w:r>
      <w:r>
        <w:rPr>
          <w:rStyle w:val="NormalTok"/>
        </w:rPr>
        <w:t xml:space="preserve">        p_moved_at,</w:t>
      </w:r>
      <w:r>
        <w:br/>
      </w:r>
      <w:r>
        <w:rPr>
          <w:rStyle w:val="NormalTok"/>
        </w:rPr>
        <w:t xml:space="preserve">        p_notes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v_movement_id;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v_movement_id;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A aplicação deverá chamar essa operação dentro de uma transação da API.</w:t>
      </w:r>
    </w:p>
    <w:p>
      <w:r>
        <w:pict>
          <v:rect style="width:0;height:1.5pt" o:hralign="center" o:hrstd="t" o:hr="t"/>
        </w:pict>
      </w:r>
    </w:p>
    <w:bookmarkEnd w:id="28"/>
    <w:bookmarkStart w:id="29" w:name="localizações-hierárquicas"/>
    <w:p>
      <w:pPr>
        <w:pStyle w:val="Heading1"/>
      </w:pPr>
      <w:r>
        <w:t xml:space="preserve">15. Localizações hierárquicas</w:t>
      </w:r>
    </w:p>
    <w:p>
      <w:pPr>
        <w:pStyle w:val="FirstParagraph"/>
      </w:pPr>
      <w:r>
        <w:t xml:space="preserve">O modelo permite:</w:t>
      </w:r>
    </w:p>
    <w:p>
      <w:pPr>
        <w:pStyle w:val="SourceCode"/>
      </w:pP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├── Estante</w:t>
      </w:r>
      <w:r>
        <w:br/>
      </w:r>
      <w:r>
        <w:rPr>
          <w:rStyle w:val="VerbatimChar"/>
        </w:rPr>
        <w:t xml:space="preserve"> │    ├── Prateleira 01</w:t>
      </w:r>
      <w:r>
        <w:br/>
      </w:r>
      <w:r>
        <w:rPr>
          <w:rStyle w:val="VerbatimChar"/>
        </w:rPr>
        <w:t xml:space="preserve"> │    └── Prateleira 02</w:t>
      </w:r>
      <w:r>
        <w:br/>
      </w:r>
      <w:r>
        <w:rPr>
          <w:rStyle w:val="VerbatimChar"/>
        </w:rPr>
        <w:t xml:space="preserve"> └── Armário</w:t>
      </w:r>
      <w:r>
        <w:br/>
      </w:r>
      <w:r>
        <w:rPr>
          <w:rStyle w:val="VerbatimChar"/>
        </w:rPr>
        <w:t xml:space="preserve">      ├── Caixa 01</w:t>
      </w:r>
      <w:r>
        <w:br/>
      </w:r>
      <w:r>
        <w:rPr>
          <w:rStyle w:val="VerbatimChar"/>
        </w:rPr>
        <w:t xml:space="preserve">      └── Caixa 02</w:t>
      </w:r>
    </w:p>
    <w:p>
      <w:pPr>
        <w:pStyle w:val="FirstParagraph"/>
      </w:pPr>
      <w:r>
        <w:t xml:space="preserve">A relação é:</w:t>
      </w:r>
    </w:p>
    <w:p>
      <w:pPr>
        <w:pStyle w:val="SourceCode"/>
      </w:pPr>
      <w:r>
        <w:rPr>
          <w:rStyle w:val="VerbatimChar"/>
        </w:rPr>
        <w:t xml:space="preserve">location.parent_location_id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location.id</w:t>
      </w:r>
    </w:p>
    <w:p>
      <w:pPr>
        <w:pStyle w:val="FirstParagraph"/>
      </w:pPr>
      <w:r>
        <w:t xml:space="preserve">O banco deverá impedir que uma localização seja atribuída como filha de outro usuário.</w:t>
      </w:r>
    </w:p>
    <w:p>
      <w:pPr>
        <w:pStyle w:val="BodyText"/>
      </w:pPr>
      <w:r>
        <w:t xml:space="preserve">Essa validação poderá ser feita na aplicação inicialmente.</w:t>
      </w:r>
    </w:p>
    <w:p>
      <w:pPr>
        <w:pStyle w:val="BodyText"/>
      </w:pPr>
      <w:r>
        <w:t xml:space="preserve">Em uma segunda etapa poderá ser implementada através de FK composta:</w:t>
      </w:r>
    </w:p>
    <w:p>
      <w:pPr>
        <w:pStyle w:val="SourceCode"/>
      </w:pPr>
      <w:r>
        <w:rPr>
          <w:rStyle w:val="VerbatimChar"/>
        </w:rPr>
        <w:t xml:space="preserve">(user_id, id)</w:t>
      </w:r>
    </w:p>
    <w:p>
      <w:pPr>
        <w:pStyle w:val="FirstParagraph"/>
      </w:pPr>
      <w:r>
        <w:t xml:space="preserve">referenciada por:</w:t>
      </w:r>
    </w:p>
    <w:p>
      <w:pPr>
        <w:pStyle w:val="SourceCode"/>
      </w:pPr>
      <w:r>
        <w:rPr>
          <w:rStyle w:val="VerbatimChar"/>
        </w:rPr>
        <w:t xml:space="preserve">(user_id, parent_location_id)</w:t>
      </w:r>
    </w:p>
    <w:p>
      <w:pPr>
        <w:pStyle w:val="FirstParagraph"/>
      </w:pPr>
      <w:r>
        <w:t xml:space="preserve">Essa estratégia será considerada no endurecimento do modelo.</w:t>
      </w:r>
    </w:p>
    <w:p>
      <w:r>
        <w:pict>
          <v:rect style="width:0;height:1.5pt" o:hralign="center" o:hrstd="t" o:hr="t"/>
        </w:pict>
      </w:r>
    </w:p>
    <w:bookmarkEnd w:id="29"/>
    <w:bookmarkStart w:id="30" w:name="wishlist"/>
    <w:p>
      <w:pPr>
        <w:pStyle w:val="Heading1"/>
      </w:pPr>
      <w:r>
        <w:t xml:space="preserve">16. Wishlist</w:t>
      </w:r>
    </w:p>
    <w:p>
      <w:pPr>
        <w:pStyle w:val="FirstParagraph"/>
      </w:pPr>
      <w:r>
        <w:t xml:space="preserve">A mesma variação não pode aparecer duas vezes na wishlist do mesmo usuário.</w:t>
      </w:r>
    </w:p>
    <w:p>
      <w:pPr>
        <w:pStyle w:val="BodyText"/>
      </w:pPr>
      <w:r>
        <w:t xml:space="preserve">Deve existir: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variation_id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1</w:t>
      </w:r>
      <w:r>
        <w:br/>
      </w:r>
      <w:r>
        <w:rPr>
          <w:rStyle w:val="VerbatimChar"/>
        </w:rPr>
        <w:t xml:space="preserve"> └── Ferrari F40</w:t>
      </w:r>
      <w:r>
        <w:br/>
      </w:r>
      <w:r>
        <w:br/>
      </w:r>
      <w:r>
        <w:rPr>
          <w:rStyle w:val="VerbatimChar"/>
        </w:rPr>
        <w:t xml:space="preserve">Usuário 2</w:t>
      </w:r>
      <w:r>
        <w:br/>
      </w:r>
      <w:r>
        <w:rPr>
          <w:rStyle w:val="VerbatimChar"/>
        </w:rPr>
        <w:t xml:space="preserve"> └── Ferrari F40</w:t>
      </w:r>
    </w:p>
    <w:p>
      <w:pPr>
        <w:pStyle w:val="FirstParagraph"/>
      </w:pPr>
      <w:r>
        <w:t xml:space="preserve">é permitido.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Usuário 1</w:t>
      </w:r>
      <w:r>
        <w:br/>
      </w:r>
      <w:r>
        <w:rPr>
          <w:rStyle w:val="VerbatimChar"/>
        </w:rPr>
        <w:t xml:space="preserve"> ├── Ferrari F40</w:t>
      </w:r>
      <w:r>
        <w:br/>
      </w:r>
      <w:r>
        <w:rPr>
          <w:rStyle w:val="VerbatimChar"/>
        </w:rPr>
        <w:t xml:space="preserve"> └── Ferrari F40</w:t>
      </w:r>
    </w:p>
    <w:p>
      <w:pPr>
        <w:pStyle w:val="FirstParagraph"/>
      </w:pPr>
      <w:r>
        <w:t xml:space="preserve">não é permitido.</w:t>
      </w:r>
    </w:p>
    <w:p>
      <w:r>
        <w:pict>
          <v:rect style="width:0;height:1.5pt" o:hralign="center" o:hrstd="t" o:hr="t"/>
        </w:pict>
      </w:r>
    </w:p>
    <w:bookmarkEnd w:id="30"/>
    <w:bookmarkStart w:id="31" w:name="aquisições"/>
    <w:p>
      <w:pPr>
        <w:pStyle w:val="Heading1"/>
      </w:pPr>
      <w:r>
        <w:t xml:space="preserve">17. Aquisições</w:t>
      </w:r>
    </w:p>
    <w:p>
      <w:pPr>
        <w:pStyle w:val="FirstParagraph"/>
      </w:pPr>
      <w:r>
        <w:t xml:space="preserve">Uma aquisição representa um evento comercial ou de entrada de exemplares.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 #100</w:t>
      </w:r>
      <w:r>
        <w:br/>
      </w:r>
      <w:r>
        <w:rPr>
          <w:rStyle w:val="VerbatimChar"/>
        </w:rPr>
        <w:t xml:space="preserve">Data: 08/09/2026</w:t>
      </w:r>
      <w:r>
        <w:br/>
      </w:r>
      <w:r>
        <w:rPr>
          <w:rStyle w:val="VerbatimChar"/>
        </w:rPr>
        <w:t xml:space="preserve">Origem: Loja X</w:t>
      </w:r>
      <w:r>
        <w:br/>
      </w:r>
      <w:r>
        <w:br/>
      </w:r>
      <w:r>
        <w:rPr>
          <w:rStyle w:val="VerbatimChar"/>
        </w:rPr>
        <w:t xml:space="preserve">Itens:</w:t>
      </w:r>
      <w:r>
        <w:br/>
      </w:r>
      <w:r>
        <w:rPr>
          <w:rStyle w:val="VerbatimChar"/>
        </w:rPr>
        <w:t xml:space="preserve">- Ferrari F40</w:t>
      </w:r>
      <w:r>
        <w:br/>
      </w:r>
      <w:r>
        <w:rPr>
          <w:rStyle w:val="VerbatimChar"/>
        </w:rPr>
        <w:t xml:space="preserve">- Porsche 911</w:t>
      </w:r>
      <w:r>
        <w:br/>
      </w:r>
      <w:r>
        <w:rPr>
          <w:rStyle w:val="VerbatimChar"/>
        </w:rPr>
        <w:t xml:space="preserve">- Mustang</w:t>
      </w:r>
    </w:p>
    <w:p>
      <w:pPr>
        <w:pStyle w:val="FirstParagraph"/>
      </w:pPr>
      <w:r>
        <w:t xml:space="preserve">Cada item referencia um exemplar físico.</w:t>
      </w:r>
    </w:p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deve ser a regra.</w:t>
      </w:r>
    </w:p>
    <w:p>
      <w:pPr>
        <w:pStyle w:val="BodyTex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permanece no modelo para permitir evolução futura.</w:t>
      </w:r>
    </w:p>
    <w:p>
      <w:r>
        <w:pict>
          <v:rect style="width:0;height:1.5pt" o:hralign="center" o:hrstd="t" o:hr="t"/>
        </w:pict>
      </w:r>
    </w:p>
    <w:bookmarkEnd w:id="31"/>
    <w:bookmarkStart w:id="32" w:name="integridade-financeira-da-aquisição"/>
    <w:p>
      <w:pPr>
        <w:pStyle w:val="Heading1"/>
      </w:pPr>
      <w:r>
        <w:t xml:space="preserve">18. Integridade financeira da aquisição</w:t>
      </w:r>
    </w:p>
    <w:p>
      <w:pPr>
        <w:pStyle w:val="FirstParagraph"/>
      </w:pPr>
      <w:r>
        <w:t xml:space="preserve">Quando houver:</w:t>
      </w:r>
    </w:p>
    <w:p>
      <w:pPr>
        <w:pStyle w:val="SourceCode"/>
      </w:pPr>
      <w:r>
        <w:rPr>
          <w:rStyle w:val="VerbatimChar"/>
        </w:rPr>
        <w:t xml:space="preserve">unit_cost</w:t>
      </w:r>
      <w:r>
        <w:br/>
      </w:r>
      <w:r>
        <w:rPr>
          <w:rStyle w:val="VerbatimChar"/>
        </w:rPr>
        <w:t xml:space="preserve">total_cost</w:t>
      </w:r>
    </w:p>
    <w:p>
      <w:pPr>
        <w:pStyle w:val="FirstParagraph"/>
      </w:pPr>
      <w:r>
        <w:t xml:space="preserve">a aplicação deve calcular:</w:t>
      </w:r>
    </w:p>
    <w:p>
      <w:pPr>
        <w:pStyle w:val="SourceCode"/>
      </w:pPr>
      <w:r>
        <w:rPr>
          <w:rStyle w:val="VerbatimChar"/>
        </w:rPr>
        <w:t xml:space="preserve">total_cost = quantity × unit_cost</w:t>
      </w:r>
    </w:p>
    <w:p>
      <w:pPr>
        <w:pStyle w:val="FirstParagraph"/>
      </w:pPr>
      <w:r>
        <w:t xml:space="preserve">O banco pode reforçar: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(unit_cost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(total_cost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Para valores monetários, utilizar:</w:t>
      </w:r>
    </w:p>
    <w:p>
      <w:pPr>
        <w:pStyle w:val="SourceCode"/>
      </w:pP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 nunca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venda-de-exemplar"/>
    <w:p>
      <w:pPr>
        <w:pStyle w:val="Heading1"/>
      </w:pPr>
      <w:r>
        <w:t xml:space="preserve">19. Venda de exemplar</w:t>
      </w:r>
    </w:p>
    <w:p>
      <w:pPr>
        <w:pStyle w:val="FirstParagraph"/>
      </w:pPr>
      <w:r>
        <w:t xml:space="preserve">Uma venda do acervo deve retirar o exemplar da disponibilidade do usuário.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deixa de estar disponível</w:t>
      </w:r>
    </w:p>
    <w:p>
      <w:pPr>
        <w:pStyle w:val="FirstParagraph"/>
      </w:pPr>
      <w:r>
        <w:t xml:space="preserve">A venda deve ser transacional.</w:t>
      </w:r>
    </w:p>
    <w:p>
      <w:pPr>
        <w:pStyle w:val="BodyText"/>
      </w:pPr>
      <w:r>
        <w:t xml:space="preserve">Não deve ser possível vender o mesmo exemplar duas vezes.</w:t>
      </w:r>
    </w:p>
    <w:p>
      <w:pPr>
        <w:pStyle w:val="BodyText"/>
      </w:pPr>
      <w:r>
        <w:t xml:space="preserve">A API deverá utilizar bloqueio de linha: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:exemplar_id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Depois:</w:t>
      </w:r>
    </w:p>
    <w:p>
      <w:pPr>
        <w:pStyle w:val="Compact"/>
        <w:numPr>
          <w:ilvl w:val="0"/>
          <w:numId w:val="1008"/>
        </w:numPr>
      </w:pPr>
      <w:r>
        <w:t xml:space="preserve">verificar se o exemplar ainda está disponível;</w:t>
      </w:r>
    </w:p>
    <w:p>
      <w:pPr>
        <w:pStyle w:val="Compact"/>
        <w:numPr>
          <w:ilvl w:val="0"/>
          <w:numId w:val="1008"/>
        </w:numPr>
      </w:pPr>
      <w:r>
        <w:t xml:space="preserve">criar a venda;</w:t>
      </w:r>
    </w:p>
    <w:p>
      <w:pPr>
        <w:pStyle w:val="Compact"/>
        <w:numPr>
          <w:ilvl w:val="0"/>
          <w:numId w:val="1008"/>
        </w:numPr>
      </w:pPr>
      <w:r>
        <w:t xml:space="preserve">criar o item;</w:t>
      </w:r>
    </w:p>
    <w:p>
      <w:pPr>
        <w:pStyle w:val="Compact"/>
        <w:numPr>
          <w:ilvl w:val="0"/>
          <w:numId w:val="1008"/>
        </w:numPr>
      </w:pPr>
      <w:r>
        <w:t xml:space="preserve">atualizar o status;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auditoria"/>
    <w:p>
      <w:pPr>
        <w:pStyle w:val="Heading1"/>
      </w:pPr>
      <w:r>
        <w:t xml:space="preserve">20. Auditoria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deverá registrar operações relevantes.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STATUS_CHANGE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MOVEMENT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Não é recomendado auditar absolutamente todas as consultas.</w:t>
      </w:r>
    </w:p>
    <w:p>
      <w:pPr>
        <w:pStyle w:val="BodyText"/>
      </w:pPr>
      <w:r>
        <w:t xml:space="preserve">O objetivo é responder:</w:t>
      </w:r>
    </w:p>
    <w:p>
      <w:pPr>
        <w:pStyle w:val="BlockText"/>
      </w:pPr>
      <w:r>
        <w:t xml:space="preserve">Quem alterou o quê, quando e de qual estado para qual estado?</w:t>
      </w:r>
    </w:p>
    <w:p>
      <w:r>
        <w:pict>
          <v:rect style="width:0;height:1.5pt" o:hralign="center" o:hrstd="t" o:hr="t"/>
        </w:pict>
      </w:r>
    </w:p>
    <w:bookmarkEnd w:id="34"/>
    <w:bookmarkStart w:id="35" w:name="estrutura-de-auditoria"/>
    <w:p>
      <w:pPr>
        <w:pStyle w:val="Heading1"/>
      </w:pPr>
      <w:r>
        <w:t xml:space="preserve">21. Estrutura de auditoria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auditoria poderá registrar:</w:t>
      </w:r>
    </w:p>
    <w:p>
      <w:pPr>
        <w:pStyle w:val="SourceCode"/>
      </w:pPr>
      <w:r>
        <w:rPr>
          <w:rStyle w:val="VerbatimChar"/>
        </w:rPr>
        <w:t xml:space="preserve">entity_type = variation</w:t>
      </w:r>
      <w:r>
        <w:br/>
      </w:r>
      <w:r>
        <w:rPr>
          <w:rStyle w:val="VerbatimChar"/>
        </w:rPr>
        <w:t xml:space="preserve">entity_id   = UUID</w:t>
      </w:r>
      <w:r>
        <w:br/>
      </w:r>
      <w:r>
        <w:rPr>
          <w:rStyle w:val="VerbatimChar"/>
        </w:rPr>
        <w:t xml:space="preserve">action      = STATUS_CHANGE</w:t>
      </w:r>
      <w:r>
        <w:br/>
      </w:r>
      <w:r>
        <w:rPr>
          <w:rStyle w:val="VerbatimChar"/>
        </w:rPr>
        <w:t xml:space="preserve">old_data    = JSONB</w:t>
      </w:r>
      <w:r>
        <w:br/>
      </w:r>
      <w:r>
        <w:rPr>
          <w:rStyle w:val="VerbatimChar"/>
        </w:rPr>
        <w:t xml:space="preserve">new_data    = JSONB</w:t>
      </w:r>
    </w:p>
    <w:p>
      <w:r>
        <w:pict>
          <v:rect style="width:0;height:1.5pt" o:hralign="center" o:hrstd="t" o:hr="t"/>
        </w:pict>
      </w:r>
    </w:p>
    <w:bookmarkEnd w:id="35"/>
    <w:bookmarkStart w:id="36" w:name="X32dd9c2314ec7d08993016082c785d8eecbd07a"/>
    <w:p>
      <w:pPr>
        <w:pStyle w:val="Heading1"/>
      </w:pPr>
      <w:r>
        <w:t xml:space="preserve">22. Auditoria não deve depender exclusivamente de trigger</w:t>
      </w:r>
    </w:p>
    <w:p>
      <w:pPr>
        <w:pStyle w:val="FirstParagraph"/>
      </w:pPr>
      <w:r>
        <w:t xml:space="preserve">A recomendação arquitetural é: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Transaction</w:t>
      </w:r>
      <w:r>
        <w:br/>
      </w:r>
      <w:r>
        <w:rPr>
          <w:rStyle w:val="VerbatimChar"/>
        </w:rPr>
        <w:t xml:space="preserve"> ├── alteração</w:t>
      </w:r>
      <w:r>
        <w:br/>
      </w:r>
      <w:r>
        <w:rPr>
          <w:rStyle w:val="VerbatimChar"/>
        </w:rPr>
        <w:t xml:space="preserve"> └── audit_log</w:t>
      </w:r>
    </w:p>
    <w:p>
      <w:pPr>
        <w:pStyle w:val="FirstParagraph"/>
      </w:pPr>
      <w:r>
        <w:t xml:space="preserve">A aplicação possui contexto suficiente para informar:</w:t>
      </w:r>
    </w:p>
    <w:p>
      <w:pPr>
        <w:pStyle w:val="Compact"/>
        <w:numPr>
          <w:ilvl w:val="0"/>
          <w:numId w:val="1009"/>
        </w:numPr>
      </w:pPr>
      <w:r>
        <w:t xml:space="preserve">usuário;</w:t>
      </w:r>
    </w:p>
    <w:p>
      <w:pPr>
        <w:pStyle w:val="Compact"/>
        <w:numPr>
          <w:ilvl w:val="0"/>
          <w:numId w:val="1009"/>
        </w:numPr>
      </w:pPr>
      <w:r>
        <w:t xml:space="preserve">operação;</w:t>
      </w:r>
    </w:p>
    <w:p>
      <w:pPr>
        <w:pStyle w:val="Compact"/>
        <w:numPr>
          <w:ilvl w:val="0"/>
          <w:numId w:val="1009"/>
        </w:numPr>
      </w:pPr>
      <w:r>
        <w:t xml:space="preserve">origem;</w:t>
      </w:r>
    </w:p>
    <w:p>
      <w:pPr>
        <w:pStyle w:val="Compact"/>
        <w:numPr>
          <w:ilvl w:val="0"/>
          <w:numId w:val="1009"/>
        </w:numPr>
      </w:pPr>
      <w:r>
        <w:t xml:space="preserve">IP;</w:t>
      </w:r>
    </w:p>
    <w:p>
      <w:pPr>
        <w:pStyle w:val="Compact"/>
        <w:numPr>
          <w:ilvl w:val="0"/>
          <w:numId w:val="1009"/>
        </w:numPr>
      </w:pPr>
      <w:r>
        <w:t xml:space="preserve">user-agent;</w:t>
      </w:r>
    </w:p>
    <w:p>
      <w:pPr>
        <w:pStyle w:val="Compact"/>
        <w:numPr>
          <w:ilvl w:val="0"/>
          <w:numId w:val="1009"/>
        </w:numPr>
      </w:pPr>
      <w:r>
        <w:t xml:space="preserve">motivo.</w:t>
      </w:r>
    </w:p>
    <w:p>
      <w:pPr>
        <w:pStyle w:val="FirstParagraph"/>
      </w:pPr>
      <w:r>
        <w:t xml:space="preserve">Triggers podem ser utilizadas posteriormente para determinados objetos críticos.</w:t>
      </w:r>
    </w:p>
    <w:p>
      <w:r>
        <w:pict>
          <v:rect style="width:0;height:1.5pt" o:hralign="center" o:hrstd="t" o:hr="t"/>
        </w:pict>
      </w:r>
    </w:p>
    <w:bookmarkEnd w:id="36"/>
    <w:bookmarkStart w:id="37" w:name="histórico-de-status-de-catálogo"/>
    <w:p>
      <w:pPr>
        <w:pStyle w:val="Heading1"/>
      </w:pPr>
      <w:r>
        <w:t xml:space="preserve">23. Histórico de status de catálogo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catalog_request_status_history</w:t>
      </w:r>
    </w:p>
    <w:p>
      <w:pPr>
        <w:pStyle w:val="FirstParagraph"/>
      </w:pPr>
      <w:r>
        <w:t xml:space="preserve">deve ser somente de histórico.</w:t>
      </w:r>
    </w:p>
    <w:p>
      <w:pPr>
        <w:pStyle w:val="BodyText"/>
      </w:pPr>
      <w:r>
        <w:t xml:space="preserve">Não se deve sobrescrever registros antigos.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O histórico deverá possuir: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old_status</w:t>
      </w:r>
      <w:r>
        <w:br/>
      </w:r>
      <w:r>
        <w:rPr>
          <w:rStyle w:val="VerbatimChar"/>
        </w:rPr>
        <w:t xml:space="preserve">new_status</w:t>
      </w:r>
      <w:r>
        <w:br/>
      </w:r>
      <w:r>
        <w:rPr>
          <w:rStyle w:val="VerbatimChar"/>
        </w:rPr>
        <w:t xml:space="preserve">changed_by</w:t>
      </w:r>
      <w:r>
        <w:br/>
      </w:r>
      <w:r>
        <w:rPr>
          <w:rStyle w:val="VerbatimChar"/>
        </w:rPr>
        <w:t xml:space="preserve">changed_at</w:t>
      </w:r>
      <w:r>
        <w:br/>
      </w:r>
      <w:r>
        <w:rPr>
          <w:rStyle w:val="VerbatimChar"/>
        </w:rPr>
        <w:t xml:space="preserve">comment</w:t>
      </w:r>
    </w:p>
    <w:p>
      <w:pPr>
        <w:pStyle w:val="FirstParagraph"/>
      </w:pPr>
      <w:r>
        <w:t xml:space="preserve">Isso permite reconstruir a evolução da solicitação.</w:t>
      </w:r>
    </w:p>
    <w:p>
      <w:r>
        <w:pict>
          <v:rect style="width:0;height:1.5pt" o:hralign="center" o:hrstd="t" o:hr="t"/>
        </w:pict>
      </w:r>
    </w:p>
    <w:bookmarkEnd w:id="37"/>
    <w:bookmarkStart w:id="38" w:name="status-e-soft-delete"/>
    <w:p>
      <w:pPr>
        <w:pStyle w:val="Heading1"/>
      </w:pPr>
      <w:r>
        <w:t xml:space="preserve">24. Status e soft delete</w:t>
      </w:r>
    </w:p>
    <w:p>
      <w:pPr>
        <w:pStyle w:val="FirstParagraph"/>
      </w:pPr>
      <w:r>
        <w:t xml:space="preserve">O MiniHub deverá evitar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físico para entidades de catálogo.</w:t>
      </w:r>
    </w:p>
    <w:p>
      <w:pPr>
        <w:pStyle w:val="BodyText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ou estados equivalentes.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</w:p>
    <w:p>
      <w:pPr>
        <w:pStyle w:val="FirstParagraph"/>
      </w:pPr>
      <w:r>
        <w:t xml:space="preserve">podem ser arquivados.</w:t>
      </w:r>
    </w:p>
    <w:p>
      <w:pPr>
        <w:pStyle w:val="BodyText"/>
      </w:pPr>
      <w:r>
        <w:t xml:space="preserve">Isso preserva:</w:t>
      </w:r>
    </w:p>
    <w:p>
      <w:pPr>
        <w:pStyle w:val="Compact"/>
        <w:numPr>
          <w:ilvl w:val="0"/>
          <w:numId w:val="1010"/>
        </w:numPr>
      </w:pPr>
      <w:r>
        <w:t xml:space="preserve">histórico;</w:t>
      </w:r>
    </w:p>
    <w:p>
      <w:pPr>
        <w:pStyle w:val="Compact"/>
        <w:numPr>
          <w:ilvl w:val="0"/>
          <w:numId w:val="1010"/>
        </w:numPr>
      </w:pPr>
      <w:r>
        <w:t xml:space="preserve">referências;</w:t>
      </w:r>
    </w:p>
    <w:p>
      <w:pPr>
        <w:pStyle w:val="Compact"/>
        <w:numPr>
          <w:ilvl w:val="0"/>
          <w:numId w:val="1010"/>
        </w:numPr>
      </w:pPr>
      <w:r>
        <w:t xml:space="preserve">auditoria;</w:t>
      </w:r>
    </w:p>
    <w:p>
      <w:pPr>
        <w:pStyle w:val="Compact"/>
        <w:numPr>
          <w:ilvl w:val="0"/>
          <w:numId w:val="1010"/>
        </w:numPr>
      </w:pPr>
      <w:r>
        <w:t xml:space="preserve">estatísticas;</w:t>
      </w:r>
    </w:p>
    <w:p>
      <w:pPr>
        <w:pStyle w:val="Compact"/>
        <w:numPr>
          <w:ilvl w:val="0"/>
          <w:numId w:val="1010"/>
        </w:numPr>
      </w:pPr>
      <w:r>
        <w:t xml:space="preserve">integridade referencial.</w:t>
      </w:r>
    </w:p>
    <w:p>
      <w:r>
        <w:pict>
          <v:rect style="width:0;height:1.5pt" o:hralign="center" o:hrstd="t" o:hr="t"/>
        </w:pict>
      </w:r>
    </w:p>
    <w:bookmarkEnd w:id="38"/>
    <w:bookmarkStart w:id="39" w:name="delete-físico"/>
    <w:p>
      <w:pPr>
        <w:pStyle w:val="Heading1"/>
      </w:pPr>
      <w:r>
        <w:t xml:space="preserve">25. DELETE físico</w:t>
      </w:r>
    </w:p>
    <w:p>
      <w:pPr>
        <w:pStyle w:val="FirstParagraph"/>
      </w:pPr>
      <w:r>
        <w:t xml:space="preserve">DELETE físico deverá ser reservado principalmente para:</w:t>
      </w:r>
    </w:p>
    <w:p>
      <w:pPr>
        <w:pStyle w:val="Compact"/>
        <w:numPr>
          <w:ilvl w:val="0"/>
          <w:numId w:val="1011"/>
        </w:numPr>
      </w:pPr>
      <w:r>
        <w:t xml:space="preserve">dados temporários;</w:t>
      </w:r>
    </w:p>
    <w:p>
      <w:pPr>
        <w:pStyle w:val="Compact"/>
        <w:numPr>
          <w:ilvl w:val="0"/>
          <w:numId w:val="1011"/>
        </w:numPr>
      </w:pPr>
      <w:r>
        <w:t xml:space="preserve">registros técnicos;</w:t>
      </w:r>
    </w:p>
    <w:p>
      <w:pPr>
        <w:pStyle w:val="Compact"/>
        <w:numPr>
          <w:ilvl w:val="0"/>
          <w:numId w:val="1011"/>
        </w:numPr>
      </w:pPr>
      <w:r>
        <w:t xml:space="preserve">dados ainda não referenciados;</w:t>
      </w:r>
    </w:p>
    <w:p>
      <w:pPr>
        <w:pStyle w:val="Compact"/>
        <w:numPr>
          <w:ilvl w:val="0"/>
          <w:numId w:val="1011"/>
        </w:numPr>
      </w:pPr>
      <w:r>
        <w:t xml:space="preserve">limpeza controlada;</w:t>
      </w:r>
    </w:p>
    <w:p>
      <w:pPr>
        <w:pStyle w:val="Compact"/>
        <w:numPr>
          <w:ilvl w:val="0"/>
          <w:numId w:val="1011"/>
        </w:numPr>
      </w:pPr>
      <w:r>
        <w:t xml:space="preserve">manutenção.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</w:p>
    <w:p>
      <w:pPr>
        <w:pStyle w:val="FirstParagraph"/>
      </w:pPr>
      <w:r>
        <w:t xml:space="preserve">indiscriminadamente.</w:t>
      </w:r>
    </w:p>
    <w:p>
      <w:pPr>
        <w:pStyle w:val="BodyText"/>
      </w:pPr>
      <w:r>
        <w:t xml:space="preserve">Especialmente em: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39"/>
    <w:bookmarkStart w:id="40" w:name="integridade-de-propriedade"/>
    <w:p>
      <w:pPr>
        <w:pStyle w:val="Heading1"/>
      </w:pPr>
      <w:r>
        <w:t xml:space="preserve">26. Integridade de propriedade</w:t>
      </w:r>
    </w:p>
    <w:p>
      <w:pPr>
        <w:pStyle w:val="FirstParagraph"/>
      </w:pPr>
      <w:r>
        <w:t xml:space="preserve">Uma regra importante para o futuro é:</w:t>
      </w:r>
    </w:p>
    <w:p>
      <w:pPr>
        <w:pStyle w:val="BlockText"/>
      </w:pPr>
      <w:r>
        <w:t xml:space="preserve">Dados pertencentes a um usuário não podem ser manipulados em nome de outro usuário.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└── Exemplar 123</w:t>
      </w:r>
      <w:r>
        <w:br/>
      </w:r>
      <w:r>
        <w:br/>
      </w: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 └── tenta alterar Exemplar 123</w:t>
      </w:r>
    </w:p>
    <w:p>
      <w:pPr>
        <w:pStyle w:val="FirstParagraph"/>
      </w:pPr>
      <w:r>
        <w:t xml:space="preserve">deve resultar em:</w:t>
      </w:r>
    </w:p>
    <w:p>
      <w:pPr>
        <w:pStyle w:val="SourceCode"/>
      </w:pPr>
      <w:r>
        <w:rPr>
          <w:rStyle w:val="VerbatimChar"/>
        </w:rPr>
        <w:t xml:space="preserve">NOT FOUND / FORBIDDEN</w:t>
      </w:r>
    </w:p>
    <w:p>
      <w:pPr>
        <w:pStyle w:val="FirstParagraph"/>
      </w:pPr>
      <w:r>
        <w:t xml:space="preserve">e não em alteração.</w:t>
      </w:r>
    </w:p>
    <w:p>
      <w:pPr>
        <w:pStyle w:val="BodyText"/>
      </w:pPr>
      <w:r>
        <w:t xml:space="preserve">A API nunca deve confiar em: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enviado pelo frontend.</w:t>
      </w:r>
    </w:p>
    <w:p>
      <w:pPr>
        <w:pStyle w:val="BodyText"/>
      </w:pPr>
      <w:r>
        <w:t xml:space="preserve">O usuário deve ser obtido do contexto autenticado: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</w:p>
    <w:p>
      <w:r>
        <w:pict>
          <v:rect style="width:0;height:1.5pt" o:hralign="center" o:hrstd="t" o:hr="t"/>
        </w:pict>
      </w:r>
    </w:p>
    <w:bookmarkEnd w:id="40"/>
    <w:bookmarkStart w:id="41" w:name="preparação-para-row-level-security"/>
    <w:p>
      <w:pPr>
        <w:pStyle w:val="Heading1"/>
      </w:pPr>
      <w:r>
        <w:t xml:space="preserve">27. Preparação para Row Level Security</w:t>
      </w:r>
    </w:p>
    <w:p>
      <w:pPr>
        <w:pStyle w:val="FirstParagraph"/>
      </w:pPr>
      <w:r>
        <w:t xml:space="preserve">O banco deverá ser preparado para futura adoção de:</w:t>
      </w:r>
    </w:p>
    <w:p>
      <w:pPr>
        <w:pStyle w:val="SourceCode"/>
      </w:pPr>
      <w:r>
        <w:rPr>
          <w:rStyle w:val="VerbatimChar"/>
        </w:rPr>
        <w:t xml:space="preserve">Row Level Security — RLS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collection_exemplar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pPr>
        <w:pStyle w:val="FirstParagraph"/>
      </w:pPr>
      <w:r>
        <w:t xml:space="preserve">Política futura: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collection_exemplar_owner_policy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Entretanto,</w:t>
      </w:r>
      <w:r>
        <w:t xml:space="preserve"> </w:t>
      </w:r>
      <w:r>
        <w:rPr>
          <w:b/>
          <w:bCs/>
        </w:rPr>
        <w:t xml:space="preserve">RLS não será obrigatoriamente ativado no primeiro MVP</w:t>
      </w:r>
      <w:r>
        <w:t xml:space="preserve">.</w:t>
      </w:r>
    </w:p>
    <w:p>
      <w:pPr>
        <w:pStyle w:val="BodyText"/>
      </w:pPr>
      <w:r>
        <w:t xml:space="preserve">Primeiro será implementado:</w:t>
      </w:r>
    </w:p>
    <w:p>
      <w:pPr>
        <w:pStyle w:val="SourceCode"/>
      </w:pPr>
      <w:r>
        <w:rPr>
          <w:rStyle w:val="VerbatimChar"/>
        </w:rPr>
        <w:t xml:space="preserve">Application Authorization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 Validation</w:t>
      </w:r>
    </w:p>
    <w:p>
      <w:pPr>
        <w:pStyle w:val="FirstParagraph"/>
      </w:pPr>
      <w:r>
        <w:t xml:space="preserve">Depois poderá ser adicionado:</w:t>
      </w:r>
    </w:p>
    <w:p>
      <w:pPr>
        <w:pStyle w:val="SourceCode"/>
      </w:pPr>
      <w:r>
        <w:rPr>
          <w:rStyle w:val="VerbatimChar"/>
        </w:rPr>
        <w:t xml:space="preserve">Application Authorization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 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RLS</w:t>
      </w:r>
    </w:p>
    <w:p>
      <w:pPr>
        <w:pStyle w:val="FirstParagraph"/>
      </w:pPr>
      <w:r>
        <w:t xml:space="preserve">Isso evita introduzir complexidade operacional antes da necessidade.</w:t>
      </w:r>
    </w:p>
    <w:p>
      <w:r>
        <w:pict>
          <v:rect style="width:0;height:1.5pt" o:hralign="center" o:hrstd="t" o:hr="t"/>
        </w:pict>
      </w:r>
    </w:p>
    <w:bookmarkEnd w:id="41"/>
    <w:bookmarkStart w:id="46" w:name="transações-obrigatórias"/>
    <w:p>
      <w:pPr>
        <w:pStyle w:val="Heading1"/>
      </w:pPr>
      <w:r>
        <w:t xml:space="preserve">28. Transações obrigatórias</w:t>
      </w:r>
    </w:p>
    <w:p>
      <w:pPr>
        <w:pStyle w:val="FirstParagraph"/>
      </w:pPr>
      <w:r>
        <w:t xml:space="preserve">As seguintes operações devem ser atômicas.</w:t>
      </w:r>
    </w:p>
    <w:bookmarkStart w:id="42" w:name="tx01-criar-exemplar"/>
    <w:p>
      <w:pPr>
        <w:pStyle w:val="Heading2"/>
      </w:pPr>
      <w:r>
        <w:t xml:space="preserve">TX01 — Criar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├── validar usuário</w:t>
      </w:r>
      <w:r>
        <w:br/>
      </w:r>
      <w:r>
        <w:rPr>
          <w:rStyle w:val="VerbatimChar"/>
        </w:rPr>
        <w:t xml:space="preserve"> ├── validar variation</w:t>
      </w:r>
      <w:r>
        <w:br/>
      </w:r>
      <w:r>
        <w:rPr>
          <w:rStyle w:val="VerbatimChar"/>
        </w:rPr>
        <w:t xml:space="preserve"> ├── INSERT exemplar</w:t>
      </w:r>
      <w:r>
        <w:br/>
      </w:r>
      <w:r>
        <w:rPr>
          <w:rStyle w:val="VerbatimChar"/>
        </w:rPr>
        <w:t xml:space="preserve"> ├── INSERT localização, se houver</w:t>
      </w:r>
      <w:r>
        <w:br/>
      </w:r>
      <w:r>
        <w:rPr>
          <w:rStyle w:val="VerbatimChar"/>
        </w:rPr>
        <w:t xml:space="preserve"> └── COMMIT</w:t>
      </w:r>
    </w:p>
    <w:bookmarkEnd w:id="42"/>
    <w:bookmarkStart w:id="43" w:name="tx02-mover-exemplar"/>
    <w:p>
      <w:pPr>
        <w:pStyle w:val="Heading2"/>
      </w:pPr>
      <w:r>
        <w:t xml:space="preserve">TX02 — Mover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├── lock exemplar</w:t>
      </w:r>
      <w:r>
        <w:br/>
      </w:r>
      <w:r>
        <w:rPr>
          <w:rStyle w:val="VerbatimChar"/>
        </w:rPr>
        <w:t xml:space="preserve"> ├── finalizar localização atual</w:t>
      </w:r>
      <w:r>
        <w:br/>
      </w:r>
      <w:r>
        <w:rPr>
          <w:rStyle w:val="VerbatimChar"/>
        </w:rPr>
        <w:t xml:space="preserve"> ├── criar nova localização</w:t>
      </w:r>
      <w:r>
        <w:br/>
      </w:r>
      <w:r>
        <w:rPr>
          <w:rStyle w:val="VerbatimChar"/>
        </w:rPr>
        <w:t xml:space="preserve"> ├── registrar movimento</w:t>
      </w:r>
      <w:r>
        <w:br/>
      </w:r>
      <w:r>
        <w:rPr>
          <w:rStyle w:val="VerbatimChar"/>
        </w:rPr>
        <w:t xml:space="preserve"> └── COMMIT</w:t>
      </w:r>
    </w:p>
    <w:bookmarkEnd w:id="43"/>
    <w:bookmarkStart w:id="44" w:name="tx03-vender-exemplar"/>
    <w:p>
      <w:pPr>
        <w:pStyle w:val="Heading2"/>
      </w:pPr>
      <w:r>
        <w:t xml:space="preserve">TX03 — Vender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├── lock exemplar</w:t>
      </w:r>
      <w:r>
        <w:br/>
      </w:r>
      <w:r>
        <w:rPr>
          <w:rStyle w:val="VerbatimChar"/>
        </w:rPr>
        <w:t xml:space="preserve"> ├── validar disponibilidade</w:t>
      </w:r>
      <w:r>
        <w:br/>
      </w:r>
      <w:r>
        <w:rPr>
          <w:rStyle w:val="VerbatimChar"/>
        </w:rPr>
        <w:t xml:space="preserve"> ├── criar sale</w:t>
      </w:r>
      <w:r>
        <w:br/>
      </w:r>
      <w:r>
        <w:rPr>
          <w:rStyle w:val="VerbatimChar"/>
        </w:rPr>
        <w:t xml:space="preserve"> ├── criar sale_item</w:t>
      </w:r>
      <w:r>
        <w:br/>
      </w:r>
      <w:r>
        <w:rPr>
          <w:rStyle w:val="VerbatimChar"/>
        </w:rPr>
        <w:t xml:space="preserve"> ├── atualizar exemplar</w:t>
      </w:r>
      <w:r>
        <w:br/>
      </w:r>
      <w:r>
        <w:rPr>
          <w:rStyle w:val="VerbatimChar"/>
        </w:rPr>
        <w:t xml:space="preserve"> └── COMMIT</w:t>
      </w:r>
    </w:p>
    <w:bookmarkEnd w:id="44"/>
    <w:bookmarkStart w:id="45" w:name="tx04-aprovar-solicitação"/>
    <w:p>
      <w:pPr>
        <w:pStyle w:val="Heading2"/>
      </w:pPr>
      <w:r>
        <w:t xml:space="preserve">TX04 — Aprovar solicitação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├── lock request</w:t>
      </w:r>
      <w:r>
        <w:br/>
      </w:r>
      <w:r>
        <w:rPr>
          <w:rStyle w:val="VerbatimChar"/>
        </w:rPr>
        <w:t xml:space="preserve"> ├── validar status</w:t>
      </w:r>
      <w:r>
        <w:br/>
      </w:r>
      <w:r>
        <w:rPr>
          <w:rStyle w:val="VerbatimChar"/>
        </w:rPr>
        <w:t xml:space="preserve"> ├── atualizar status</w:t>
      </w:r>
      <w:r>
        <w:br/>
      </w:r>
      <w:r>
        <w:rPr>
          <w:rStyle w:val="VerbatimChar"/>
        </w:rPr>
        <w:t xml:space="preserve"> ├── criar histórico</w:t>
      </w:r>
      <w:r>
        <w:br/>
      </w:r>
      <w:r>
        <w:rPr>
          <w:rStyle w:val="VerbatimChar"/>
        </w:rPr>
        <w:t xml:space="preserve"> └── COMMIT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corrência"/>
    <w:p>
      <w:pPr>
        <w:pStyle w:val="Heading1"/>
      </w:pPr>
      <w:r>
        <w:t xml:space="preserve">29. Concorrência</w:t>
      </w:r>
    </w:p>
    <w:p>
      <w:pPr>
        <w:pStyle w:val="FirstParagraph"/>
      </w:pPr>
      <w:r>
        <w:t xml:space="preserve">Operações críticas devem utilizar: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quando duas requisições simultâneas puderem alterar o mesmo recurso.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abre duas abas</w:t>
      </w:r>
      <w:r>
        <w:br/>
      </w:r>
      <w:r>
        <w:br/>
      </w:r>
      <w:r>
        <w:rPr>
          <w:rStyle w:val="VerbatimChar"/>
        </w:rPr>
        <w:t xml:space="preserve">Aba 1 → vende exemplar</w:t>
      </w:r>
      <w:r>
        <w:br/>
      </w:r>
      <w:r>
        <w:rPr>
          <w:rStyle w:val="VerbatimChar"/>
        </w:rPr>
        <w:t xml:space="preserve">Aba 2 → vende o mesmo exemplar</w:t>
      </w:r>
    </w:p>
    <w:p>
      <w:pPr>
        <w:pStyle w:val="FirstParagraph"/>
      </w:pPr>
      <w:r>
        <w:t xml:space="preserve">Sem lock:</w:t>
      </w:r>
    </w:p>
    <w:p>
      <w:pPr>
        <w:pStyle w:val="SourceCode"/>
      </w:pPr>
      <w:r>
        <w:rPr>
          <w:rStyle w:val="VerbatimChar"/>
        </w:rPr>
        <w:t xml:space="preserve">Aba 1 → disponível</w:t>
      </w:r>
      <w:r>
        <w:br/>
      </w:r>
      <w:r>
        <w:rPr>
          <w:rStyle w:val="VerbatimChar"/>
        </w:rPr>
        <w:t xml:space="preserve">Aba 2 → disponível</w:t>
      </w:r>
      <w:r>
        <w:br/>
      </w:r>
      <w:r>
        <w:rPr>
          <w:rStyle w:val="VerbatimChar"/>
        </w:rPr>
        <w:t xml:space="preserve">Aba 1 → vende</w:t>
      </w:r>
      <w:r>
        <w:br/>
      </w:r>
      <w:r>
        <w:rPr>
          <w:rStyle w:val="VerbatimChar"/>
        </w:rPr>
        <w:t xml:space="preserve">Aba 2 → vende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INCONSISTÊNCIA</w:t>
      </w:r>
    </w:p>
    <w:p>
      <w:pPr>
        <w:pStyle w:val="FirstParagraph"/>
      </w:pPr>
      <w:r>
        <w:t xml:space="preserve">Com lock:</w:t>
      </w:r>
    </w:p>
    <w:p>
      <w:pPr>
        <w:pStyle w:val="SourceCode"/>
      </w:pPr>
      <w:r>
        <w:rPr>
          <w:rStyle w:val="VerbatimChar"/>
        </w:rPr>
        <w:t xml:space="preserve">Aba 1 → LOCK</w:t>
      </w:r>
      <w:r>
        <w:br/>
      </w:r>
      <w:r>
        <w:rPr>
          <w:rStyle w:val="VerbatimChar"/>
        </w:rPr>
        <w:t xml:space="preserve">Aba 2 → espera</w:t>
      </w:r>
      <w:r>
        <w:br/>
      </w:r>
      <w:r>
        <w:rPr>
          <w:rStyle w:val="VerbatimChar"/>
        </w:rPr>
        <w:t xml:space="preserve">Aba 1 → vende</w:t>
      </w:r>
      <w:r>
        <w:br/>
      </w:r>
      <w:r>
        <w:rPr>
          <w:rStyle w:val="VerbatimChar"/>
        </w:rPr>
        <w:t xml:space="preserve">Aba 1 → COMMIT</w:t>
      </w:r>
      <w:r>
        <w:br/>
      </w:r>
      <w:r>
        <w:rPr>
          <w:rStyle w:val="VerbatimChar"/>
        </w:rPr>
        <w:t xml:space="preserve">Aba 2 → verifica novamente</w:t>
      </w:r>
      <w:r>
        <w:br/>
      </w:r>
      <w:r>
        <w:rPr>
          <w:rStyle w:val="VerbatimChar"/>
        </w:rPr>
        <w:t xml:space="preserve">Aba 2 → operação rejeitada</w:t>
      </w:r>
    </w:p>
    <w:p>
      <w:r>
        <w:pict>
          <v:rect style="width:0;height:1.5pt" o:hralign="center" o:hrstd="t" o:hr="t"/>
        </w:pict>
      </w:r>
    </w:p>
    <w:bookmarkEnd w:id="47"/>
    <w:bookmarkStart w:id="48" w:name="preparação-para-estoque-comercial"/>
    <w:p>
      <w:pPr>
        <w:pStyle w:val="Heading1"/>
      </w:pPr>
      <w:r>
        <w:t xml:space="preserve">30. Preparação para estoque comercial</w:t>
      </w:r>
    </w:p>
    <w:p>
      <w:pPr>
        <w:pStyle w:val="FirstParagraph"/>
      </w:pPr>
      <w:r>
        <w:t xml:space="preserve">No futuro existirá:</w:t>
      </w:r>
    </w:p>
    <w:p>
      <w:pPr>
        <w:pStyle w:val="SourceCode"/>
      </w:pP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quantity_available</w:t>
      </w:r>
      <w:r>
        <w:br/>
      </w:r>
      <w:r>
        <w:rPr>
          <w:rStyle w:val="VerbatimChar"/>
        </w:rPr>
        <w:t xml:space="preserve">quantity_reserved</w:t>
      </w:r>
      <w:r>
        <w:br/>
      </w:r>
      <w:r>
        <w:rPr>
          <w:rStyle w:val="VerbatimChar"/>
        </w:rPr>
        <w:t xml:space="preserve">quantity_sold</w:t>
      </w:r>
    </w:p>
    <w:p>
      <w:pPr>
        <w:pStyle w:val="FirstParagraph"/>
      </w:pPr>
      <w:r>
        <w:t xml:space="preserve">A alteração deverá ser transacional.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quantity_available,</w:t>
      </w:r>
      <w:r>
        <w:br/>
      </w:r>
      <w:r>
        <w:rPr>
          <w:rStyle w:val="NormalTok"/>
        </w:rPr>
        <w:t xml:space="preserve">       quantity_reserved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commercial_inventory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:inventory_id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quantity_available - 1</w:t>
      </w:r>
      <w:r>
        <w:br/>
      </w:r>
      <w:r>
        <w:rPr>
          <w:rStyle w:val="VerbatimChar"/>
        </w:rPr>
        <w:t xml:space="preserve">quantity_reserved + 1</w:t>
      </w:r>
    </w:p>
    <w:p>
      <w:pPr>
        <w:pStyle w:val="FirstParagraph"/>
      </w:pPr>
      <w:r>
        <w:t xml:space="preserve">Nunca permitir:</w:t>
      </w:r>
    </w:p>
    <w:p>
      <w:pPr>
        <w:pStyle w:val="SourceCode"/>
      </w:pPr>
      <w:r>
        <w:rPr>
          <w:rStyle w:val="VerbatimChar"/>
        </w:rPr>
        <w:t xml:space="preserve">quantity_available &lt; 0</w:t>
      </w:r>
    </w:p>
    <w:p>
      <w:pPr>
        <w:pStyle w:val="FirstParagraph"/>
      </w:pPr>
      <w:r>
        <w:t xml:space="preserve">Constraint recomendada: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(quantity_available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(quantity_reserved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(quantity_sold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preparação-para-pré-vendas"/>
    <w:p>
      <w:pPr>
        <w:pStyle w:val="Heading1"/>
      </w:pPr>
      <w:r>
        <w:t xml:space="preserve">31. Preparação para pré-vendas</w:t>
      </w:r>
    </w:p>
    <w:p>
      <w:pPr>
        <w:pStyle w:val="FirstParagraph"/>
      </w:pPr>
      <w:r>
        <w:t xml:space="preserve">Reservas de pré-venda também serão concorrentes.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RESERVATION</w:t>
      </w:r>
    </w:p>
    <w:p>
      <w:pPr>
        <w:pStyle w:val="FirstParagraph"/>
      </w:pPr>
      <w:r>
        <w:t xml:space="preserve">Uma reserva não deve ser criada sem disponibilidade.</w:t>
      </w:r>
    </w:p>
    <w:p>
      <w:pPr>
        <w:pStyle w:val="BodyText"/>
      </w:pPr>
      <w:r>
        <w:t xml:space="preserve">A operação futura deverá utilizar: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sobre o estoque ou recurso de reserva.</w:t>
      </w:r>
    </w:p>
    <w:p>
      <w:r>
        <w:pict>
          <v:rect style="width:0;height:1.5pt" o:hralign="center" o:hrstd="t" o:hr="t"/>
        </w:pict>
      </w:r>
    </w:p>
    <w:bookmarkEnd w:id="49"/>
    <w:bookmarkStart w:id="50" w:name="integridade-financeira"/>
    <w:p>
      <w:pPr>
        <w:pStyle w:val="Heading1"/>
      </w:pPr>
      <w:r>
        <w:t xml:space="preserve">32. Integridade financeira</w:t>
      </w:r>
    </w:p>
    <w:p>
      <w:pPr>
        <w:pStyle w:val="FirstParagraph"/>
      </w:pPr>
      <w:r>
        <w:t xml:space="preserve">No módulo de pré-vendas, o banco deverá impedir valores inválidos: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Parcelas: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(installment_number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Pagamentos: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soma dos pagamentos não deverá ser utilizada como único mecanismo de controle.</w:t>
      </w:r>
    </w:p>
    <w:p>
      <w:pPr>
        <w:pStyle w:val="BodyText"/>
      </w:pPr>
      <w:r>
        <w:t xml:space="preserve">O saldo será calculado:</w:t>
      </w:r>
    </w:p>
    <w:p>
      <w:pPr>
        <w:pStyle w:val="SourceCode"/>
      </w:pPr>
      <w:r>
        <w:rPr>
          <w:rStyle w:val="VerbatimChar"/>
        </w:rPr>
        <w:t xml:space="preserve">Saldo =</w:t>
      </w:r>
      <w:r>
        <w:br/>
      </w:r>
      <w:r>
        <w:rPr>
          <w:rStyle w:val="VerbatimChar"/>
        </w:rPr>
        <w:t xml:space="preserve">Total da pré-venda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Pagamentos válidos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Estornos</w:t>
      </w:r>
    </w:p>
    <w:p>
      <w:pPr>
        <w:pStyle w:val="FirstParagraph"/>
      </w:pPr>
      <w:r>
        <w:t xml:space="preserve">O histórico financeiro será preservado.</w:t>
      </w:r>
    </w:p>
    <w:p>
      <w:pPr>
        <w:pStyle w:val="BodyText"/>
      </w:pPr>
      <w:r>
        <w:t xml:space="preserve">Não apagar uma transação de pagamento para corrigir um erro.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50"/>
    <w:bookmarkStart w:id="51" w:name="notificações"/>
    <w:p>
      <w:pPr>
        <w:pStyle w:val="Heading1"/>
      </w:pPr>
      <w:r>
        <w:t xml:space="preserve">33. Notificações</w:t>
      </w:r>
    </w:p>
    <w:p>
      <w:pPr>
        <w:pStyle w:val="FirstParagraph"/>
      </w:pPr>
      <w:r>
        <w:t xml:space="preserve">O banco não deverá possuir triggers do tipo:</w:t>
      </w:r>
    </w:p>
    <w:p>
      <w:pPr>
        <w:pStyle w:val="SourceCode"/>
      </w:pPr>
      <w:r>
        <w:rPr>
          <w:rStyle w:val="VerbatimChar"/>
        </w:rPr>
        <w:t xml:space="preserve">"quando faltar 5 dias para o vencimento, enviar e-mail"</w:t>
      </w:r>
    </w:p>
    <w:p>
      <w:pPr>
        <w:pStyle w:val="FirstParagraph"/>
      </w:pPr>
      <w:r>
        <w:t xml:space="preserve">Isso não é responsabilidade do PostgreSQL.</w:t>
      </w:r>
    </w:p>
    <w:p>
      <w:pPr>
        <w:pStyle w:val="BodyText"/>
      </w:pPr>
      <w:r>
        <w:t xml:space="preserve">A arquitetura correta será: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Dados de vencimento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 / 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Email / WhatsApp / SMS</w:t>
      </w:r>
    </w:p>
    <w:p>
      <w:pPr>
        <w:pStyle w:val="FirstParagraph"/>
      </w:pPr>
      <w:r>
        <w:t xml:space="preserve">O banco armazena:</w:t>
      </w:r>
    </w:p>
    <w:p>
      <w:pPr>
        <w:pStyle w:val="Compact"/>
        <w:numPr>
          <w:ilvl w:val="0"/>
          <w:numId w:val="1012"/>
        </w:numPr>
      </w:pPr>
      <w:r>
        <w:t xml:space="preserve">evento;</w:t>
      </w:r>
    </w:p>
    <w:p>
      <w:pPr>
        <w:pStyle w:val="Compact"/>
        <w:numPr>
          <w:ilvl w:val="0"/>
          <w:numId w:val="1012"/>
        </w:numPr>
      </w:pPr>
      <w:r>
        <w:t xml:space="preserve">notificação;</w:t>
      </w:r>
    </w:p>
    <w:p>
      <w:pPr>
        <w:pStyle w:val="Compact"/>
        <w:numPr>
          <w:ilvl w:val="0"/>
          <w:numId w:val="1012"/>
        </w:numPr>
      </w:pPr>
      <w:r>
        <w:t xml:space="preserve">destinatário;</w:t>
      </w:r>
    </w:p>
    <w:p>
      <w:pPr>
        <w:pStyle w:val="Compact"/>
        <w:numPr>
          <w:ilvl w:val="0"/>
          <w:numId w:val="1012"/>
        </w:numPr>
      </w:pPr>
      <w:r>
        <w:t xml:space="preserve">canal;</w:t>
      </w:r>
    </w:p>
    <w:p>
      <w:pPr>
        <w:pStyle w:val="Compact"/>
        <w:numPr>
          <w:ilvl w:val="0"/>
          <w:numId w:val="1012"/>
        </w:numPr>
      </w:pPr>
      <w:r>
        <w:t xml:space="preserve">agendamento;</w:t>
      </w:r>
    </w:p>
    <w:p>
      <w:pPr>
        <w:pStyle w:val="Compact"/>
        <w:numPr>
          <w:ilvl w:val="0"/>
          <w:numId w:val="1012"/>
        </w:numPr>
      </w:pPr>
      <w:r>
        <w:t xml:space="preserve">tentativa;</w:t>
      </w:r>
    </w:p>
    <w:p>
      <w:pPr>
        <w:pStyle w:val="Compact"/>
        <w:numPr>
          <w:ilvl w:val="0"/>
          <w:numId w:val="1012"/>
        </w:numPr>
      </w:pPr>
      <w:r>
        <w:t xml:space="preserve">resultado.</w:t>
      </w:r>
    </w:p>
    <w:p>
      <w:r>
        <w:pict>
          <v:rect style="width:0;height:1.5pt" o:hralign="center" o:hrstd="t" o:hr="t"/>
        </w:pict>
      </w:r>
    </w:p>
    <w:bookmarkEnd w:id="51"/>
    <w:bookmarkStart w:id="52" w:name="idempotência"/>
    <w:p>
      <w:pPr>
        <w:pStyle w:val="Heading1"/>
      </w:pPr>
      <w:r>
        <w:t xml:space="preserve">34. Idempotência</w:t>
      </w:r>
    </w:p>
    <w:p>
      <w:pPr>
        <w:pStyle w:val="FirstParagraph"/>
      </w:pPr>
      <w:r>
        <w:t xml:space="preserve">Operações externas devem possuir uma chave de idempotência.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provider_reference</w:t>
      </w:r>
      <w:r>
        <w:br/>
      </w: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Pagamento recebido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 enviado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processa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 reenviado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 duplicado</w:t>
      </w:r>
    </w:p>
    <w:p>
      <w:pPr>
        <w:pStyle w:val="FirstParagraph"/>
      </w:pPr>
      <w:r>
        <w:t xml:space="preserve">A regra é:</w:t>
      </w:r>
    </w:p>
    <w:p>
      <w:pPr>
        <w:pStyle w:val="SourceCode"/>
      </w:pPr>
      <w:r>
        <w:rPr>
          <w:rStyle w:val="VerbatimChar"/>
        </w:rPr>
        <w:t xml:space="preserve">mesmo evento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mesma chave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não processar novamente</w:t>
      </w:r>
    </w:p>
    <w:p>
      <w:r>
        <w:pict>
          <v:rect style="width:0;height:1.5pt" o:hralign="center" o:hrstd="t" o:hr="t"/>
        </w:pict>
      </w:r>
    </w:p>
    <w:bookmarkEnd w:id="52"/>
    <w:bookmarkStart w:id="53" w:name="garage"/>
    <w:p>
      <w:pPr>
        <w:pStyle w:val="Heading1"/>
      </w:pPr>
      <w:r>
        <w:t xml:space="preserve">35. Garage</w:t>
      </w:r>
    </w:p>
    <w:p>
      <w:pPr>
        <w:pStyle w:val="FirstParagraph"/>
      </w:pPr>
      <w:r>
        <w:t xml:space="preserve">A garagem não representa estoque físico do MiniHub.</w:t>
      </w:r>
    </w:p>
    <w:p>
      <w:pPr>
        <w:pStyle w:val="BodyText"/>
      </w:pPr>
      <w:r>
        <w:t xml:space="preserve">Ela representa:</w:t>
      </w:r>
    </w:p>
    <w:p>
      <w:pPr>
        <w:pStyle w:val="BlockText"/>
      </w:pPr>
      <w:r>
        <w:t xml:space="preserve">Produtos adquiridos pelo cliente que estão aguardando uma decisão de envio.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pertence ao:</w:t>
      </w:r>
    </w:p>
    <w:p>
      <w:pPr>
        <w:pStyle w:val="SourceCode"/>
      </w:pP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e não ao:</w:t>
      </w:r>
    </w:p>
    <w:p>
      <w:pPr>
        <w:pStyle w:val="SourceCode"/>
      </w:pPr>
      <w:r>
        <w:rPr>
          <w:rStyle w:val="VerbatimChar"/>
        </w:rPr>
        <w:t xml:space="preserve">Warehouse</w:t>
      </w:r>
    </w:p>
    <w:p>
      <w:r>
        <w:pict>
          <v:rect style="width:0;height:1.5pt" o:hralign="center" o:hrstd="t" o:hr="t"/>
        </w:pict>
      </w:r>
    </w:p>
    <w:bookmarkEnd w:id="53"/>
    <w:bookmarkStart w:id="54" w:name="integridade-da-garage"/>
    <w:p>
      <w:pPr>
        <w:pStyle w:val="Heading1"/>
      </w:pPr>
      <w:r>
        <w:t xml:space="preserve">36. Integridade da Garage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 </w:t>
      </w:r>
      <w:r>
        <w:t xml:space="preserve">deverá possuir referência para um item elegível de fulfillment.</w:t>
      </w:r>
    </w:p>
    <w:p>
      <w:pPr>
        <w:pStyle w:val="BodyText"/>
      </w:pPr>
      <w:r>
        <w:t xml:space="preserve">A movimentação deverá ser:</w:t>
      </w:r>
    </w:p>
    <w:p>
      <w:pPr>
        <w:pStyle w:val="SourceCode"/>
      </w:pP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GARAGE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GARAGE_ITEM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SHIPMENT</w:t>
      </w:r>
    </w:p>
    <w:p>
      <w:pPr>
        <w:pStyle w:val="FirstParagraph"/>
      </w:pPr>
      <w:r>
        <w:t xml:space="preserve">Um item enviado não pode continuar disponível na garagem.</w:t>
      </w:r>
    </w:p>
    <w:p>
      <w:pPr>
        <w:pStyle w:val="BodyText"/>
      </w:pPr>
      <w:r>
        <w:t xml:space="preserve">Estados recomendados: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DISPATCHED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4"/>
    <w:bookmarkStart w:id="55" w:name="despacho-parcial"/>
    <w:p>
      <w:pPr>
        <w:pStyle w:val="Heading1"/>
      </w:pPr>
      <w:r>
        <w:t xml:space="preserve">37. Despacho parcial</w:t>
      </w:r>
    </w:p>
    <w:p>
      <w:pPr>
        <w:pStyle w:val="FirstParagraph"/>
      </w:pPr>
      <w:r>
        <w:t xml:space="preserve">O modelo deve permitir: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Item A → enviado</w:t>
      </w:r>
      <w:r>
        <w:br/>
      </w:r>
      <w:r>
        <w:rPr>
          <w:rStyle w:val="VerbatimChar"/>
        </w:rPr>
        <w:t xml:space="preserve"> ├── Item B → enviado</w:t>
      </w:r>
      <w:r>
        <w:br/>
      </w:r>
      <w:r>
        <w:rPr>
          <w:rStyle w:val="VerbatimChar"/>
        </w:rPr>
        <w:t xml:space="preserve"> ├── Item C → permanece</w:t>
      </w:r>
      <w:r>
        <w:br/>
      </w:r>
      <w:r>
        <w:rPr>
          <w:rStyle w:val="VerbatimChar"/>
        </w:rPr>
        <w:t xml:space="preserve"> └── Item D → permanece</w:t>
      </w:r>
    </w:p>
    <w:p>
      <w:pPr>
        <w:pStyle w:val="FirstParagraph"/>
      </w:pPr>
      <w:r>
        <w:t xml:space="preserve">Portanto, não deve existir uma regra:</w:t>
      </w:r>
    </w:p>
    <w:p>
      <w:pPr>
        <w:pStyle w:val="SourceCode"/>
      </w:pPr>
      <w:r>
        <w:rPr>
          <w:rStyle w:val="VerbatimChar"/>
        </w:rPr>
        <w:t xml:space="preserve">garage inteiro = shipment</w:t>
      </w:r>
    </w:p>
    <w:p>
      <w:pPr>
        <w:pStyle w:val="FirstParagraph"/>
      </w:pPr>
      <w:r>
        <w:t xml:space="preserve">A unidade de despacho é:</w:t>
      </w:r>
    </w:p>
    <w:p>
      <w:pPr>
        <w:pStyle w:val="SourceCode"/>
      </w:pP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55"/>
    <w:bookmarkStart w:id="56" w:name="criação-de-despacho"/>
    <w:p>
      <w:pPr>
        <w:pStyle w:val="Heading1"/>
      </w:pPr>
      <w:r>
        <w:t xml:space="preserve">38. Criação de despacho</w:t>
      </w:r>
    </w:p>
    <w:p>
      <w:pPr>
        <w:pStyle w:val="FirstParagraph"/>
      </w:pPr>
      <w:r>
        <w:t xml:space="preserve">A operação futura deverá ser transacional: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├── lock garage_items</w:t>
      </w:r>
      <w:r>
        <w:br/>
      </w:r>
      <w:r>
        <w:rPr>
          <w:rStyle w:val="VerbatimChar"/>
        </w:rPr>
        <w:t xml:space="preserve"> ├── validar propriedade</w:t>
      </w:r>
      <w:r>
        <w:br/>
      </w:r>
      <w:r>
        <w:rPr>
          <w:rStyle w:val="VerbatimChar"/>
        </w:rPr>
        <w:t xml:space="preserve"> ├── validar disponibilidade</w:t>
      </w:r>
      <w:r>
        <w:br/>
      </w:r>
      <w:r>
        <w:rPr>
          <w:rStyle w:val="VerbatimChar"/>
        </w:rPr>
        <w:t xml:space="preserve"> ├── criar dispatch_request</w:t>
      </w:r>
      <w:r>
        <w:br/>
      </w:r>
      <w:r>
        <w:rPr>
          <w:rStyle w:val="VerbatimChar"/>
        </w:rPr>
        <w:t xml:space="preserve"> ├── criar dispatch_request_item</w:t>
      </w:r>
      <w:r>
        <w:br/>
      </w:r>
      <w:r>
        <w:rPr>
          <w:rStyle w:val="VerbatimChar"/>
        </w:rPr>
        <w:t xml:space="preserve"> ├── reservar itens</w:t>
      </w:r>
      <w:r>
        <w:br/>
      </w:r>
      <w:r>
        <w:rPr>
          <w:rStyle w:val="VerbatimChar"/>
        </w:rPr>
        <w:t xml:space="preserve"> └── COMMIT</w:t>
      </w:r>
    </w:p>
    <w:p>
      <w:pPr>
        <w:pStyle w:val="FirstParagraph"/>
      </w:pPr>
      <w:r>
        <w:t xml:space="preserve">Somente depois da confirmação logística o shipment será criado.</w:t>
      </w:r>
    </w:p>
    <w:p>
      <w:r>
        <w:pict>
          <v:rect style="width:0;height:1.5pt" o:hralign="center" o:hrstd="t" o:hr="t"/>
        </w:pict>
      </w:r>
    </w:p>
    <w:bookmarkEnd w:id="56"/>
    <w:bookmarkStart w:id="57" w:name="shipment"/>
    <w:p>
      <w:pPr>
        <w:pStyle w:val="Heading1"/>
      </w:pPr>
      <w:r>
        <w:t xml:space="preserve">39. Shipment</w:t>
      </w:r>
    </w:p>
    <w:p>
      <w:pPr>
        <w:pStyle w:val="FirstParagraph"/>
      </w:pPr>
      <w:r>
        <w:t xml:space="preserve">A entidade:</w:t>
      </w:r>
    </w:p>
    <w:p>
      <w:pPr>
        <w:pStyle w:val="SourceCode"/>
      </w:pP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não deverá depender diretamente de: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Isso mantém a arquitetura preparada para consolidação.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1001 ─┐</w:t>
      </w:r>
      <w:r>
        <w:br/>
      </w:r>
      <w:r>
        <w:rPr>
          <w:rStyle w:val="VerbatimChar"/>
        </w:rPr>
        <w:t xml:space="preserve">ORDER 1002 ─┼──&gt; GARAGE ──&gt; SHIPMENT 5001</w:t>
      </w:r>
      <w:r>
        <w:br/>
      </w:r>
      <w:r>
        <w:rPr>
          <w:rStyle w:val="VerbatimChar"/>
        </w:rPr>
        <w:t xml:space="preserve">ORDER 1003 ─┘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order.shipment_id</w:t>
      </w:r>
    </w:p>
    <w:p>
      <w:pPr>
        <w:pStyle w:val="FirstParagraph"/>
      </w:pPr>
      <w:r>
        <w:rPr>
          <w:b/>
          <w:bCs/>
        </w:rPr>
        <w:t xml:space="preserve">não deve existir.</w:t>
      </w:r>
    </w:p>
    <w:p>
      <w:r>
        <w:pict>
          <v:rect style="width:0;height:1.5pt" o:hralign="center" o:hrstd="t" o:hr="t"/>
        </w:pict>
      </w:r>
    </w:p>
    <w:bookmarkEnd w:id="57"/>
    <w:bookmarkStart w:id="58" w:name="shipment-item"/>
    <w:p>
      <w:pPr>
        <w:pStyle w:val="Heading1"/>
      </w:pPr>
      <w:r>
        <w:t xml:space="preserve">40. Shipment item</w:t>
      </w:r>
    </w:p>
    <w:p>
      <w:pPr>
        <w:pStyle w:val="FirstParagraph"/>
      </w:pPr>
      <w:r>
        <w:t xml:space="preserve">A unidade de relacionamento físico será:</w:t>
      </w:r>
    </w:p>
    <w:p>
      <w:pPr>
        <w:pStyle w:val="SourceCode"/>
      </w:pPr>
      <w:r>
        <w:rPr>
          <w:rStyle w:val="VerbatimChar"/>
        </w:rPr>
        <w:t xml:space="preserve">shipment_item</w:t>
      </w:r>
    </w:p>
    <w:p>
      <w:pPr>
        <w:pStyle w:val="FirstParagraph"/>
      </w:pPr>
      <w:r>
        <w:t xml:space="preserve">que poderá apontar para:</w:t>
      </w:r>
    </w:p>
    <w:p>
      <w:pPr>
        <w:pStyle w:val="SourceCode"/>
      </w:pP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Compra imediata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58"/>
    <w:bookmarkStart w:id="59" w:name="integridade-de-origem-logística"/>
    <w:p>
      <w:pPr>
        <w:pStyle w:val="Heading1"/>
      </w:pPr>
      <w:r>
        <w:t xml:space="preserve">41. Integridade de origem logística</w:t>
      </w:r>
    </w:p>
    <w:p>
      <w:pPr>
        <w:pStyle w:val="FirstParagraph"/>
      </w:pPr>
      <w:r>
        <w:t xml:space="preserve">Nem todos os pedidos poderão ser consolidados.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A</w:t>
      </w:r>
      <w:r>
        <w:br/>
      </w:r>
      <w:r>
        <w:rPr>
          <w:rStyle w:val="VerbatimChar"/>
        </w:rPr>
        <w:t xml:space="preserve">Origem: São Paulo</w:t>
      </w:r>
      <w:r>
        <w:br/>
      </w:r>
      <w:r>
        <w:br/>
      </w:r>
      <w:r>
        <w:rPr>
          <w:rStyle w:val="VerbatimChar"/>
        </w:rPr>
        <w:t xml:space="preserve">Pedido B</w:t>
      </w:r>
      <w:r>
        <w:br/>
      </w:r>
      <w:r>
        <w:rPr>
          <w:rStyle w:val="VerbatimChar"/>
        </w:rPr>
        <w:t xml:space="preserve">Origem: São Paulo</w:t>
      </w:r>
      <w:r>
        <w:br/>
      </w:r>
      <w:r>
        <w:br/>
      </w:r>
      <w:r>
        <w:rPr>
          <w:rStyle w:val="VerbatimChar"/>
        </w:rPr>
        <w:t xml:space="preserve">Pedido C</w:t>
      </w:r>
      <w:r>
        <w:br/>
      </w:r>
      <w:r>
        <w:rPr>
          <w:rStyle w:val="VerbatimChar"/>
        </w:rPr>
        <w:t xml:space="preserve">Origem: Curitiba</w:t>
      </w:r>
    </w:p>
    <w:p>
      <w:pPr>
        <w:pStyle w:val="FirstParagraph"/>
      </w:pPr>
      <w:r>
        <w:t xml:space="preserve">A e B podem ser consolidados.</w:t>
      </w:r>
    </w:p>
    <w:p>
      <w:pPr>
        <w:pStyle w:val="BodyText"/>
      </w:pPr>
      <w:r>
        <w:t xml:space="preserve">C pode exigir outro shipment.</w:t>
      </w:r>
    </w:p>
    <w:p>
      <w:pPr>
        <w:pStyle w:val="BodyText"/>
      </w:pPr>
      <w:r>
        <w:t xml:space="preserve">A aplicação deverá validar:</w:t>
      </w:r>
    </w:p>
    <w:p>
      <w:pPr>
        <w:pStyle w:val="SourceCode"/>
      </w:pPr>
      <w:r>
        <w:rPr>
          <w:rStyle w:val="VerbatimChar"/>
        </w:rPr>
        <w:t xml:space="preserve">fulfillment location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eligibility</w:t>
      </w:r>
    </w:p>
    <w:p>
      <w:pPr>
        <w:pStyle w:val="FirstParagraph"/>
      </w:pPr>
      <w:r>
        <w:t xml:space="preserve">antes de permitir consolidação.</w:t>
      </w:r>
    </w:p>
    <w:p>
      <w:pPr>
        <w:pStyle w:val="BodyText"/>
      </w:pPr>
      <w:r>
        <w:t xml:space="preserve">Essa regra não deve ser reduzida simplesmente a:</w:t>
      </w:r>
    </w:p>
    <w:p>
      <w:pPr>
        <w:pStyle w:val="SourceCode"/>
      </w:pPr>
      <w:r>
        <w:rPr>
          <w:rStyle w:val="VerbatimChar"/>
        </w:rPr>
        <w:t xml:space="preserve">customer_id igual</w:t>
      </w:r>
    </w:p>
    <w:p>
      <w:r>
        <w:pict>
          <v:rect style="width:0;height:1.5pt" o:hralign="center" o:hrstd="t" o:hr="t"/>
        </w:pict>
      </w:r>
    </w:p>
    <w:bookmarkEnd w:id="59"/>
    <w:bookmarkStart w:id="60" w:name="endereço-de-entrega"/>
    <w:p>
      <w:pPr>
        <w:pStyle w:val="Heading1"/>
      </w:pPr>
      <w:r>
        <w:t xml:space="preserve">42. Endereço de entrega</w:t>
      </w:r>
    </w:p>
    <w:p>
      <w:pPr>
        <w:pStyle w:val="FirstParagraph"/>
      </w:pPr>
      <w:r>
        <w:t xml:space="preserve">O endereço utilizado no despacho deverá ser armazenado como snapshot.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"00000-000"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Isso garante que uma alteração posterior no endereço do cliente não altere retroativamente:</w:t>
      </w:r>
    </w:p>
    <w:p>
      <w:pPr>
        <w:pStyle w:val="Compact"/>
        <w:numPr>
          <w:ilvl w:val="0"/>
          <w:numId w:val="1013"/>
        </w:numPr>
      </w:pPr>
      <w:r>
        <w:t xml:space="preserve">pedido;</w:t>
      </w:r>
    </w:p>
    <w:p>
      <w:pPr>
        <w:pStyle w:val="Compact"/>
        <w:numPr>
          <w:ilvl w:val="0"/>
          <w:numId w:val="1013"/>
        </w:numPr>
      </w:pPr>
      <w:r>
        <w:t xml:space="preserve">despacho;</w:t>
      </w:r>
    </w:p>
    <w:p>
      <w:pPr>
        <w:pStyle w:val="Compact"/>
        <w:numPr>
          <w:ilvl w:val="0"/>
          <w:numId w:val="1013"/>
        </w:numPr>
      </w:pPr>
      <w:r>
        <w:t xml:space="preserve">shipment.</w:t>
      </w:r>
    </w:p>
    <w:p>
      <w:r>
        <w:pict>
          <v:rect style="width:0;height:1.5pt" o:hralign="center" o:hrstd="t" o:hr="t"/>
        </w:pict>
      </w:r>
    </w:p>
    <w:bookmarkEnd w:id="60"/>
    <w:bookmarkStart w:id="61" w:name="cotação-de-frete"/>
    <w:p>
      <w:pPr>
        <w:pStyle w:val="Heading1"/>
      </w:pPr>
      <w:r>
        <w:t xml:space="preserve">43. Cotação de frete</w:t>
      </w:r>
    </w:p>
    <w:p>
      <w:pPr>
        <w:pStyle w:val="FirstParagraph"/>
      </w:pPr>
      <w:r>
        <w:t xml:space="preserve">A cotação pertence ao:</w:t>
      </w:r>
    </w:p>
    <w:p>
      <w:pPr>
        <w:pStyle w:val="SourceCode"/>
      </w:pPr>
      <w:r>
        <w:rPr>
          <w:rStyle w:val="VerbatimChar"/>
        </w:rPr>
        <w:t xml:space="preserve">dispatch_request</w:t>
      </w:r>
    </w:p>
    <w:p>
      <w:pPr>
        <w:pStyle w:val="FirstParagraph"/>
      </w:pPr>
      <w:r>
        <w:t xml:space="preserve">e não ao pedido original.</w:t>
      </w:r>
    </w:p>
    <w:p>
      <w:pPr>
        <w:pStyle w:val="BodyText"/>
      </w:pPr>
      <w:r>
        <w:t xml:space="preserve">Isso é importante porque o peso/volume final pode depender da consolidação.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Itens selecionados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Peso/volume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 Quote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Cliente escolhe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61"/>
    <w:bookmarkStart w:id="62" w:name="regras-que-não-devem-virar-triggers"/>
    <w:p>
      <w:pPr>
        <w:pStyle w:val="Heading1"/>
      </w:pPr>
      <w:r>
        <w:t xml:space="preserve">44. Regras que NÃO devem virar triggers</w:t>
      </w:r>
    </w:p>
    <w:p>
      <w:pPr>
        <w:pStyle w:val="FirstParagraph"/>
      </w:pPr>
      <w:r>
        <w:t xml:space="preserve">Não utilizar triggers para:</w:t>
      </w:r>
    </w:p>
    <w:p>
      <w:pPr>
        <w:pStyle w:val="Compact"/>
        <w:numPr>
          <w:ilvl w:val="0"/>
          <w:numId w:val="1014"/>
        </w:numPr>
      </w:pPr>
      <w:r>
        <w:t xml:space="preserve">envio de e-mail;</w:t>
      </w:r>
    </w:p>
    <w:p>
      <w:pPr>
        <w:pStyle w:val="Compact"/>
        <w:numPr>
          <w:ilvl w:val="0"/>
          <w:numId w:val="1014"/>
        </w:numPr>
      </w:pPr>
      <w:r>
        <w:t xml:space="preserve">envio de WhatsApp;</w:t>
      </w:r>
    </w:p>
    <w:p>
      <w:pPr>
        <w:pStyle w:val="Compact"/>
        <w:numPr>
          <w:ilvl w:val="0"/>
          <w:numId w:val="1014"/>
        </w:numPr>
      </w:pPr>
      <w:r>
        <w:t xml:space="preserve">cálculo periódico de vencimento;</w:t>
      </w:r>
    </w:p>
    <w:p>
      <w:pPr>
        <w:pStyle w:val="Compact"/>
        <w:numPr>
          <w:ilvl w:val="0"/>
          <w:numId w:val="1014"/>
        </w:numPr>
      </w:pPr>
      <w:r>
        <w:t xml:space="preserve">integração com transportadora;</w:t>
      </w:r>
    </w:p>
    <w:p>
      <w:pPr>
        <w:pStyle w:val="Compact"/>
        <w:numPr>
          <w:ilvl w:val="0"/>
          <w:numId w:val="1014"/>
        </w:numPr>
      </w:pPr>
      <w:r>
        <w:t xml:space="preserve">chamada de API externa;</w:t>
      </w:r>
    </w:p>
    <w:p>
      <w:pPr>
        <w:pStyle w:val="Compact"/>
        <w:numPr>
          <w:ilvl w:val="0"/>
          <w:numId w:val="1014"/>
        </w:numPr>
      </w:pPr>
      <w:r>
        <w:t xml:space="preserve">cálculo de frete;</w:t>
      </w:r>
    </w:p>
    <w:p>
      <w:pPr>
        <w:pStyle w:val="Compact"/>
        <w:numPr>
          <w:ilvl w:val="0"/>
          <w:numId w:val="1014"/>
        </w:numPr>
      </w:pPr>
      <w:r>
        <w:t xml:space="preserve">processamento de pagamento;</w:t>
      </w:r>
    </w:p>
    <w:p>
      <w:pPr>
        <w:pStyle w:val="Compact"/>
        <w:numPr>
          <w:ilvl w:val="0"/>
          <w:numId w:val="1014"/>
        </w:numPr>
      </w:pPr>
      <w:r>
        <w:t xml:space="preserve">geração de relatórios;</w:t>
      </w:r>
    </w:p>
    <w:p>
      <w:pPr>
        <w:pStyle w:val="Compact"/>
        <w:numPr>
          <w:ilvl w:val="0"/>
          <w:numId w:val="1014"/>
        </w:numPr>
      </w:pPr>
      <w:r>
        <w:t xml:space="preserve">envio de webhook externo.</w:t>
      </w:r>
    </w:p>
    <w:p>
      <w:pPr>
        <w:pStyle w:val="FirstParagraph"/>
      </w:pPr>
      <w:r>
        <w:t xml:space="preserve">Essas funções pertencem à aplicação/worker.</w:t>
      </w:r>
    </w:p>
    <w:p>
      <w:r>
        <w:pict>
          <v:rect style="width:0;height:1.5pt" o:hralign="center" o:hrstd="t" o:hr="t"/>
        </w:pict>
      </w:r>
    </w:p>
    <w:bookmarkEnd w:id="62"/>
    <w:bookmarkStart w:id="63" w:name="X4f33092168415cdad5174465fae68641123ad45"/>
    <w:p>
      <w:pPr>
        <w:pStyle w:val="Heading1"/>
      </w:pPr>
      <w:r>
        <w:t xml:space="preserve">45. Regras que DEVEM ser protegidas pelo banco</w:t>
      </w:r>
    </w:p>
    <w:p>
      <w:pPr>
        <w:pStyle w:val="FirstParagraph"/>
      </w:pPr>
      <w:r>
        <w:t xml:space="preserve">O banco deve proteger especialmente:</w:t>
      </w:r>
    </w:p>
    <w:p>
      <w:pPr>
        <w:pStyle w:val="Compact"/>
        <w:numPr>
          <w:ilvl w:val="0"/>
          <w:numId w:val="1015"/>
        </w:numPr>
      </w:pPr>
      <w:r>
        <w:t xml:space="preserve">PK;</w:t>
      </w:r>
    </w:p>
    <w:p>
      <w:pPr>
        <w:pStyle w:val="Compact"/>
        <w:numPr>
          <w:ilvl w:val="0"/>
          <w:numId w:val="1015"/>
        </w:numPr>
      </w:pPr>
      <w:r>
        <w:t xml:space="preserve">FK;</w:t>
      </w:r>
    </w:p>
    <w:p>
      <w:pPr>
        <w:pStyle w:val="Compact"/>
        <w:numPr>
          <w:ilvl w:val="0"/>
          <w:numId w:val="1015"/>
        </w:numPr>
      </w:pPr>
      <w:r>
        <w:t xml:space="preserve">unicidade;</w:t>
      </w:r>
    </w:p>
    <w:p>
      <w:pPr>
        <w:pStyle w:val="Compact"/>
        <w:numPr>
          <w:ilvl w:val="0"/>
          <w:numId w:val="1015"/>
        </w:numPr>
      </w:pPr>
      <w:r>
        <w:t xml:space="preserve">valores negativos inválidos;</w:t>
      </w:r>
    </w:p>
    <w:p>
      <w:pPr>
        <w:pStyle w:val="Compact"/>
        <w:numPr>
          <w:ilvl w:val="0"/>
          <w:numId w:val="1015"/>
        </w:numPr>
      </w:pPr>
      <w:r>
        <w:t xml:space="preserve">uma localização atual por exemplar;</w:t>
      </w:r>
    </w:p>
    <w:p>
      <w:pPr>
        <w:pStyle w:val="Compact"/>
        <w:numPr>
          <w:ilvl w:val="0"/>
          <w:numId w:val="1015"/>
        </w:numPr>
      </w:pPr>
      <w:r>
        <w:t xml:space="preserve">integridade de ownership quando possível;</w:t>
      </w:r>
    </w:p>
    <w:p>
      <w:pPr>
        <w:pStyle w:val="Compact"/>
        <w:numPr>
          <w:ilvl w:val="0"/>
          <w:numId w:val="1015"/>
        </w:numPr>
      </w:pPr>
      <w:r>
        <w:t xml:space="preserve">histórico;</w:t>
      </w:r>
    </w:p>
    <w:p>
      <w:pPr>
        <w:pStyle w:val="Compact"/>
        <w:numPr>
          <w:ilvl w:val="0"/>
          <w:numId w:val="1015"/>
        </w:numPr>
      </w:pPr>
      <w:r>
        <w:t xml:space="preserve">estados estruturalmente inválidos;</w:t>
      </w:r>
    </w:p>
    <w:p>
      <w:pPr>
        <w:pStyle w:val="Compact"/>
        <w:numPr>
          <w:ilvl w:val="0"/>
          <w:numId w:val="1015"/>
        </w:numPr>
      </w:pPr>
      <w:r>
        <w:t xml:space="preserve">concorrência de recursos críticos;</w:t>
      </w:r>
    </w:p>
    <w:p>
      <w:pPr>
        <w:pStyle w:val="Compact"/>
        <w:numPr>
          <w:ilvl w:val="0"/>
          <w:numId w:val="1015"/>
        </w:numPr>
      </w:pPr>
      <w:r>
        <w:t xml:space="preserve">integridade de estoque futuro;</w:t>
      </w:r>
    </w:p>
    <w:p>
      <w:pPr>
        <w:pStyle w:val="Compact"/>
        <w:numPr>
          <w:ilvl w:val="0"/>
          <w:numId w:val="1015"/>
        </w:numPr>
      </w:pPr>
      <w:r>
        <w:t xml:space="preserve">idempotência futura;</w:t>
      </w:r>
    </w:p>
    <w:p>
      <w:pPr>
        <w:pStyle w:val="Compact"/>
        <w:numPr>
          <w:ilvl w:val="0"/>
          <w:numId w:val="1015"/>
        </w:numPr>
      </w:pPr>
      <w:r>
        <w:t xml:space="preserve">integridade de relacionamentos N:N.</w:t>
      </w:r>
    </w:p>
    <w:p>
      <w:r>
        <w:pict>
          <v:rect style="width:0;height:1.5pt" o:hralign="center" o:hrstd="t" o:hr="t"/>
        </w:pict>
      </w:r>
    </w:p>
    <w:bookmarkEnd w:id="63"/>
    <w:bookmarkStart w:id="64" w:name="índices-adicionais-recomendados"/>
    <w:p>
      <w:pPr>
        <w:pStyle w:val="Heading1"/>
      </w:pPr>
      <w:r>
        <w:t xml:space="preserve">46. Índices adicionais recomendados</w:t>
      </w:r>
    </w:p>
    <w:p>
      <w:pPr>
        <w:pStyle w:val="FirstParagraph"/>
      </w:pPr>
      <w:r>
        <w:t xml:space="preserve">Além dos índices do 7A, deverão ser avaliados: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ix_catalog_request_user_status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catalog_request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ix_catalog_request_status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catalog_request (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ix_location_movement_exemplar_date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location_movement (</w:t>
      </w:r>
      <w:r>
        <w:br/>
      </w:r>
      <w:r>
        <w:rPr>
          <w:rStyle w:val="NormalTok"/>
        </w:rPr>
        <w:t xml:space="preserve">    exemplar_id,</w:t>
      </w:r>
      <w:r>
        <w:br/>
      </w:r>
      <w:r>
        <w:rPr>
          <w:rStyle w:val="NormalTok"/>
        </w:rPr>
        <w:t xml:space="preserve">    moved_at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ix_acquisition_user_date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acquisition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acquisition_date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ix_sale_user_date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 (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sale_date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Esses índices devem ser validados posteriormente através de:</w:t>
      </w:r>
    </w:p>
    <w:p>
      <w:pPr>
        <w:pStyle w:val="SourceCode"/>
      </w:pPr>
      <w:r>
        <w:rPr>
          <w:rStyle w:val="VerbatimChar"/>
        </w:rPr>
        <w:t xml:space="preserve">EXPLAIN ANALYZE</w:t>
      </w:r>
    </w:p>
    <w:p>
      <w:pPr>
        <w:pStyle w:val="FirstParagraph"/>
      </w:pPr>
      <w:r>
        <w:t xml:space="preserve">e métricas reais da aplicação.</w:t>
      </w:r>
    </w:p>
    <w:p>
      <w:pPr>
        <w:pStyle w:val="BodyText"/>
      </w:pPr>
      <w:r>
        <w:t xml:space="preserve">Não criar índices indiscriminadamente.</w:t>
      </w:r>
    </w:p>
    <w:p>
      <w:r>
        <w:pict>
          <v:rect style="width:0;height:1.5pt" o:hralign="center" o:hrstd="t" o:hr="t"/>
        </w:pict>
      </w:r>
    </w:p>
    <w:bookmarkEnd w:id="64"/>
    <w:bookmarkStart w:id="65" w:name="integridade-referencial-futura"/>
    <w:p>
      <w:pPr>
        <w:pStyle w:val="Heading1"/>
      </w:pPr>
      <w:r>
        <w:t xml:space="preserve">47. Integridade referencial futura</w:t>
      </w:r>
    </w:p>
    <w:p>
      <w:pPr>
        <w:pStyle w:val="FirstParagraph"/>
      </w:pPr>
      <w:r>
        <w:t xml:space="preserve">Uma evolução importante será utilizar FKs compostas em determinadas estruturas.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location_id</w:t>
      </w:r>
    </w:p>
    <w:p>
      <w:pPr>
        <w:pStyle w:val="FirstParagraph"/>
      </w:pPr>
      <w:r>
        <w:t xml:space="preserve">em conjunto.</w:t>
      </w:r>
    </w:p>
    <w:p>
      <w:pPr>
        <w:pStyle w:val="BodyText"/>
      </w:pPr>
      <w:r>
        <w:t xml:space="preserve">Isso permite garantir no próprio banco:</w:t>
      </w:r>
    </w:p>
    <w:p>
      <w:pPr>
        <w:pStyle w:val="SourceCode"/>
      </w:pPr>
      <w:r>
        <w:rPr>
          <w:rStyle w:val="VerbatimChar"/>
        </w:rPr>
        <w:t xml:space="preserve">exemplar.user_id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location.user_id</w:t>
      </w:r>
    </w:p>
    <w:p>
      <w:pPr>
        <w:pStyle w:val="FirstParagraph"/>
      </w:pPr>
      <w:r>
        <w:t xml:space="preserve">evitando uma situação como:</w:t>
      </w:r>
    </w:p>
    <w:p>
      <w:pPr>
        <w:pStyle w:val="SourceCode"/>
      </w:pPr>
      <w:r>
        <w:rPr>
          <w:rStyle w:val="VerbatimChar"/>
        </w:rPr>
        <w:t xml:space="preserve">Exemplar do usuário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Localização do usuário B</w:t>
      </w:r>
    </w:p>
    <w:p>
      <w:pPr>
        <w:pStyle w:val="FirstParagraph"/>
      </w:pPr>
      <w:r>
        <w:t xml:space="preserve">Essa estratégia será avaliada na implementação final do 7B/7C caso o custo de complexidade seja justificável.</w:t>
      </w:r>
    </w:p>
    <w:p>
      <w:r>
        <w:pict>
          <v:rect style="width:0;height:1.5pt" o:hralign="center" o:hrstd="t" o:hr="t"/>
        </w:pict>
      </w:r>
    </w:p>
    <w:bookmarkEnd w:id="65"/>
    <w:bookmarkStart w:id="66" w:name="isolamento-transacional"/>
    <w:p>
      <w:pPr>
        <w:pStyle w:val="Heading1"/>
      </w:pPr>
      <w:r>
        <w:t xml:space="preserve">48. Isolamento transacional</w:t>
      </w:r>
    </w:p>
    <w:p>
      <w:pPr>
        <w:pStyle w:val="FirstParagraph"/>
      </w:pPr>
      <w:r>
        <w:t xml:space="preserve">Para operações comuns:</w:t>
      </w:r>
    </w:p>
    <w:p>
      <w:pPr>
        <w:pStyle w:val="SourceCode"/>
      </w:pPr>
      <w:r>
        <w:rPr>
          <w:rStyle w:val="VerbatimChar"/>
        </w:rPr>
        <w:t xml:space="preserve">READ COMMITTED</w:t>
      </w:r>
    </w:p>
    <w:p>
      <w:pPr>
        <w:pStyle w:val="FirstParagraph"/>
      </w:pPr>
      <w:r>
        <w:t xml:space="preserve">é suficiente.</w:t>
      </w:r>
    </w:p>
    <w:p>
      <w:pPr>
        <w:pStyle w:val="BodyText"/>
      </w:pPr>
      <w:r>
        <w:t xml:space="preserve">Para operações críticas:</w:t>
      </w:r>
    </w:p>
    <w:p>
      <w:pPr>
        <w:pStyle w:val="SourceCode"/>
      </w:pPr>
      <w:r>
        <w:rPr>
          <w:rStyle w:val="VerbatimChar"/>
        </w:rPr>
        <w:t xml:space="preserve">SELECT ... FOR UPDATE</w:t>
      </w:r>
    </w:p>
    <w:p>
      <w:pPr>
        <w:pStyle w:val="FirstParagraph"/>
      </w:pPr>
      <w:r>
        <w:t xml:space="preserve">será utilizado.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SERIALIZABLE</w:t>
      </w:r>
    </w:p>
    <w:p>
      <w:pPr>
        <w:pStyle w:val="FirstParagraph"/>
      </w:pPr>
      <w:r>
        <w:t xml:space="preserve">globalmente.</w:t>
      </w:r>
    </w:p>
    <w:p>
      <w:pPr>
        <w:pStyle w:val="BodyText"/>
      </w:pPr>
      <w:r>
        <w:t xml:space="preserve">O isolamento mais alto deverá ser reservado para operações que realmente necessitem dele.</w:t>
      </w:r>
    </w:p>
    <w:p>
      <w:r>
        <w:pict>
          <v:rect style="width:0;height:1.5pt" o:hralign="center" o:hrstd="t" o:hr="t"/>
        </w:pict>
      </w:r>
    </w:p>
    <w:bookmarkEnd w:id="66"/>
    <w:bookmarkStart w:id="67" w:name="deadlocks"/>
    <w:p>
      <w:pPr>
        <w:pStyle w:val="Heading1"/>
      </w:pPr>
      <w:r>
        <w:t xml:space="preserve">49. Deadlocks</w:t>
      </w:r>
    </w:p>
    <w:p>
      <w:pPr>
        <w:pStyle w:val="FirstParagraph"/>
      </w:pPr>
      <w:r>
        <w:t xml:space="preserve">A aplicação deverá seguir uma ordem consistente de bloqueio.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1. customer</w:t>
      </w:r>
      <w:r>
        <w:br/>
      </w:r>
      <w:r>
        <w:rPr>
          <w:rStyle w:val="VerbatimChar"/>
        </w:rPr>
        <w:t xml:space="preserve">2. order</w:t>
      </w:r>
      <w:r>
        <w:br/>
      </w:r>
      <w:r>
        <w:rPr>
          <w:rStyle w:val="VerbatimChar"/>
        </w:rPr>
        <w:t xml:space="preserve">3. fulfillment</w:t>
      </w:r>
      <w:r>
        <w:br/>
      </w:r>
      <w:r>
        <w:rPr>
          <w:rStyle w:val="VerbatimChar"/>
        </w:rPr>
        <w:t xml:space="preserve">4. garage</w:t>
      </w:r>
      <w:r>
        <w:br/>
      </w:r>
      <w:r>
        <w:rPr>
          <w:rStyle w:val="VerbatimChar"/>
        </w:rPr>
        <w:t xml:space="preserve">5. garage_item</w:t>
      </w:r>
      <w:r>
        <w:br/>
      </w:r>
      <w:r>
        <w:rPr>
          <w:rStyle w:val="VerbatimChar"/>
        </w:rPr>
        <w:t xml:space="preserve">6. shipment</w:t>
      </w:r>
    </w:p>
    <w:p>
      <w:pPr>
        <w:pStyle w:val="FirstParagraph"/>
      </w:pPr>
      <w:r>
        <w:t xml:space="preserve">Duas transações não devem bloquear as mesmas entidades em ordens diferentes.</w:t>
      </w:r>
    </w:p>
    <w:p>
      <w:pPr>
        <w:pStyle w:val="BodyText"/>
      </w:pPr>
      <w:r>
        <w:t xml:space="preserve">Isso reduz significativamente o risco de deadlock.</w:t>
      </w:r>
    </w:p>
    <w:p>
      <w:r>
        <w:pict>
          <v:rect style="width:0;height:1.5pt" o:hralign="center" o:hrstd="t" o:hr="t"/>
        </w:pict>
      </w:r>
    </w:p>
    <w:bookmarkEnd w:id="67"/>
    <w:bookmarkStart w:id="68" w:name="timezone"/>
    <w:p>
      <w:pPr>
        <w:pStyle w:val="Heading1"/>
      </w:pPr>
      <w:r>
        <w:t xml:space="preserve">50. Timezone</w:t>
      </w:r>
    </w:p>
    <w:p>
      <w:pPr>
        <w:pStyle w:val="FirstParagraph"/>
      </w:pPr>
      <w:r>
        <w:t xml:space="preserve">Todos os timestamps operacionais deverão utilizar:</w:t>
      </w:r>
    </w:p>
    <w:p>
      <w:pPr>
        <w:pStyle w:val="SourceCode"/>
      </w:pPr>
      <w:r>
        <w:rPr>
          <w:rStyle w:val="NormalTok"/>
        </w:rPr>
        <w:t xml:space="preserve">TIMESTAMPTZ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</w:p>
    <w:p>
      <w:pPr>
        <w:pStyle w:val="FirstParagraph"/>
      </w:pPr>
      <w:r>
        <w:t xml:space="preserve">A aplicação deverá trabalhar internamente com UTC.</w:t>
      </w:r>
    </w:p>
    <w:p>
      <w:pPr>
        <w:pStyle w:val="BodyText"/>
      </w:pPr>
      <w:r>
        <w:t xml:space="preserve">A apresentação para o usuário será convertida para o timezone apropriado.</w:t>
      </w:r>
    </w:p>
    <w:p>
      <w:r>
        <w:pict>
          <v:rect style="width:0;height:1.5pt" o:hralign="center" o:hrstd="t" o:hr="t"/>
        </w:pict>
      </w:r>
    </w:p>
    <w:bookmarkEnd w:id="68"/>
    <w:bookmarkStart w:id="69" w:name="dados-monetários"/>
    <w:p>
      <w:pPr>
        <w:pStyle w:val="Heading1"/>
      </w:pPr>
      <w:r>
        <w:t xml:space="preserve">51. Dados monetários</w:t>
      </w:r>
    </w:p>
    <w:p>
      <w:pPr>
        <w:pStyle w:val="FirstParagraph"/>
      </w:pPr>
      <w:r>
        <w:t xml:space="preserve">Valores monetários:</w:t>
      </w:r>
    </w:p>
    <w:p>
      <w:pPr>
        <w:pStyle w:val="SourceCode"/>
      </w:pP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DataTypeTok"/>
        </w:rPr>
        <w:t xml:space="preserve">FLOAT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</w:p>
    <w:p>
      <w:pPr>
        <w:pStyle w:val="FirstParagraph"/>
      </w:pPr>
      <w:r>
        <w:t xml:space="preserve">para valores financeiros.</w:t>
      </w:r>
    </w:p>
    <w:p>
      <w:r>
        <w:pict>
          <v:rect style="width:0;height:1.5pt" o:hralign="center" o:hrstd="t" o:hr="t"/>
        </w:pict>
      </w:r>
    </w:p>
    <w:bookmarkEnd w:id="69"/>
    <w:bookmarkStart w:id="70" w:name="jsonb"/>
    <w:p>
      <w:pPr>
        <w:pStyle w:val="Heading1"/>
      </w:pPr>
      <w:r>
        <w:t xml:space="preserve">52. JSONB</w:t>
      </w:r>
    </w:p>
    <w:p>
      <w:pPr>
        <w:pStyle w:val="FirstParagraph"/>
      </w:pPr>
      <w:r>
        <w:rPr>
          <w:rStyle w:val="VerbatimChar"/>
        </w:rPr>
        <w:t xml:space="preserve">JSONB</w:t>
      </w:r>
      <w:r>
        <w:t xml:space="preserve"> </w:t>
      </w:r>
      <w:r>
        <w:t xml:space="preserve">será utilizado principalmente para:</w:t>
      </w:r>
    </w:p>
    <w:p>
      <w:pPr>
        <w:pStyle w:val="Compact"/>
        <w:numPr>
          <w:ilvl w:val="0"/>
          <w:numId w:val="1016"/>
        </w:numPr>
      </w:pPr>
      <w:r>
        <w:t xml:space="preserve">snapshots;</w:t>
      </w:r>
    </w:p>
    <w:p>
      <w:pPr>
        <w:pStyle w:val="Compact"/>
        <w:numPr>
          <w:ilvl w:val="0"/>
          <w:numId w:val="1016"/>
        </w:numPr>
      </w:pPr>
      <w:r>
        <w:t xml:space="preserve">dados externos;</w:t>
      </w:r>
    </w:p>
    <w:p>
      <w:pPr>
        <w:pStyle w:val="Compact"/>
        <w:numPr>
          <w:ilvl w:val="0"/>
          <w:numId w:val="1016"/>
        </w:numPr>
      </w:pPr>
      <w:r>
        <w:t xml:space="preserve">auditoria;</w:t>
      </w:r>
    </w:p>
    <w:p>
      <w:pPr>
        <w:pStyle w:val="Compact"/>
        <w:numPr>
          <w:ilvl w:val="0"/>
          <w:numId w:val="1016"/>
        </w:numPr>
      </w:pPr>
      <w:r>
        <w:t xml:space="preserve">respostas de transportadoras;</w:t>
      </w:r>
    </w:p>
    <w:p>
      <w:pPr>
        <w:pStyle w:val="Compact"/>
        <w:numPr>
          <w:ilvl w:val="0"/>
          <w:numId w:val="1016"/>
        </w:numPr>
      </w:pPr>
      <w:r>
        <w:t xml:space="preserve">dados de integração;</w:t>
      </w:r>
    </w:p>
    <w:p>
      <w:pPr>
        <w:pStyle w:val="Compact"/>
        <w:numPr>
          <w:ilvl w:val="0"/>
          <w:numId w:val="1016"/>
        </w:numPr>
      </w:pPr>
      <w:r>
        <w:t xml:space="preserve">dados variáveis.</w:t>
      </w:r>
    </w:p>
    <w:p>
      <w:pPr>
        <w:pStyle w:val="FirstParagraph"/>
      </w:pPr>
      <w:r>
        <w:t xml:space="preserve">Não utilizar JSONB para esconder entidades relacionais que deveriam possuir tabelas próprias.</w:t>
      </w:r>
    </w:p>
    <w:p>
      <w:pPr>
        <w:pStyle w:val="BodyText"/>
      </w:pPr>
      <w:r>
        <w:t xml:space="preserve">Exemplo inadequado:</w:t>
      </w:r>
    </w:p>
    <w:p>
      <w:pPr>
        <w:pStyle w:val="SourceCode"/>
      </w:pPr>
      <w:r>
        <w:rPr>
          <w:rStyle w:val="VerbatimChar"/>
        </w:rPr>
        <w:t xml:space="preserve">variation.data JSONB</w:t>
      </w:r>
    </w:p>
    <w:p>
      <w:pPr>
        <w:pStyle w:val="FirstParagraph"/>
      </w:pPr>
      <w:r>
        <w:t xml:space="preserve">contendo todo o cadastro da variação.</w:t>
      </w:r>
    </w:p>
    <w:p>
      <w:pPr>
        <w:pStyle w:val="BodyText"/>
      </w:pPr>
      <w:r>
        <w:t xml:space="preserve">O modelo relacional deve continuar representando os dados estruturais.</w:t>
      </w:r>
    </w:p>
    <w:p>
      <w:r>
        <w:pict>
          <v:rect style="width:0;height:1.5pt" o:hralign="center" o:hrstd="t" o:hr="t"/>
        </w:pict>
      </w:r>
    </w:p>
    <w:bookmarkEnd w:id="70"/>
    <w:bookmarkStart w:id="71" w:name="regra-de-ouro-do-jsonb"/>
    <w:p>
      <w:pPr>
        <w:pStyle w:val="Heading1"/>
      </w:pPr>
      <w:r>
        <w:t xml:space="preserve">53. Regra de ouro do JSONB</w:t>
      </w:r>
    </w:p>
    <w:p>
      <w:pPr>
        <w:pStyle w:val="FirstParagraph"/>
      </w:pPr>
      <w:r>
        <w:t xml:space="preserve">Utilizar JSONB quando:</w:t>
      </w:r>
    </w:p>
    <w:p>
      <w:pPr>
        <w:pStyle w:val="BlockText"/>
      </w:pPr>
      <w:r>
        <w:t xml:space="preserve">A estrutura pode variar ou representa um snapshot externo.</w:t>
      </w:r>
    </w:p>
    <w:p>
      <w:pPr>
        <w:pStyle w:val="FirstParagraph"/>
      </w:pPr>
      <w:r>
        <w:t xml:space="preserve">Não utilizar JSONB quando:</w:t>
      </w:r>
    </w:p>
    <w:p>
      <w:pPr>
        <w:pStyle w:val="BlockText"/>
      </w:pPr>
      <w:r>
        <w:t xml:space="preserve">O dado possui relacionamento, busca frequente, regra de integridade ou identidade própria.</w:t>
      </w:r>
    </w:p>
    <w:p>
      <w:r>
        <w:pict>
          <v:rect style="width:0;height:1.5pt" o:hralign="center" o:hrstd="t" o:hr="t"/>
        </w:pict>
      </w:r>
    </w:p>
    <w:bookmarkEnd w:id="71"/>
    <w:bookmarkStart w:id="75" w:name="integridade-da-aplicação-x-banco"/>
    <w:p>
      <w:pPr>
        <w:pStyle w:val="Heading1"/>
      </w:pPr>
      <w:r>
        <w:t xml:space="preserve">54. Integridade da aplicação x banco</w:t>
      </w:r>
    </w:p>
    <w:p>
      <w:pPr>
        <w:pStyle w:val="FirstParagraph"/>
      </w:pPr>
      <w:r>
        <w:t xml:space="preserve">A arquitetura será dividida:</w:t>
      </w:r>
    </w:p>
    <w:bookmarkStart w:id="72" w:name="banco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Integridade estrutural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Persistência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Histórico</w:t>
      </w:r>
    </w:p>
    <w:bookmarkEnd w:id="72"/>
    <w:bookmarkStart w:id="73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Orquestração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Workflows</w:t>
      </w:r>
    </w:p>
    <w:bookmarkEnd w:id="73"/>
    <w:bookmarkStart w:id="74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Experiência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Validação de entrada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Apresentação</w:t>
      </w:r>
    </w:p>
    <w:p>
      <w:pPr>
        <w:pStyle w:val="FirstParagraph"/>
      </w:pPr>
      <w:r>
        <w:t xml:space="preserve">Nunca considerar uma validação JavaScript como mecanismo de segurança.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fluxo-de-uma-operação-crítica"/>
    <w:p>
      <w:pPr>
        <w:pStyle w:val="Heading1"/>
      </w:pPr>
      <w:r>
        <w:t xml:space="preserve">55. Fluxo de uma operação crítica</w:t>
      </w:r>
    </w:p>
    <w:p>
      <w:pPr>
        <w:pStyle w:val="FirstParagraph"/>
      </w:pPr>
      <w:r>
        <w:t xml:space="preserve">Exemplo: adicionar exemplar.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da 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INSERT 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INSERT exemplar_location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76"/>
    <w:bookmarkStart w:id="77" w:name="tratamento-de-erros"/>
    <w:p>
      <w:pPr>
        <w:pStyle w:val="Heading1"/>
      </w:pPr>
      <w:r>
        <w:t xml:space="preserve">56. Tratamento de erros</w:t>
      </w:r>
    </w:p>
    <w:p>
      <w:pPr>
        <w:pStyle w:val="FirstParagraph"/>
      </w:pPr>
      <w:r>
        <w:t xml:space="preserve">Erros de integridade do PostgreSQL devem ser convertidos pelo backend em erros de domínio/API.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UNIQUE violation</w:t>
      </w:r>
    </w:p>
    <w:p>
      <w:pPr>
        <w:pStyle w:val="FirstParagraph"/>
      </w:pPr>
      <w:r>
        <w:t xml:space="preserve">não deve chegar ao usuário como:</w:t>
      </w:r>
    </w:p>
    <w:p>
      <w:pPr>
        <w:pStyle w:val="SourceCode"/>
      </w:pPr>
      <w:r>
        <w:rPr>
          <w:rStyle w:val="VerbatimChar"/>
        </w:rPr>
        <w:t xml:space="preserve">duplicate key value violates unique constraint...</w:t>
      </w:r>
    </w:p>
    <w:p>
      <w:pPr>
        <w:pStyle w:val="FirstParagraph"/>
      </w:pPr>
      <w:r>
        <w:t xml:space="preserve">A API deverá transformar em algo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"VARIATION_ALREADY_IN_WISHLIST"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 variação já está na sua lista de desejos."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migrações"/>
    <w:p>
      <w:pPr>
        <w:pStyle w:val="Heading1"/>
      </w:pPr>
      <w:r>
        <w:t xml:space="preserve">57. Migrações</w:t>
      </w:r>
    </w:p>
    <w:p>
      <w:pPr>
        <w:pStyle w:val="FirstParagraph"/>
      </w:pPr>
      <w:r>
        <w:t xml:space="preserve">O banco será evoluído através de migrations.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001_initial_schema</w:t>
      </w:r>
      <w:r>
        <w:br/>
      </w:r>
      <w:r>
        <w:rPr>
          <w:rStyle w:val="VerbatimChar"/>
        </w:rPr>
        <w:t xml:space="preserve">002_catalog_indexes</w:t>
      </w:r>
      <w:r>
        <w:br/>
      </w:r>
      <w:r>
        <w:rPr>
          <w:rStyle w:val="VerbatimChar"/>
        </w:rPr>
        <w:t xml:space="preserve">003_collection_integrity</w:t>
      </w:r>
      <w:r>
        <w:br/>
      </w:r>
      <w:r>
        <w:rPr>
          <w:rStyle w:val="VerbatimChar"/>
        </w:rPr>
        <w:t xml:space="preserve">004_audit</w:t>
      </w:r>
      <w:r>
        <w:br/>
      </w:r>
      <w:r>
        <w:rPr>
          <w:rStyle w:val="VerbatimChar"/>
        </w:rPr>
        <w:t xml:space="preserve">005_future_commerce</w:t>
      </w:r>
    </w:p>
    <w:p>
      <w:pPr>
        <w:pStyle w:val="FirstParagraph"/>
      </w:pPr>
      <w:r>
        <w:t xml:space="preserve">Nunca editar manualmente o banco de produção sem registrar a alteração na migration correspondente.</w:t>
      </w:r>
    </w:p>
    <w:p>
      <w:r>
        <w:pict>
          <v:rect style="width:0;height:1.5pt" o:hralign="center" o:hrstd="t" o:hr="t"/>
        </w:pict>
      </w:r>
    </w:p>
    <w:bookmarkEnd w:id="78"/>
    <w:bookmarkStart w:id="79" w:name="regra-para-alteração-estrutural"/>
    <w:p>
      <w:pPr>
        <w:pStyle w:val="Heading1"/>
      </w:pPr>
      <w:r>
        <w:t xml:space="preserve">58. Regra para alteração estrutural</w:t>
      </w:r>
    </w:p>
    <w:p>
      <w:pPr>
        <w:pStyle w:val="FirstParagraph"/>
      </w:pPr>
      <w:r>
        <w:t xml:space="preserve">Alterações futuras deverão seguir:</w:t>
      </w:r>
    </w:p>
    <w:p>
      <w:pPr>
        <w:pStyle w:val="SourceCode"/>
      </w:pP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Produção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ALTER TABLE manual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"depois vemos como registrar"</w:t>
      </w:r>
    </w:p>
    <w:p>
      <w:r>
        <w:pict>
          <v:rect style="width:0;height:1.5pt" o:hralign="center" o:hrstd="t" o:hr="t"/>
        </w:pict>
      </w:r>
    </w:p>
    <w:bookmarkEnd w:id="79"/>
    <w:bookmarkStart w:id="80" w:name="backup"/>
    <w:p>
      <w:pPr>
        <w:pStyle w:val="Heading1"/>
      </w:pPr>
      <w:r>
        <w:t xml:space="preserve">59. Backup</w:t>
      </w:r>
    </w:p>
    <w:p>
      <w:pPr>
        <w:pStyle w:val="FirstParagraph"/>
      </w:pPr>
      <w:r>
        <w:t xml:space="preserve">O PostgreSQL deverá possuir política de:</w:t>
      </w:r>
    </w:p>
    <w:p>
      <w:pPr>
        <w:pStyle w:val="Compact"/>
        <w:numPr>
          <w:ilvl w:val="0"/>
          <w:numId w:val="1017"/>
        </w:numPr>
      </w:pPr>
      <w:r>
        <w:t xml:space="preserve">backup completo;</w:t>
      </w:r>
    </w:p>
    <w:p>
      <w:pPr>
        <w:pStyle w:val="Compact"/>
        <w:numPr>
          <w:ilvl w:val="0"/>
          <w:numId w:val="1017"/>
        </w:numPr>
      </w:pPr>
      <w:r>
        <w:t xml:space="preserve">backup incremental/WAL conforme infraestrutura;</w:t>
      </w:r>
    </w:p>
    <w:p>
      <w:pPr>
        <w:pStyle w:val="Compact"/>
        <w:numPr>
          <w:ilvl w:val="0"/>
          <w:numId w:val="1017"/>
        </w:numPr>
      </w:pPr>
      <w:r>
        <w:t xml:space="preserve">retenção;</w:t>
      </w:r>
    </w:p>
    <w:p>
      <w:pPr>
        <w:pStyle w:val="Compact"/>
        <w:numPr>
          <w:ilvl w:val="0"/>
          <w:numId w:val="1017"/>
        </w:numPr>
      </w:pPr>
      <w:r>
        <w:t xml:space="preserve">teste periódico de restauração.</w:t>
      </w:r>
    </w:p>
    <w:p>
      <w:pPr>
        <w:pStyle w:val="FirstParagraph"/>
      </w:pPr>
      <w:r>
        <w:t xml:space="preserve">Um backup que nunca foi restaurado/testado não deve ser considerado uma estratégia de recuperação comprovada.</w:t>
      </w:r>
    </w:p>
    <w:p>
      <w:r>
        <w:pict>
          <v:rect style="width:0;height:1.5pt" o:hralign="center" o:hrstd="t" o:hr="t"/>
        </w:pict>
      </w:r>
    </w:p>
    <w:bookmarkEnd w:id="80"/>
    <w:bookmarkStart w:id="81" w:name="observabilidade"/>
    <w:p>
      <w:pPr>
        <w:pStyle w:val="Heading1"/>
      </w:pPr>
      <w:r>
        <w:t xml:space="preserve">60. Observabilidade</w:t>
      </w:r>
    </w:p>
    <w:p>
      <w:pPr>
        <w:pStyle w:val="FirstParagraph"/>
      </w:pPr>
      <w:r>
        <w:t xml:space="preserve">A aplicação deverá monitorar:</w:t>
      </w:r>
    </w:p>
    <w:p>
      <w:pPr>
        <w:pStyle w:val="Compact"/>
        <w:numPr>
          <w:ilvl w:val="0"/>
          <w:numId w:val="1018"/>
        </w:numPr>
      </w:pPr>
      <w:r>
        <w:t xml:space="preserve">tempo das queries;</w:t>
      </w:r>
    </w:p>
    <w:p>
      <w:pPr>
        <w:pStyle w:val="Compact"/>
        <w:numPr>
          <w:ilvl w:val="0"/>
          <w:numId w:val="1018"/>
        </w:numPr>
      </w:pPr>
      <w:r>
        <w:t xml:space="preserve">locks;</w:t>
      </w:r>
    </w:p>
    <w:p>
      <w:pPr>
        <w:pStyle w:val="Compact"/>
        <w:numPr>
          <w:ilvl w:val="0"/>
          <w:numId w:val="1018"/>
        </w:numPr>
      </w:pPr>
      <w:r>
        <w:t xml:space="preserve">deadlocks;</w:t>
      </w:r>
    </w:p>
    <w:p>
      <w:pPr>
        <w:pStyle w:val="Compact"/>
        <w:numPr>
          <w:ilvl w:val="0"/>
          <w:numId w:val="1018"/>
        </w:numPr>
      </w:pPr>
      <w:r>
        <w:t xml:space="preserve">conexões;</w:t>
      </w:r>
    </w:p>
    <w:p>
      <w:pPr>
        <w:pStyle w:val="Compact"/>
        <w:numPr>
          <w:ilvl w:val="0"/>
          <w:numId w:val="1018"/>
        </w:numPr>
      </w:pPr>
      <w:r>
        <w:t xml:space="preserve">uso de CPU;</w:t>
      </w:r>
    </w:p>
    <w:p>
      <w:pPr>
        <w:pStyle w:val="Compact"/>
        <w:numPr>
          <w:ilvl w:val="0"/>
          <w:numId w:val="1018"/>
        </w:numPr>
      </w:pPr>
      <w:r>
        <w:t xml:space="preserve">I/O;</w:t>
      </w:r>
    </w:p>
    <w:p>
      <w:pPr>
        <w:pStyle w:val="Compact"/>
        <w:numPr>
          <w:ilvl w:val="0"/>
          <w:numId w:val="1018"/>
        </w:numPr>
      </w:pPr>
      <w:r>
        <w:t xml:space="preserve">crescimento das tabelas;</w:t>
      </w:r>
    </w:p>
    <w:p>
      <w:pPr>
        <w:pStyle w:val="Compact"/>
        <w:numPr>
          <w:ilvl w:val="0"/>
          <w:numId w:val="1018"/>
        </w:numPr>
      </w:pPr>
      <w:r>
        <w:t xml:space="preserve">crescimento dos índices;</w:t>
      </w:r>
    </w:p>
    <w:p>
      <w:pPr>
        <w:pStyle w:val="Compact"/>
        <w:numPr>
          <w:ilvl w:val="0"/>
          <w:numId w:val="1018"/>
        </w:numPr>
      </w:pPr>
      <w:r>
        <w:t xml:space="preserve">queries lentas.</w:t>
      </w:r>
    </w:p>
    <w:p>
      <w:pPr>
        <w:pStyle w:val="FirstParagraph"/>
      </w:pPr>
      <w:r>
        <w:t xml:space="preserve">O PostgreSQL deverá ser configurado futuramente para identificação de queries lentas através de ferramentas apropriadas.</w:t>
      </w:r>
    </w:p>
    <w:p>
      <w:r>
        <w:pict>
          <v:rect style="width:0;height:1.5pt" o:hralign="center" o:hrstd="t" o:hr="t"/>
        </w:pict>
      </w:r>
    </w:p>
    <w:bookmarkEnd w:id="81"/>
    <w:bookmarkStart w:id="82" w:name="o-que-fica-para-a-aplicação"/>
    <w:p>
      <w:pPr>
        <w:pStyle w:val="Heading1"/>
      </w:pPr>
      <w:r>
        <w:t xml:space="preserve">61. O que fica para a aplicação</w:t>
      </w:r>
    </w:p>
    <w:p>
      <w:pPr>
        <w:pStyle w:val="FirstParagraph"/>
      </w:pPr>
      <w:r>
        <w:t xml:space="preserve">Não colocar no PostgreSQL:</w:t>
      </w:r>
    </w:p>
    <w:p>
      <w:pPr>
        <w:pStyle w:val="SourceCode"/>
      </w:pPr>
      <w:r>
        <w:rPr>
          <w:rStyle w:val="VerbatimChar"/>
        </w:rPr>
        <w:t xml:space="preserve">Regra de tela</w:t>
      </w:r>
      <w:r>
        <w:br/>
      </w:r>
      <w:r>
        <w:rPr>
          <w:rStyle w:val="VerbatimChar"/>
        </w:rPr>
        <w:t xml:space="preserve">Regra de UX</w:t>
      </w:r>
      <w:r>
        <w:br/>
      </w:r>
      <w:r>
        <w:rPr>
          <w:rStyle w:val="VerbatimChar"/>
        </w:rPr>
        <w:t xml:space="preserve">Permissão de botão</w:t>
      </w:r>
      <w:r>
        <w:br/>
      </w:r>
      <w:r>
        <w:rPr>
          <w:rStyle w:val="VerbatimChar"/>
        </w:rPr>
        <w:t xml:space="preserve">Envio de e-mail</w:t>
      </w:r>
      <w:r>
        <w:br/>
      </w:r>
      <w:r>
        <w:rPr>
          <w:rStyle w:val="VerbatimChar"/>
        </w:rPr>
        <w:t xml:space="preserve">Integração WhatsApp</w:t>
      </w:r>
      <w:r>
        <w:br/>
      </w:r>
      <w:r>
        <w:rPr>
          <w:rStyle w:val="VerbatimChar"/>
        </w:rPr>
        <w:t xml:space="preserve">Integração transportadora</w:t>
      </w:r>
      <w:r>
        <w:br/>
      </w:r>
      <w:r>
        <w:rPr>
          <w:rStyle w:val="VerbatimChar"/>
        </w:rPr>
        <w:t xml:space="preserve">Integração gateway</w:t>
      </w:r>
      <w:r>
        <w:br/>
      </w:r>
      <w:r>
        <w:rPr>
          <w:rStyle w:val="VerbatimChar"/>
        </w:rPr>
        <w:t xml:space="preserve">Cálculo de interface</w:t>
      </w:r>
      <w:r>
        <w:br/>
      </w:r>
      <w:r>
        <w:rPr>
          <w:rStyle w:val="VerbatimChar"/>
        </w:rPr>
        <w:t xml:space="preserve">Agendamento de notificações</w:t>
      </w:r>
    </w:p>
    <w:p>
      <w:pPr>
        <w:pStyle w:val="FirstParagraph"/>
      </w:pPr>
      <w:r>
        <w:t xml:space="preserve">Essas responsabilidades pertencem à aplicação.</w:t>
      </w:r>
    </w:p>
    <w:p>
      <w:r>
        <w:pict>
          <v:rect style="width:0;height:1.5pt" o:hralign="center" o:hrstd="t" o:hr="t"/>
        </w:pict>
      </w:r>
    </w:p>
    <w:bookmarkEnd w:id="82"/>
    <w:bookmarkStart w:id="83" w:name="o-que-fica-para-o-banco"/>
    <w:p>
      <w:pPr>
        <w:pStyle w:val="Heading1"/>
      </w:pPr>
      <w:r>
        <w:t xml:space="preserve">62. O que fica para o banco</w:t>
      </w:r>
    </w:p>
    <w:p>
      <w:pPr>
        <w:pStyle w:val="FirstParagraph"/>
      </w:pPr>
      <w:r>
        <w:t xml:space="preserve">O PostgreSQL será a última barreira contra:</w:t>
      </w:r>
    </w:p>
    <w:p>
      <w:pPr>
        <w:pStyle w:val="SourceCode"/>
      </w:pPr>
      <w:r>
        <w:rPr>
          <w:rStyle w:val="VerbatimChar"/>
        </w:rPr>
        <w:t xml:space="preserve">Dados órfãos</w:t>
      </w:r>
      <w:r>
        <w:br/>
      </w:r>
      <w:r>
        <w:rPr>
          <w:rStyle w:val="VerbatimChar"/>
        </w:rPr>
        <w:t xml:space="preserve">Duplicidades</w:t>
      </w:r>
      <w:r>
        <w:br/>
      </w:r>
      <w:r>
        <w:rPr>
          <w:rStyle w:val="VerbatimChar"/>
        </w:rPr>
        <w:t xml:space="preserve">Valores inválidos</w:t>
      </w:r>
      <w:r>
        <w:br/>
      </w:r>
      <w:r>
        <w:rPr>
          <w:rStyle w:val="VerbatimChar"/>
        </w:rPr>
        <w:t xml:space="preserve">Relacionamentos inválidos</w:t>
      </w:r>
      <w:r>
        <w:br/>
      </w:r>
      <w:r>
        <w:rPr>
          <w:rStyle w:val="VerbatimChar"/>
        </w:rPr>
        <w:t xml:space="preserve">Histórico inconsistente</w:t>
      </w:r>
      <w:r>
        <w:br/>
      </w:r>
      <w:r>
        <w:rPr>
          <w:rStyle w:val="VerbatimChar"/>
        </w:rPr>
        <w:t xml:space="preserve">Concorrência destrutiva</w:t>
      </w:r>
      <w:r>
        <w:br/>
      </w:r>
      <w:r>
        <w:rPr>
          <w:rStyle w:val="VerbatimChar"/>
        </w:rPr>
        <w:t xml:space="preserve">Ownership inconsistente</w:t>
      </w:r>
      <w:r>
        <w:br/>
      </w:r>
      <w:r>
        <w:rPr>
          <w:rStyle w:val="VerbatimChar"/>
        </w:rPr>
        <w:t xml:space="preserve">Estados estruturalmente inválidos</w:t>
      </w:r>
    </w:p>
    <w:p>
      <w:r>
        <w:pict>
          <v:rect style="width:0;height:1.5pt" o:hralign="center" o:hrstd="t" o:hr="t"/>
        </w:pict>
      </w:r>
    </w:p>
    <w:bookmarkEnd w:id="83"/>
    <w:bookmarkStart w:id="90" w:name="checklist-de-implementação-do-7b"/>
    <w:p>
      <w:pPr>
        <w:pStyle w:val="Heading1"/>
      </w:pPr>
      <w:r>
        <w:t xml:space="preserve">63. Checklist de implementação do 7B</w:t>
      </w:r>
    </w:p>
    <w:bookmarkStart w:id="84" w:name="fundação"/>
    <w:p>
      <w:pPr>
        <w:pStyle w:val="Heading2"/>
      </w:pPr>
      <w:r>
        <w:t xml:space="preserve">Fundação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pgcrypto</w:t>
      </w:r>
    </w:p>
    <w:p>
      <w:pPr>
        <w:pStyle w:val="Compact"/>
        <w:numPr>
          <w:ilvl w:val="0"/>
          <w:numId w:val="1020"/>
        </w:numPr>
      </w:pPr>
      <w:r>
        <w:t xml:space="preserve">UUID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TIMESTAMPTZ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NUMERIC</w:t>
      </w:r>
    </w:p>
    <w:p>
      <w:pPr>
        <w:pStyle w:val="Compact"/>
        <w:numPr>
          <w:ilvl w:val="0"/>
          <w:numId w:val="1023"/>
        </w:numPr>
      </w:pPr>
      <w:r>
        <w:t xml:space="preserve">JSONB</w:t>
      </w:r>
    </w:p>
    <w:bookmarkEnd w:id="84"/>
    <w:bookmarkStart w:id="85" w:name="integridade"/>
    <w:p>
      <w:pPr>
        <w:pStyle w:val="Heading2"/>
      </w:pPr>
      <w:r>
        <w:t xml:space="preserve">Integridade</w:t>
      </w:r>
    </w:p>
    <w:p>
      <w:pPr>
        <w:pStyle w:val="Compact"/>
        <w:numPr>
          <w:ilvl w:val="0"/>
          <w:numId w:val="1024"/>
        </w:numPr>
      </w:pPr>
      <w:r>
        <w:t xml:space="preserve">PK</w:t>
      </w:r>
    </w:p>
    <w:p>
      <w:pPr>
        <w:pStyle w:val="Compact"/>
        <w:numPr>
          <w:ilvl w:val="0"/>
          <w:numId w:val="1025"/>
        </w:numPr>
      </w:pPr>
      <w:r>
        <w:t xml:space="preserve">FK</w:t>
      </w:r>
    </w:p>
    <w:p>
      <w:pPr>
        <w:pStyle w:val="Compact"/>
        <w:numPr>
          <w:ilvl w:val="0"/>
          <w:numId w:val="1026"/>
        </w:numPr>
      </w:pPr>
      <w:r>
        <w:t xml:space="preserve">UNIQUE</w:t>
      </w:r>
    </w:p>
    <w:p>
      <w:pPr>
        <w:pStyle w:val="Compact"/>
        <w:numPr>
          <w:ilvl w:val="0"/>
          <w:numId w:val="1027"/>
        </w:numPr>
      </w:pPr>
      <w:r>
        <w:t xml:space="preserve">CHECK</w:t>
      </w:r>
    </w:p>
    <w:p>
      <w:pPr>
        <w:pStyle w:val="Compact"/>
        <w:numPr>
          <w:ilvl w:val="0"/>
          <w:numId w:val="1028"/>
        </w:numPr>
      </w:pPr>
      <w:r>
        <w:t xml:space="preserve">índices parciais</w:t>
      </w:r>
    </w:p>
    <w:p>
      <w:pPr>
        <w:pStyle w:val="Compact"/>
        <w:numPr>
          <w:ilvl w:val="0"/>
          <w:numId w:val="1029"/>
        </w:numPr>
      </w:pPr>
      <w:r>
        <w:t xml:space="preserve">controle de localização atual</w:t>
      </w:r>
    </w:p>
    <w:bookmarkEnd w:id="85"/>
    <w:bookmarkStart w:id="86" w:name="histórico"/>
    <w:p>
      <w:pPr>
        <w:pStyle w:val="Heading2"/>
      </w:pPr>
      <w:r>
        <w:t xml:space="preserve">Histórico</w:t>
      </w:r>
    </w:p>
    <w:p>
      <w:pPr>
        <w:pStyle w:val="Compact"/>
        <w:numPr>
          <w:ilvl w:val="0"/>
          <w:numId w:val="1030"/>
        </w:numPr>
      </w:pPr>
      <w:r>
        <w:t xml:space="preserve">movimentação</w:t>
      </w:r>
    </w:p>
    <w:p>
      <w:pPr>
        <w:pStyle w:val="Compact"/>
        <w:numPr>
          <w:ilvl w:val="0"/>
          <w:numId w:val="1031"/>
        </w:numPr>
      </w:pPr>
      <w:r>
        <w:t xml:space="preserve">status history</w:t>
      </w:r>
    </w:p>
    <w:p>
      <w:pPr>
        <w:pStyle w:val="Compact"/>
        <w:numPr>
          <w:ilvl w:val="0"/>
          <w:numId w:val="1032"/>
        </w:numPr>
      </w:pPr>
      <w:r>
        <w:t xml:space="preserve">audit log</w:t>
      </w:r>
    </w:p>
    <w:bookmarkEnd w:id="86"/>
    <w:bookmarkStart w:id="87" w:name="concorrência-1"/>
    <w:p>
      <w:pPr>
        <w:pStyle w:val="Heading2"/>
      </w:pPr>
      <w:r>
        <w:t xml:space="preserve">Concorrência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FOR UPDATE</w:t>
      </w:r>
    </w:p>
    <w:p>
      <w:pPr>
        <w:pStyle w:val="Compact"/>
        <w:numPr>
          <w:ilvl w:val="0"/>
          <w:numId w:val="1034"/>
        </w:numPr>
      </w:pPr>
      <w:r>
        <w:t xml:space="preserve">transações</w:t>
      </w:r>
    </w:p>
    <w:p>
      <w:pPr>
        <w:pStyle w:val="Compact"/>
        <w:numPr>
          <w:ilvl w:val="0"/>
          <w:numId w:val="1035"/>
        </w:numPr>
      </w:pPr>
      <w:r>
        <w:t xml:space="preserve">ordem de locks</w:t>
      </w:r>
    </w:p>
    <w:p>
      <w:pPr>
        <w:pStyle w:val="Compact"/>
        <w:numPr>
          <w:ilvl w:val="0"/>
          <w:numId w:val="1036"/>
        </w:numPr>
      </w:pPr>
      <w:r>
        <w:t xml:space="preserve">preparação para estoque/reserva</w:t>
      </w:r>
    </w:p>
    <w:bookmarkEnd w:id="87"/>
    <w:bookmarkStart w:id="88" w:name="segurança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37"/>
        </w:numPr>
      </w:pPr>
      <w:r>
        <w:t xml:space="preserve">ownership</w:t>
      </w:r>
    </w:p>
    <w:p>
      <w:pPr>
        <w:pStyle w:val="Compact"/>
        <w:numPr>
          <w:ilvl w:val="0"/>
          <w:numId w:val="1038"/>
        </w:numPr>
      </w:pPr>
      <w:r>
        <w:t xml:space="preserve">RBAC</w:t>
      </w:r>
    </w:p>
    <w:p>
      <w:pPr>
        <w:pStyle w:val="Compact"/>
        <w:numPr>
          <w:ilvl w:val="0"/>
          <w:numId w:val="1039"/>
        </w:numPr>
      </w:pPr>
      <w:r>
        <w:t xml:space="preserve">preparação para RLS</w:t>
      </w:r>
    </w:p>
    <w:p>
      <w:pPr>
        <w:pStyle w:val="Compact"/>
        <w:numPr>
          <w:ilvl w:val="0"/>
          <w:numId w:val="1040"/>
        </w:numPr>
      </w:pPr>
      <w:r>
        <w:t xml:space="preserve">não confiar em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do frontend</w:t>
      </w:r>
    </w:p>
    <w:bookmarkEnd w:id="88"/>
    <w:bookmarkStart w:id="89" w:name="futuro"/>
    <w:p>
      <w:pPr>
        <w:pStyle w:val="Heading2"/>
      </w:pPr>
      <w:r>
        <w:t xml:space="preserve">Futuro</w:t>
      </w:r>
    </w:p>
    <w:p>
      <w:pPr>
        <w:pStyle w:val="Compact"/>
        <w:numPr>
          <w:ilvl w:val="0"/>
          <w:numId w:val="1041"/>
        </w:numPr>
      </w:pPr>
      <w:r>
        <w:t xml:space="preserve">estoque comercial</w:t>
      </w:r>
    </w:p>
    <w:p>
      <w:pPr>
        <w:pStyle w:val="Compact"/>
        <w:numPr>
          <w:ilvl w:val="0"/>
          <w:numId w:val="1042"/>
        </w:numPr>
      </w:pPr>
      <w:r>
        <w:t xml:space="preserve">reservas</w:t>
      </w:r>
    </w:p>
    <w:p>
      <w:pPr>
        <w:pStyle w:val="Compact"/>
        <w:numPr>
          <w:ilvl w:val="0"/>
          <w:numId w:val="1043"/>
        </w:numPr>
      </w:pPr>
      <w:r>
        <w:t xml:space="preserve">pré-vendas</w:t>
      </w:r>
    </w:p>
    <w:p>
      <w:pPr>
        <w:pStyle w:val="Compact"/>
        <w:numPr>
          <w:ilvl w:val="0"/>
          <w:numId w:val="1044"/>
        </w:numPr>
      </w:pPr>
      <w:r>
        <w:t xml:space="preserve">financeiro</w:t>
      </w:r>
    </w:p>
    <w:p>
      <w:pPr>
        <w:pStyle w:val="Compact"/>
        <w:numPr>
          <w:ilvl w:val="0"/>
          <w:numId w:val="1045"/>
        </w:numPr>
      </w:pPr>
      <w:r>
        <w:t xml:space="preserve">notificações</w:t>
      </w:r>
    </w:p>
    <w:p>
      <w:pPr>
        <w:pStyle w:val="Compact"/>
        <w:numPr>
          <w:ilvl w:val="0"/>
          <w:numId w:val="1046"/>
        </w:numPr>
      </w:pPr>
      <w:r>
        <w:t xml:space="preserve">garage</w:t>
      </w:r>
    </w:p>
    <w:p>
      <w:pPr>
        <w:pStyle w:val="Compact"/>
        <w:numPr>
          <w:ilvl w:val="0"/>
          <w:numId w:val="1047"/>
        </w:numPr>
      </w:pPr>
      <w:r>
        <w:t xml:space="preserve">dispatch</w:t>
      </w:r>
    </w:p>
    <w:p>
      <w:pPr>
        <w:pStyle w:val="Compact"/>
        <w:numPr>
          <w:ilvl w:val="0"/>
          <w:numId w:val="1048"/>
        </w:numPr>
      </w:pPr>
      <w:r>
        <w:t xml:space="preserve">shipment</w:t>
      </w:r>
    </w:p>
    <w:p>
      <w:pPr>
        <w:pStyle w:val="Compact"/>
        <w:numPr>
          <w:ilvl w:val="0"/>
          <w:numId w:val="1049"/>
        </w:numPr>
      </w:pPr>
      <w:r>
        <w:t xml:space="preserve">consolidação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7" w:name="decisões-arquiteturais-finais-do-7b"/>
    <w:p>
      <w:pPr>
        <w:pStyle w:val="Heading1"/>
      </w:pPr>
      <w:r>
        <w:t xml:space="preserve">64. Decisões arquiteturais finais do 7B</w:t>
      </w:r>
    </w:p>
    <w:bookmarkStart w:id="91" w:name="da01"/>
    <w:p>
      <w:pPr>
        <w:pStyle w:val="Heading3"/>
      </w:pPr>
      <w:r>
        <w:t xml:space="preserve">DA01</w:t>
      </w:r>
    </w:p>
    <w:p>
      <w:pPr>
        <w:pStyle w:val="FirstParagraph"/>
      </w:pPr>
      <w:r>
        <w:t xml:space="preserve">O banco protege invariantes; o backend executa regras de negócio.</w:t>
      </w:r>
    </w:p>
    <w:bookmarkEnd w:id="91"/>
    <w:bookmarkStart w:id="92" w:name="da02"/>
    <w:p>
      <w:pPr>
        <w:pStyle w:val="Heading3"/>
      </w:pPr>
      <w:r>
        <w:t xml:space="preserve">DA02</w:t>
      </w:r>
    </w:p>
    <w:p>
      <w:pPr>
        <w:pStyle w:val="FirstParagraph"/>
      </w:pPr>
      <w:r>
        <w:t xml:space="preserve">Operações críticas devem ser transacionais.</w:t>
      </w:r>
    </w:p>
    <w:bookmarkEnd w:id="92"/>
    <w:bookmarkStart w:id="93" w:name="da03"/>
    <w:p>
      <w:pPr>
        <w:pStyle w:val="Heading3"/>
      </w:pPr>
      <w:r>
        <w:t xml:space="preserve">DA03</w:t>
      </w:r>
    </w:p>
    <w:p>
      <w:pPr>
        <w:pStyle w:val="FirstParagraph"/>
      </w:pPr>
      <w:r>
        <w:t xml:space="preserve">Movimentação de exemplar sempre gera histórico.</w:t>
      </w:r>
    </w:p>
    <w:bookmarkEnd w:id="93"/>
    <w:bookmarkStart w:id="94" w:name="da04"/>
    <w:p>
      <w:pPr>
        <w:pStyle w:val="Heading3"/>
      </w:pPr>
      <w:r>
        <w:t xml:space="preserve">DA04</w:t>
      </w:r>
    </w:p>
    <w:p>
      <w:pPr>
        <w:pStyle w:val="FirstParagraph"/>
      </w:pPr>
      <w:r>
        <w:t xml:space="preserve">Um exemplar possui no máximo uma localização atual.</w:t>
      </w:r>
    </w:p>
    <w:bookmarkEnd w:id="94"/>
    <w:bookmarkStart w:id="95" w:name="da05"/>
    <w:p>
      <w:pPr>
        <w:pStyle w:val="Heading3"/>
      </w:pPr>
      <w:r>
        <w:t xml:space="preserve">DA05</w:t>
      </w:r>
    </w:p>
    <w:p>
      <w:pPr>
        <w:pStyle w:val="FirstParagraph"/>
      </w:pPr>
      <w:r>
        <w:t xml:space="preserve">Múltiplos exemplares da mesma variação são permitidos.</w:t>
      </w:r>
    </w:p>
    <w:bookmarkEnd w:id="95"/>
    <w:bookmarkStart w:id="96" w:name="da06"/>
    <w:p>
      <w:pPr>
        <w:pStyle w:val="Heading3"/>
      </w:pPr>
      <w:r>
        <w:t xml:space="preserve">DA06</w:t>
      </w:r>
    </w:p>
    <w:p>
      <w:pPr>
        <w:pStyle w:val="FirstParagraph"/>
      </w:pPr>
      <w:r>
        <w:t xml:space="preserve">Exclusão física será evitada para entidades de catálogo.</w:t>
      </w:r>
    </w:p>
    <w:bookmarkEnd w:id="96"/>
    <w:bookmarkStart w:id="97" w:name="da07"/>
    <w:p>
      <w:pPr>
        <w:pStyle w:val="Heading3"/>
      </w:pPr>
      <w:r>
        <w:t xml:space="preserve">DA07</w:t>
      </w:r>
    </w:p>
    <w:p>
      <w:pPr>
        <w:pStyle w:val="FirstParagraph"/>
      </w:pPr>
      <w:r>
        <w:t xml:space="preserve">Auditoria é histórica e não deve ser sobrescrita.</w:t>
      </w:r>
    </w:p>
    <w:bookmarkEnd w:id="97"/>
    <w:bookmarkStart w:id="98" w:name="da08"/>
    <w:p>
      <w:pPr>
        <w:pStyle w:val="Heading3"/>
      </w:pPr>
      <w:r>
        <w:t xml:space="preserve">DA08</w:t>
      </w:r>
    </w:p>
    <w:p>
      <w:pPr>
        <w:pStyle w:val="FirstParagraph"/>
      </w:pPr>
      <w:r>
        <w:t xml:space="preserve">Notificações temporais serão processadas por worker/scheduler.</w:t>
      </w:r>
    </w:p>
    <w:bookmarkEnd w:id="98"/>
    <w:bookmarkStart w:id="99" w:name="da09"/>
    <w:p>
      <w:pPr>
        <w:pStyle w:val="Heading3"/>
      </w:pPr>
      <w:r>
        <w:t xml:space="preserve">DA09</w:t>
      </w:r>
    </w:p>
    <w:p>
      <w:pPr>
        <w:pStyle w:val="FirstParagraph"/>
      </w:pPr>
      <w:r>
        <w:t xml:space="preserve">Estoque e reservas futuras devem utilizar locking.</w:t>
      </w:r>
    </w:p>
    <w:bookmarkEnd w:id="99"/>
    <w:bookmarkStart w:id="100" w:name="da10"/>
    <w:p>
      <w:pPr>
        <w:pStyle w:val="Heading3"/>
      </w:pPr>
      <w:r>
        <w:t xml:space="preserve">DA10</w:t>
      </w:r>
    </w:p>
    <w:p>
      <w:pPr>
        <w:pStyle w:val="FirstParagraph"/>
      </w:pPr>
      <w:r>
        <w:rPr>
          <w:rStyle w:val="VerbatimChar"/>
        </w:rPr>
        <w:t xml:space="preserve">ORDER</w:t>
      </w:r>
      <w:r>
        <w:t xml:space="preserve"> </w:t>
      </w:r>
      <w:r>
        <w:t xml:space="preserve">não possuirá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.</w:t>
      </w:r>
    </w:p>
    <w:bookmarkEnd w:id="100"/>
    <w:bookmarkStart w:id="101" w:name="da11"/>
    <w:p>
      <w:pPr>
        <w:pStyle w:val="Heading3"/>
      </w:pPr>
      <w:r>
        <w:t xml:space="preserve">DA11</w:t>
      </w:r>
    </w:p>
    <w:p>
      <w:pPr>
        <w:pStyle w:val="FirstParagraph"/>
      </w:pPr>
      <w:r>
        <w:rPr>
          <w:rStyle w:val="VerbatimChar"/>
        </w:rPr>
        <w:t xml:space="preserve">SHIPMENT_ITEM</w:t>
      </w:r>
      <w:r>
        <w:t xml:space="preserve"> </w:t>
      </w:r>
      <w:r>
        <w:t xml:space="preserve">será utilizado para representar a composição física do envio.</w:t>
      </w:r>
    </w:p>
    <w:bookmarkEnd w:id="101"/>
    <w:bookmarkStart w:id="102" w:name="da12"/>
    <w:p>
      <w:pPr>
        <w:pStyle w:val="Heading3"/>
      </w:pPr>
      <w:r>
        <w:t xml:space="preserve">DA12</w:t>
      </w:r>
    </w:p>
    <w:p>
      <w:pPr>
        <w:pStyle w:val="FirstParagraph"/>
      </w:pPr>
      <w:r>
        <w:t xml:space="preserve">A garagem permite despacho parcial.</w:t>
      </w:r>
    </w:p>
    <w:bookmarkEnd w:id="102"/>
    <w:bookmarkStart w:id="103" w:name="da13"/>
    <w:p>
      <w:pPr>
        <w:pStyle w:val="Heading3"/>
      </w:pPr>
      <w:r>
        <w:t xml:space="preserve">DA13</w:t>
      </w:r>
    </w:p>
    <w:p>
      <w:pPr>
        <w:pStyle w:val="FirstParagraph"/>
      </w:pPr>
      <w:r>
        <w:t xml:space="preserve">O endereço de envio será armazenado como snapshot.</w:t>
      </w:r>
    </w:p>
    <w:bookmarkEnd w:id="103"/>
    <w:bookmarkStart w:id="104" w:name="da14"/>
    <w:p>
      <w:pPr>
        <w:pStyle w:val="Heading3"/>
      </w:pPr>
      <w:r>
        <w:t xml:space="preserve">DA14</w:t>
      </w:r>
    </w:p>
    <w:p>
      <w:pPr>
        <w:pStyle w:val="FirstParagraph"/>
      </w:pPr>
      <w:r>
        <w:t xml:space="preserve">A consolidação depende da elegibilidade logística, e não apenas do cliente.</w:t>
      </w:r>
    </w:p>
    <w:bookmarkEnd w:id="104"/>
    <w:bookmarkStart w:id="105" w:name="da15"/>
    <w:p>
      <w:pPr>
        <w:pStyle w:val="Heading3"/>
      </w:pPr>
      <w:r>
        <w:t xml:space="preserve">DA15</w:t>
      </w:r>
    </w:p>
    <w:p>
      <w:pPr>
        <w:pStyle w:val="FirstParagraph"/>
      </w:pPr>
      <w:r>
        <w:t xml:space="preserve">RLS será considerado como segunda camada de isolamento.</w:t>
      </w:r>
    </w:p>
    <w:bookmarkEnd w:id="105"/>
    <w:bookmarkStart w:id="106" w:name="da16"/>
    <w:p>
      <w:pPr>
        <w:pStyle w:val="Heading3"/>
      </w:pPr>
      <w:r>
        <w:t xml:space="preserve">DA16</w:t>
      </w:r>
    </w:p>
    <w:p>
      <w:pPr>
        <w:pStyle w:val="FirstParagraph"/>
      </w:pPr>
      <w:r>
        <w:t xml:space="preserve">Migrations serão obrigatórias para evolução estrutural.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próximo-estágio"/>
    <w:p>
      <w:pPr>
        <w:pStyle w:val="Heading1"/>
      </w:pPr>
      <w:r>
        <w:t xml:space="preserve">65. Próximo estágio</w:t>
      </w:r>
    </w:p>
    <w:p>
      <w:pPr>
        <w:pStyle w:val="FirstParagraph"/>
      </w:pPr>
      <w:r>
        <w:t xml:space="preserve">Com os documentos 7A e 7B concluídos, temos:</w:t>
      </w:r>
    </w:p>
    <w:p>
      <w:pPr>
        <w:pStyle w:val="SourceCode"/>
      </w:pPr>
      <w:r>
        <w:rPr>
          <w:rStyle w:val="VerbatimChar"/>
        </w:rPr>
        <w:t xml:space="preserve">1. Visão do Produto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Regras de Negócio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Modelo Funcional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Modelo Conceitual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Modelo Lógico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Casos de Uso + Queries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7A. DDL Estrutural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7B. Integridade + Automação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Arquitetura da API</w:t>
      </w:r>
    </w:p>
    <w:p>
      <w:pPr>
        <w:pStyle w:val="FirstParagraph"/>
      </w:pPr>
      <w:r>
        <w:t xml:space="preserve">O próximo passo recomendado é o</w:t>
      </w:r>
      <w:r>
        <w:t xml:space="preserve"> </w:t>
      </w:r>
      <w:r>
        <w:rPr>
          <w:b/>
          <w:bCs/>
        </w:rPr>
        <w:t xml:space="preserve">Estágio 8 — Arquitetura da API</w:t>
      </w:r>
      <w:r>
        <w:t xml:space="preserve">, começando pelo</w:t>
      </w:r>
      <w:r>
        <w:t xml:space="preserve"> </w:t>
      </w:r>
      <w:r>
        <w:rPr>
          <w:b/>
          <w:bCs/>
        </w:rPr>
        <w:t xml:space="preserve">8.1 — Contrato detalhado dos endpoints e DTOs</w:t>
      </w:r>
      <w:r>
        <w:t xml:space="preserve">.</w:t>
      </w:r>
    </w:p>
    <w:p>
      <w:pPr>
        <w:pStyle w:val="BodyText"/>
      </w:pPr>
      <w:r>
        <w:t xml:space="preserve">A API deverá ser desenhada sobre o modelo lógico já consolidado, evitando criar endpoints que posteriormente precisem ser refeitos quando entrarem:</w:t>
      </w:r>
    </w:p>
    <w:p>
      <w:pPr>
        <w:pStyle w:val="Compact"/>
        <w:numPr>
          <w:ilvl w:val="0"/>
          <w:numId w:val="1050"/>
        </w:numPr>
      </w:pPr>
      <w:r>
        <w:t xml:space="preserve">pré-vendas;</w:t>
      </w:r>
    </w:p>
    <w:p>
      <w:pPr>
        <w:pStyle w:val="Compact"/>
        <w:numPr>
          <w:ilvl w:val="0"/>
          <w:numId w:val="1050"/>
        </w:numPr>
      </w:pPr>
      <w:r>
        <w:t xml:space="preserve">financeiro;</w:t>
      </w:r>
    </w:p>
    <w:p>
      <w:pPr>
        <w:pStyle w:val="Compact"/>
        <w:numPr>
          <w:ilvl w:val="0"/>
          <w:numId w:val="1050"/>
        </w:numPr>
      </w:pPr>
      <w:r>
        <w:t xml:space="preserve">notificações;</w:t>
      </w:r>
    </w:p>
    <w:p>
      <w:pPr>
        <w:pStyle w:val="Compact"/>
        <w:numPr>
          <w:ilvl w:val="0"/>
          <w:numId w:val="1050"/>
        </w:numPr>
      </w:pPr>
      <w:r>
        <w:t xml:space="preserve">loja;</w:t>
      </w:r>
    </w:p>
    <w:p>
      <w:pPr>
        <w:pStyle w:val="Compact"/>
        <w:numPr>
          <w:ilvl w:val="0"/>
          <w:numId w:val="1050"/>
        </w:numPr>
      </w:pPr>
      <w:r>
        <w:t xml:space="preserve">garagem;</w:t>
      </w:r>
    </w:p>
    <w:p>
      <w:pPr>
        <w:pStyle w:val="Compact"/>
        <w:numPr>
          <w:ilvl w:val="0"/>
          <w:numId w:val="1050"/>
        </w:numPr>
      </w:pPr>
      <w:r>
        <w:t xml:space="preserve">logística;</w:t>
      </w:r>
    </w:p>
    <w:p>
      <w:pPr>
        <w:pStyle w:val="Compact"/>
        <w:numPr>
          <w:ilvl w:val="0"/>
          <w:numId w:val="1050"/>
        </w:numPr>
      </w:pPr>
      <w:r>
        <w:t xml:space="preserve">marketplace.</w:t>
      </w:r>
    </w:p>
    <w:p>
      <w:pPr>
        <w:pStyle w:val="FirstParagraph"/>
      </w:pPr>
      <w:r>
        <w:rPr>
          <w:b/>
          <w:bCs/>
        </w:rPr>
        <w:t xml:space="preserve">Fim do Documento 7B — Versão 1.1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