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92D072E" w:rsidR="000B5987" w:rsidRDefault="007B36E4" w:rsidP="00F6063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de </w:t>
            </w:r>
            <w:r w:rsidR="003A438E">
              <w:rPr>
                <w:sz w:val="18"/>
                <w:szCs w:val="18"/>
              </w:rPr>
              <w:t xml:space="preserve">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F60633">
              <w:rPr>
                <w:sz w:val="18"/>
                <w:szCs w:val="18"/>
              </w:rPr>
              <w:t xml:space="preserve"> y avances de aplicativo  (carito de compras - catalogo)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829BDF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60633">
              <w:rPr>
                <w:sz w:val="18"/>
                <w:szCs w:val="18"/>
              </w:rPr>
              <w:t>15/06/2023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5BC2C3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60633">
              <w:rPr>
                <w:bCs/>
                <w:sz w:val="18"/>
                <w:szCs w:val="18"/>
              </w:rPr>
              <w:t>21:40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0C29C7F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0E789F2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6FED3BA" w:rsidR="00F60633" w:rsidRDefault="00F60633" w:rsidP="00F60633">
            <w:r>
              <w:rPr>
                <w:sz w:val="18"/>
                <w:szCs w:val="18"/>
              </w:rPr>
              <w:t xml:space="preserve"> Presentación y aceptación </w:t>
            </w:r>
            <w:r>
              <w:rPr>
                <w:sz w:val="18"/>
                <w:szCs w:val="18"/>
              </w:rPr>
              <w:t>de los</w:t>
            </w:r>
            <w:r>
              <w:rPr>
                <w:sz w:val="18"/>
                <w:szCs w:val="18"/>
              </w:rPr>
              <w:t xml:space="preserve"> avances de aplicativo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150FC7D" w:rsidR="000B5987" w:rsidRPr="009923CA" w:rsidRDefault="00F60633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carito de compras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7D8AB42D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14/06/2023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avances de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carito de compras - catalogo)</w:t>
            </w:r>
          </w:p>
          <w:p w14:paraId="3DA82D39" w14:textId="3CFF92C4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67B09FB1" w14:textId="044B8F5E" w:rsidR="00AC47BC" w:rsidRPr="00AC47BC" w:rsidRDefault="00D31C4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carito de compras - catalogo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48A89999" w:rsidR="009C053F" w:rsidRPr="001D3840" w:rsidRDefault="009C053F">
            <w:pPr>
              <w:jc w:val="both"/>
            </w:pPr>
            <w:r>
              <w:t xml:space="preserve">Revisión de </w:t>
            </w:r>
            <w:r w:rsidR="00B62463" w:rsidRPr="00B62463">
              <w:t>avances de aplicativo (carito de compras - catalogo)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4144789" w:rsidR="000B5987" w:rsidRDefault="00B62463">
            <w:pPr>
              <w:jc w:val="both"/>
            </w:pPr>
            <w:r>
              <w:t>14/06/2023</w:t>
            </w:r>
          </w:p>
          <w:p w14:paraId="11212FBE" w14:textId="42B93463" w:rsidR="009C053F" w:rsidRPr="0085582C" w:rsidRDefault="00B62463">
            <w:pPr>
              <w:jc w:val="both"/>
              <w:rPr>
                <w:color w:val="FF0000"/>
              </w:rPr>
            </w:pPr>
            <w:r>
              <w:t>14/06/2023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5C75D9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BC50C4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62463">
              <w:rPr>
                <w:sz w:val="18"/>
                <w:szCs w:val="18"/>
              </w:rPr>
              <w:t>15/06/2023</w:t>
            </w:r>
            <w:bookmarkStart w:id="3" w:name="_GoBack"/>
            <w:bookmarkEnd w:id="3"/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A9A54" w14:textId="77777777" w:rsidR="00304408" w:rsidRDefault="00304408">
      <w:pPr>
        <w:spacing w:after="0" w:line="240" w:lineRule="auto"/>
      </w:pPr>
      <w:r>
        <w:separator/>
      </w:r>
    </w:p>
  </w:endnote>
  <w:endnote w:type="continuationSeparator" w:id="0">
    <w:p w14:paraId="450C352E" w14:textId="77777777" w:rsidR="00304408" w:rsidRDefault="0030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29D837E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62463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47FB8" w14:textId="77777777" w:rsidR="00304408" w:rsidRDefault="00304408">
      <w:pPr>
        <w:spacing w:after="0" w:line="240" w:lineRule="auto"/>
      </w:pPr>
      <w:r>
        <w:separator/>
      </w:r>
    </w:p>
  </w:footnote>
  <w:footnote w:type="continuationSeparator" w:id="0">
    <w:p w14:paraId="121ED8F2" w14:textId="77777777" w:rsidR="00304408" w:rsidRDefault="00304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C62DED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3</cp:revision>
  <dcterms:created xsi:type="dcterms:W3CDTF">2023-07-21T04:34:00Z</dcterms:created>
  <dcterms:modified xsi:type="dcterms:W3CDTF">2023-07-21T04:51:00Z</dcterms:modified>
</cp:coreProperties>
</file>