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highlight w:val="yellow"/>
            </w:rPr>
            <w:t>Qué escribir (1 a 2 cuartillas, sin abreviaturas ni referencias, y se escribe AL FINAL):</w:t>
          </w:r>
        </w:p>
        <w:p w14:paraId="23C5CA7C" w14:textId="77777777" w:rsidR="00670110" w:rsidRDefault="00EA4012">
          <w:r>
            <w:rPr>
              <w:rStyle w:val="PlaceholderText"/>
              <w:highlight w:val="yellow"/>
            </w:rPr>
            <w:t xml:space="preserve">• </w:t>
          </w:r>
          <w:r>
            <w:rPr>
              <w:rStyle w:val="PlaceholderText"/>
              <w:b/>
              <w:highlight w:val="yellow"/>
            </w:rPr>
            <w:t>Objetivo y alcance:</w:t>
          </w:r>
          <w:r>
            <w:rPr>
              <w:rStyle w:val="PlaceholderText"/>
              <w:highlight w:val="yellow"/>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highlight w:val="yellow"/>
            </w:rPr>
            <w:t xml:space="preserve">• </w:t>
          </w:r>
          <w:r>
            <w:rPr>
              <w:rStyle w:val="PlaceholderText"/>
              <w:b/>
              <w:highlight w:val="yellow"/>
            </w:rPr>
            <w:t>Materiales y métodos:</w:t>
          </w:r>
          <w:r>
            <w:rPr>
              <w:rStyle w:val="PlaceholderText"/>
              <w:highlight w:val="yellow"/>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highlight w:val="yellow"/>
            </w:rPr>
            <w:t xml:space="preserve">• </w:t>
          </w:r>
          <w:r>
            <w:rPr>
              <w:rStyle w:val="PlaceholderText"/>
              <w:b/>
              <w:highlight w:val="yellow"/>
            </w:rPr>
            <w:t>Resultados más importantes:</w:t>
          </w:r>
          <w:r>
            <w:rPr>
              <w:rStyle w:val="PlaceholderText"/>
              <w:highlight w:val="yellow"/>
            </w:rPr>
            <w:t xml:space="preserve"> solo cifras que aparezcan en el capítulo 5. Todavía no existen; se llenan cuando se corran los escenarios E1–E4.</w:t>
          </w:r>
        </w:p>
        <w:p w14:paraId="2A965E3C" w14:textId="77777777" w:rsidR="00670110" w:rsidRDefault="00EA4012">
          <w:r>
            <w:rPr>
              <w:rStyle w:val="PlaceholderText"/>
              <w:highlight w:val="yellow"/>
            </w:rPr>
            <w:t xml:space="preserve">• </w:t>
          </w:r>
          <w:r>
            <w:rPr>
              <w:rStyle w:val="PlaceholderText"/>
              <w:b/>
              <w:highlight w:val="yellow"/>
            </w:rPr>
            <w:t>Conclusiones:</w:t>
          </w:r>
          <w:r>
            <w:rPr>
              <w:rStyle w:val="PlaceholderText"/>
              <w:highlight w:val="yellow"/>
            </w:rPr>
            <w:t xml:space="preserve"> si se sostienen las hipótesis H1 a H3, con sus limitaciones. No incluyas nada que no esté también en el cuerpo del trabajo.</w:t>
          </w:r>
        </w:p>
        <w:p w14:paraId="65AA0008" w14:textId="77777777" w:rsidR="00670110" w:rsidRDefault="00EA4012">
          <w:r>
            <w:rPr>
              <w:rStyle w:val="PlaceholderText"/>
              <w:b/>
              <w:highlight w:val="yellow"/>
            </w:rPr>
            <w:t>Cierra con</w:t>
          </w:r>
          <w:r>
            <w:rPr>
              <w:rStyle w:val="PlaceholderText"/>
              <w:highlight w:val="yellow"/>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highlight w:val="yellow"/>
            </w:rPr>
            <w:t>Qué escribir:</w:t>
          </w:r>
          <w:r>
            <w:rPr>
              <w:rStyle w:val="PlaceholderText"/>
              <w:highlight w:val="yellow"/>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ochenta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esta tesis deja la calificación de las observaciones a una persona, a ciegas respecto de la condición que las produjo y con una rúbrica escrita antes de calificar.</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Datos disponibles, cálculo pendiente</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w:t>
                </w:r>
              </w:p>
            </w:tc>
            <w:tc>
              <w:tcPr>
                <w:tcW w:w="1250" w:type="pct"/>
              </w:tcPr>
              <w:p>
                <w:pPr>
                  <w:spacing w:after="0" w:line="240" w:lineRule="auto"/>
                  <w:ind w:firstLine="0"/>
                  <w:jc w:val="left"/>
                  <w:rPr>
                    <w:sz w:val="17"/>
                  </w:rPr>
                </w:pPr>
                <w:r>
                  <w:rPr>
                    <w:sz w:val="17"/>
                  </w:rPr>
                  <w:t xml:space="preserve">Ejecutado; calificación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La relevancia no la juzga el sistema. Una persona califica las observaciones de las dos condiciones con la rúbrica del apartado 4.1.5 (relevante y correcta, relevante pero mal sustentada, ruido o falsa). Las ve mezcladas dentro de cada Pull Request, en orden aleatorio, con un identificador anónimo y sin la fuente ni la severidad que les asignó el modelo, porque ambas delatan la condición. La clave que asocia cada identificador con su condición y los datos crudos quedan fuera del repositorio público hasta terminar la calificación; su huella SHA-256 se publica antes, para que después pueda comprobarse que no cambiaron. 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ciega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Se propone un nivel de significancia de 0.05 con prueba bilateral, a confirmar con el director antes de conocer los resultados. Se reportan aparte las observaciones bloqueantes y mayores que resultaron válidas y cuántas observaciones relevantes de una condición encontró también la otra. El cálculo está en un guion versionado con la evidencia del experimento, de modo que cualquiera puede repetirlo con la hoja calificada.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cada condición se ejecutó una vez y una sola persona califica, así que no se mide la variabilidad del modelo ni el acuerdo entre evaluadores; las dos cosas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pero la calificación que vale para la tesis es la de la persona; el apartado 2.9 explica por qué un modelo no debe ser el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cuya calificación ciega está pendiente; H3 sigue sin evaluarse y H2 solo se evalúa en parte (apartado 5.2.15).</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calificación ciega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la calificación ciega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ciega de las 177 observaciones, pendiente al cierre de este capítulo.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El experimento tiene límites propios. Cada condición se ejecutó una sola vez, de modo que la variabilidad del modelo no está medida. Las revisiones se hicieron sobre código que generaron otros modelos (Sonnet 5 en E1c, Opus 5.5 en E3c), y por eso sus observaciones no sustituyen a las de los pilotos. El cegado, además, es imperfecto: una búsqueda de términos encontró que 50 de las 177 observaciones mencionan la HU, sus criterios, los casos de prueba o la arquitectura (35 de la condición con contexto y 15 de la de control), y eso puede sugerir su origen a quien califica.</w:t>
          </w:r>
        </w:p>
        <w:p>
          <w:pPr>
            <w:pStyle w:val="Heading3"/>
            <w:ind w:firstLine="0"/>
            <w:jc w:val="left"/>
            <w:rPr>
              <w:color w:val="000000"/>
              <w:sz w:val="24"/>
            </w:rPr>
          </w:pPr>
          <w:r>
            <w:rPr>
              <w:color w:val="000000"/>
              <w:sz w:val="24"/>
            </w:rPr>
            <w:t xml:space="preserve">5.2.15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Para la hipótesis H1 ya existe la revisión de control (apartado 5.2.14); falta la valoración, por una persona y a ciegas, de la relevancia de sus 177 observaciones.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No se midió todavía qué proporción de los criterios de aceptación, uno por uno, quedó cubierta por al menos un caso, que es lo que la pregunta plantea en sentido estricto; el dato disponible es el resultado de ejecutar los casos generados, no la cobertura de los criterios de origen.</w:t>
          </w:r>
        </w:p>
        <w:p>
          <w:r>
            <w:t xml:space="preserve">PI2 y PI4 no tienen respuesta todavía. Para PI2 ya se hizo la revisión de control: los mismos 29 Pull Requests, revisados con el mismo modelo con contexto y con solo el </w:t>
          </w:r>
          <w:r>
            <w:rPr>
              <w:i/>
            </w:rPr>
            <w:t xml:space="preserve">diff</w:t>
          </w:r>
          <w:r>
            <w:t xml:space="preserve">, dieron 85 y 92 observaciones (apartado 5.2.14). La respuesta depende de cuántas de ellas señalan problemas reales, y esa calificación ciega está pendiente.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sigue abierta, aunque ya tiene su comparación de control. Los 29 Pull Requests de los dos pilotos se revisaron de nuevo con contexto y con solo el </w:t>
          </w:r>
          <w:r>
            <w:rPr>
              <w:i/>
            </w:rPr>
            <w:t xml:space="preserve">diff</w:t>
          </w:r>
          <w:r>
            <w:t xml:space="preserve">, con el mismo modelo (apartado 5.2.14). Falta el instrumento que la decide: que una persona califique a ciegas las 177 observaciones como relevantes, mal sustentadas, ruido o falsas. Los conteos por condición no bastan, porque el número de observaciones no dice cuántas señalan problemas reales.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y no solo el cambio de código. En el experimento de control, solo la revisión con contexto evaluó el cambio contra los criterios de aceptación (13 observaciones contra ninguna); si eso la hace más útil depende de la calificación ciega pendiente (H1). Esa medición debe hacerla una persona con una rúbrica escrita, para que el resultado no dependa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repetir cada condición sobre una muestra de Pull Requests para medir la variabilidad del modelo, y sumar una segunda persona evaluadora para estimar el acuerdo entre calificaciones.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2014, doi: 10.2466/11.IT.3.1.</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que aplica el experimento de control del apartado 4.1.7; quien califica recibe también una guía con el procedimiento y las reglas del cegado.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