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dtPr>
      <w:sdtEndPr/>
      <w:sdtContent>
        <w:p>
          <w:r>
            <w:t xml:space="preserve">Esta tesis presenta Loom, un sistema de habilidades de inteligencia artificial que orquesta el ciclo de desarrollo de una funcionalidad a partir de una historia de usuario. El sistema lee la historia desde el backlog, la especifica con sus criterios de aceptación, genera casos de prueba, diseña la arquitectura, divide el trabajo en paquetes, genera el código de cada paquete con su Pull Request, lo revisa, lo corrige, lo despliega en la nube y valida la aplicación desplegada con pruebas ejecutadas en un navegador. La idea que lo organiza es entregar a cada etapa, como contexto explícito, la historia de usuario, sus casos de prueba y la arquitectura aprobada, y comprobar cada resultado con mecanismos que no dependen del modelo de lenguaje: compilación, pruebas unitarias, integración continua y ejecución contra un ambiente real. Una persona conserva las decisiones de criterio, como aprobar la arquitectura y confirmar los supuestos de una historia.</w:t>
          </w:r>
        </w:p>
        <w:p>
          <w:r>
            <w:t xml:space="preserve">El trabajo sigue un enfoque de ciencia del diseño. El sistema se construyó como una plataforma web y sus decisiones se documentaron en más de noventa registros de decisión de arquitectura. Se validó con dos corridas piloto completas sobre proyectos de dominios y tecnologías distintos, un sistema de inventarios y la agenda de un taller mecánico, con tres historias de usuario cada uno. Para medir el efecto del contexto sobre la revisión de código se hizo un experimento de control: los 29 Pull Requests de las dos corridas se revisaron de nuevo con el mismo modelo, una vez con el contexto completo y otra solo con el cambio de código, y un segundo modelo calificó a ciegas las 177 observaciones resultantes.</w:t>
          </w:r>
        </w:p>
        <w:p>
          <w:r>
            <w:t xml:space="preserve">Las dos corridas completaron el ciclo de punta a punta: 12 y 17 paquetes de código fusionados, la aplicación desplegada y 145 casos de prueba ejecutados, de los cuales 104 se aprobaron, 11 fallaron y 30 quedaron bloqueados por datos o condiciones que el ambiente no ofrecía. Todos los criterios de aceptación quedaron cubiertos por al menos un caso de prueba, aunque siete de cada diez criterios los infirió el propio sistema. El segundo proyecto obligó a corregir supuestos de la plataforma que solo valían para el primero. En el experimento de control, el contexto no aumentó la proporción de observaciones relevantes (33 % frente a 30 %, sin diferencia significativa), y en las dos condiciones cerca de dos de cada tres observaciones fueron ruido o incorrectas. El contexto sí cambió el tipo de hallazgo: solo con él la revisión señaló incumplimientos de criterios de aceptación, y las dos revisiones encontraron, en su mayoría, problemas distintos.</w:t>
          </w:r>
        </w:p>
        <w:p>
          <w:r>
            <w:t xml:space="preserve">Se concluye que el flujo es viable de punta a punta y que las comprobaciones por ejecución son indispensables: defectos que la revisión automática y la compilación no señalaron aparecieron en la integración continua y en las pruebas sobre la aplicación desplegada. La hipótesis de que el contexto mejora la relevancia de la revisión no recibió apoyo, con la reserva de que la calificación fue automática y falta la de una persona. La comparación entre proveedores de inteligencia artificial no se ejecutó y queda como trabajo futuro, junto con la validación en proyectos con código previo.</w:t>
          </w:r>
        </w:p>
        <w:p>
          <w:r>
            <w:t xml:space="preserve">Palabras clave: ingeniería de software asistida por inteligencia artificial, modelos de lenguaje de gran tamaño, historias de usuario, revisión de código, generación de casos de prueba, integración y despliegue continuos.</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dtPr>
      <w:sdtEndPr/>
      <w:sdtContent>
        <w:p>
          <w:r>
            <w:t xml:space="preserve">This thesis presents Loom, a system of artificial intelligence skills that orchestrates the development cycle of a feature starting from a user story. The system reads the story from the backlog, specifies it with its acceptance criteria, generates test cases, designs the architecture, splits the work into packages, generates the code of each package with its pull request, reviews it, fixes it, deploys it to the cloud, and validates the deployed application with tests run in a browser. Its organizing idea is to give each stage, as explicit context, the user story, its test cases and the approved architecture, and to check every result with mechanisms that do not depend on the language model: compilation, unit tests, continuous integration and execution against a real environment. A person keeps the judgment calls, such as approving the architecture and confirming the assumptions of a story.</w:t>
          </w:r>
        </w:p>
        <w:p>
          <w:r>
            <w:t xml:space="preserve">The work follows a design science approach. The system was built as a web platform and its decisions were documented in more than ninety architecture decision records. It was validated with two complete pilot runs on projects from different domains and technology stacks, an inventory system and a car repair shop scheduler, with three user stories each. To measure the effect of context on code review, a control experiment was carried out: the 29 pull requests of both runs were reviewed again with the same model, once with the full context and once with only the code change, and a second model blindly graded the 177 resulting review comments.</w:t>
          </w:r>
        </w:p>
        <w:p>
          <w:r>
            <w:t xml:space="preserve">Both runs completed the cycle end to end: 12 and 17 code packages merged, the application deployed, and 145 test cases executed, of which 104 passed, 11 failed and 30 were blocked by data or conditions the environment did not provide. Every acceptance criterion was covered by at least one test case, although seven out of ten criteria were inferred by the system itself. The second project forced corrections to platform assumptions that only held for the first one. In the control experiment, context did not increase the proportion of relevant review comments (33% versus 30%, with no significant difference), and in both conditions about two out of three comments were noise or incorrect. Context did change the kind of finding: only with it did the review point out unmet acceptance criteria, and the two reviews mostly found different problems.</w:t>
          </w:r>
        </w:p>
        <w:p>
          <w:r>
            <w:t xml:space="preserve">The conclusion is that the workflow is viable end to end and that checks by execution are indispensable: defects that the automatic review and the compilation did not flag appeared in continuous integration and in the tests on the deployed application. The hypothesis that context improves the relevance of the review was not supported, with the caveat that the grading was automatic and a human grading is still missing. The comparison between artificial intelligence providers was not carried out and remains as future work, together with validation on projects with existing code.</w:t>
          </w:r>
        </w:p>
        <w:p>
          <w:r>
            <w:t xml:space="preserve">Keywords: AI-assisted software engineering, large language models, user stories, code review, test case generation, continuous integration and deployment.</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Cada herramienta, sin embargo, atiende una etapa aislada del ciclo y deja a las personas la tarea de unirlas.</w:t>
          </w:r>
        </w:p>
        <w:p>
          <w:r>
            <w:t xml:space="preserve">Esas herramientas,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En la revisión humana, la comprensión del código y del cambio es el aspecto central, y las herramientas actuales cubren mal esa necesidad [2]. El ciclo tampoco se cierra con una validación funcional contra un ambiente real.</w:t>
          </w:r>
        </w:p>
        <w:p>
          <w:r>
            <w:t xml:space="preserve">Este trabajo se ubica en la ingeniería de software asistida por inteligencia artificial, dentro de las ciencias de la computación.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hizo con dos corridas piloto completas sobre proyectos de dominios y pilas distintos, y con un experimento de control sobre la revisión de código. El flujo completó el ciclo en los dos proyectos, de la historia de usuario a la aplicación desplegada y probada, y los casos de prueba cubrieron todos los criterios de aceptación. El experimento no confirmó la idea central en su forma más fuerte: con la evaluación automática disponible, el contexto no aumentó la proporción de observaciones relevantes de la revisión, aunque sí cambió qué problemas encuentra. La comparación entre proveedores de IA, prevista en el diseño, no llegó a ejecutarse.</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no puede comprobar si el cambio cumple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los modelos evaluados se reduce hasta en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puede tener que aclarar requerimientos, escribir pruebas, programar, revisar y desplegar. Entre los desperdicios que un estudio empírico identificó en el desarrollo de software están la espera entre tareas, la pérdida de conocimiento que después hay que recuperar y la comunicación ineficaz [5], costos que aparecen en cada traspaso entre etapas. Un experimento controlado con una tarea acotada reportó que quienes usaron un asistente la completaron 55.8 % más rápido que el grupo de control [6];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Una revisión sin contexto no puede comprobar la adecuación del cambio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frente a un modelo que solo ve el </w:t>
          </w:r>
          <w:r>
            <w:rPr>
              <w:i/>
            </w:rPr>
            <w:t xml:space="preserve">diff</w:t>
          </w:r>
          <w:r>
            <w:t xml:space="preserve">. También muestra que el proveedor de IA puede intercambiarse sin modificar las </w:t>
          </w:r>
          <w:r>
            <w:rPr>
              <w:i/>
            </w:rPr>
            <w:t xml:space="preserve">skills</w:t>
          </w:r>
          <w:r>
            <w:t xml:space="preserve">, y deja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La quinta es el alcance de la evaluación. La comparación entre proveedores de IA no se ejecutó, y la relevancia de las observaciones de la revisión la calificó un modelo y no una persona, de modo que el resultado sobre la hipótesis H1 es preliminar.</w:t>
          </w:r>
        </w:p>
        <w:p>
          <w:r>
            <w:t xml:space="preserve">Otras limitaciones son de operación. La plataforma se ejecuta en una sola máquina y con un usuario administrador; el ambiente desplegado para las pruebas usó una base de datos con dirección pública, sin respaldos automáticos y con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w:t>
          </w:r>
          <w:r>
            <w:rPr>
              <w:highlight w:val="yellow"/>
            </w:rPr>
            <w:t xml:space="preserve">y están sujetas a validación con el director de la tesis</w:t>
          </w:r>
          <w:r>
            <w:t xml:space="preserve">.</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[7].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[8].</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[9].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[10]. Una alternativa a meter todo en la llamada es la generación aumentada por recuperación, que combina la memoria del modelo con un índice de documentos del que se recuperan los fragmentos pertinentes en el momento de generar [11].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[12].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[13]. La forma en que se exponen las herramientas importa: con los mismos modelos, una interfaz diseñada para el agente, con comandos compactos para navegar y editar un repositorio, mejora su desempeño en tareas de ingeniería de software frente a darle una terminal genérica [14].</w:t>
          </w:r>
        </w:p>
        <w:p>
          <w:r>
            <w:t xml:space="preserve">La invocación de funciones es la versión acotada de esta idea. La aplicación define una función con su esquema de entrada; el modelo decide cuándo llamarla y devuelve una llamada estructurada, que la aplicación ejecuta o simplemente lee [15].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[16].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[17].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[18].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[19].</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[20].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[21].</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[22].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[23]. El glosario de ISTQB define la prueba de humo como el conjunto de pruebas que cubre la funcionalidad principal de un componente o sistema para determinar si funciona antes de empezar las pruebas planeadas [24].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[25]. Las inspecciones mostraron beneficios para encontrar defectos, pero su costo en tiempo y su carácter síncrono limitaron su adopción, y la mayoría de las organizaciones pasó a prácticas más ligeras [26].</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[26].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[27].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[28]. CodeReviewer, preentrenado con cambios y comentarios de revisión reales, aborda tres tareas: estimar la calidad de un cambio, generar el comentario y refinar el código [29].</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[30].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[31]. Los contenedores empaquetan una aplicación con sus dependencias, de modo que la misma imagen se construye y se ejecuta en el equipo de desarrollo, en la integración continua y en la nube [32].</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[33]. GitHub Actions emite esos tokens mediante OpenID Connect [34].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[35].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[36].</w:t>
          </w:r>
        </w:p>
        <w:p>
          <w:r>
            <w:t xml:space="preserve">El diseño de Loom se documentó en más de noventa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[37].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[38].</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[39].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[40].</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[41]. Por eso el diseño de esta tesis pide que la relevancia de las observaciones la califique una persona, a ciegas respecto de la condición que las produjo y con una rúbrica escrita antes de calificar. La evaluación que reporta el capítulo 5 no llegó a ese punto: la hizo un modelo distinto del revisor, también a ciegas y con la misma rúbrica, y los sesgos descritos aquí son su principal límite.</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[14]. AutoCodeRover combina el modelo con búsqueda de código sobre el árbol de sintaxis y con localización de fallos basada en espectro, y resolvió 19 % de SWE-bench-lite con un costo menor que otros enfoques comparables [42]. OpenHands es una plataforma abierta para construir agentes que escriben código, usan la terminal y navegan la web en un entorno aislado, y se evaluó en 15 tareas de ingeniería de software y de navegación [43].</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[44].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[45]. ChatDev hace que agentes con roles colaboren mediante diálogo estructurado en las fases de diseño, codificación y pruebas, y usa una técnica de comunicación para reducir las alucinaciones [46].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[47].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[48].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[20].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[29]. LLaMA-Reviewer ajustó un modelo de lenguaje general a las mismas tareas con técnicas de ajuste eficiente, entrenando menos del 1 % de sus parámetros [49]. Una evaluación manual de 2,291 predicciones de tres técnicas, con cerca de 105 horas de análisis, encontró que ChatGPT, usado sin ajuste, tiene dificultades para comentar el código como lo haría un revisor humano [50].</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[51].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[52]. En Ericsson, una herramienta ligera combinó el modelo con análisis estático del programa y obtuvo resultados preliminares alentadores con desarrolladores experimentados [53].</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[54].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[55].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[56].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[57].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[58].</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cuando la fuente no dice nada sobre un criterio, la celda lo indica con «No descrito en la fuente».</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[59]: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r>
            <w:t xml:space="preserve">Cada corrida de un Proyecto es, además, un estudio de caso en el sentido de Runeson y Höst: observa el flujo en su contexto real, con un backlog, repositorios y un ambiente en la nube de verdad [37]. Las dos etapas describen el plan. En la práctica, la plataforma no llegó congelada a las corridas del capítulo 5: cada una encontró supuestos que no se sostenían y se corrigieron durante la corrida, y el modelo del CLI no estaba fijado. El apartado 5.1.4 detalla qué implica eso para la comparación entre corridas.</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Unidades de análisis y muestra</w:t>
          </w:r>
        </w:p>
        <w:p>
          <w:r>
            <w:t xml:space="preserve">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r>
            <w:t xml:space="preserve">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Tamaño de la muestra por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Unidad</w:t>
                </w:r>
              </w:p>
            </w:tc>
            <w:tc>
              <w:tcPr>
                <w:tcW w:w="1667" w:type="pct"/>
                <w:shd w:val="clear" w:color="auto" w:fill="E5E5ED"/>
              </w:tcPr>
              <w:p>
                <w:pPr>
                  <w:spacing w:after="0" w:line="240" w:lineRule="auto"/>
                  <w:ind w:firstLine="0"/>
                  <w:jc w:val="left"/>
                  <w:rPr>
                    <w:b/>
                    <w:sz w:val="17"/>
                  </w:rPr>
                </w:pPr>
                <w:r>
                  <w:rPr>
                    <w:b/>
                    <w:sz w:val="17"/>
                  </w:rPr>
                  <w:t xml:space="preserve">P1, inventarios (E1c)</w:t>
                </w:r>
              </w:p>
            </w:tc>
            <w:tc>
              <w:tcPr>
                <w:tcW w:w="1667" w:type="pct"/>
                <w:shd w:val="clear" w:color="auto" w:fill="E5E5ED"/>
              </w:tcPr>
              <w:p>
                <w:pPr>
                  <w:spacing w:after="0" w:line="240" w:lineRule="auto"/>
                  <w:ind w:firstLine="0"/>
                  <w:jc w:val="left"/>
                  <w:rPr>
                    <w:b/>
                    <w:sz w:val="17"/>
                  </w:rPr>
                </w:pPr>
                <w:r>
                  <w:rPr>
                    <w:b/>
                    <w:sz w:val="17"/>
                  </w:rPr>
                  <w:t xml:space="preserve">P2, agenda de taller (E3c)</w:t>
                </w:r>
              </w:p>
            </w:tc>
          </w:tr>
          <w:tr>
            <w:trPr>
              <w:cantSplit/>
            </w:trPr>
            <w:tc>
              <w:tcPr>
                <w:tcW w:w="1667" w:type="pct"/>
              </w:tcPr>
              <w:p>
                <w:pPr>
                  <w:spacing w:after="0" w:line="240" w:lineRule="auto"/>
                  <w:ind w:firstLine="0"/>
                  <w:jc w:val="left"/>
                  <w:rPr>
                    <w:sz w:val="17"/>
                  </w:rPr>
                </w:pPr>
                <w:r>
                  <w:rPr>
                    <w:sz w:val="17"/>
                  </w:rPr>
                  <w:t xml:space="preserve">HUs procesadas</w:t>
                </w:r>
              </w:p>
            </w:tc>
            <w:tc>
              <w:tcPr>
                <w:tcW w:w="1667" w:type="pct"/>
              </w:tcPr>
              <w:p>
                <w:pPr>
                  <w:spacing w:after="0" w:line="240" w:lineRule="auto"/>
                  <w:ind w:firstLine="0"/>
                  <w:jc w:val="left"/>
                  <w:rPr>
                    <w:sz w:val="17"/>
                  </w:rPr>
                </w:pPr>
                <w:r>
                  <w:rPr>
                    <w:sz w:val="17"/>
                  </w:rPr>
                  <w:t xml:space="preserve">3</w:t>
                </w:r>
              </w:p>
            </w:tc>
            <w:tc>
              <w:tcPr>
                <w:tcW w:w="1667" w:type="pct"/>
              </w:tcPr>
              <w:p>
                <w:pPr>
                  <w:spacing w:after="0" w:line="240" w:lineRule="auto"/>
                  <w:ind w:firstLine="0"/>
                  <w:jc w:val="left"/>
                  <w:rPr>
                    <w:sz w:val="17"/>
                  </w:rPr>
                </w:pPr>
                <w:r>
                  <w:rPr>
                    <w:sz w:val="17"/>
                  </w:rPr>
                  <w:t xml:space="preserve">3</w:t>
                </w:r>
              </w:p>
            </w:tc>
          </w:tr>
          <w:tr>
            <w:trPr>
              <w:cantSplit/>
            </w:trPr>
            <w:tc>
              <w:tcPr>
                <w:tcW w:w="1667" w:type="pct"/>
              </w:tcPr>
              <w:p>
                <w:pPr>
                  <w:spacing w:after="0" w:line="240" w:lineRule="auto"/>
                  <w:ind w:firstLine="0"/>
                  <w:jc w:val="left"/>
                  <w:rPr>
                    <w:sz w:val="17"/>
                  </w:rPr>
                </w:pPr>
                <w:r>
                  <w:rPr>
                    <w:sz w:val="17"/>
                  </w:rPr>
                  <w:t xml:space="preserve">Casos de prueba generados</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de trabajo y Pull Requests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 en la corrida</w:t>
                </w:r>
              </w:p>
            </w:tc>
            <w:tc>
              <w:tcPr>
                <w:tcW w:w="1667" w:type="pct"/>
              </w:tcPr>
              <w:p>
                <w:pPr>
                  <w:spacing w:after="0" w:line="240" w:lineRule="auto"/>
                  <w:ind w:firstLine="0"/>
                  <w:jc w:val="left"/>
                  <w:rPr>
                    <w:sz w:val="17"/>
                  </w:rPr>
                </w:pPr>
                <w:r>
                  <w:rPr>
                    <w:sz w:val="17"/>
                  </w:rPr>
                  <w:t xml:space="preserve">66</w:t>
                </w:r>
              </w:p>
            </w:tc>
            <w:tc>
              <w:tcPr>
                <w:tcW w:w="1667" w:type="pct"/>
              </w:tcPr>
              <w:p>
                <w:pPr>
                  <w:spacing w:after="0" w:line="240" w:lineRule="auto"/>
                  <w:ind w:firstLine="0"/>
                  <w:jc w:val="left"/>
                  <w:rPr>
                    <w:sz w:val="17"/>
                  </w:rPr>
                </w:pPr>
                <w:r>
                  <w:rPr>
                    <w:sz w:val="17"/>
                  </w:rPr>
                  <w:t xml:space="preserve">59</w:t>
                </w:r>
              </w:p>
            </w:tc>
          </w:tr>
          <w:tr>
            <w:trPr>
              <w:cantSplit/>
            </w:trPr>
            <w:tc>
              <w:tcPr>
                <w:tcW w:w="1667" w:type="pct"/>
              </w:tcPr>
              <w:p>
                <w:pPr>
                  <w:spacing w:after="0" w:line="240" w:lineRule="auto"/>
                  <w:ind w:firstLine="0"/>
                  <w:jc w:val="left"/>
                  <w:rPr>
                    <w:sz w:val="17"/>
                  </w:rPr>
                </w:pPr>
                <w:r>
                  <w:rPr>
                    <w:sz w:val="17"/>
                  </w:rPr>
                  <w:t xml:space="preserve">Observaciones del experimento C (con contexto y solo el diff)</w:t>
                </w:r>
              </w:p>
            </w:tc>
            <w:tc>
              <w:tcPr>
                <w:tcW w:w="1667" w:type="pct"/>
              </w:tcPr>
              <w:p>
                <w:pPr>
                  <w:spacing w:after="0" w:line="240" w:lineRule="auto"/>
                  <w:ind w:firstLine="0"/>
                  <w:jc w:val="left"/>
                  <w:rPr>
                    <w:sz w:val="17"/>
                  </w:rPr>
                </w:pPr>
                <w:r>
                  <w:rPr>
                    <w:sz w:val="17"/>
                  </w:rPr>
                  <w:t xml:space="preserve">93 (44 y 49)</w:t>
                </w:r>
              </w:p>
            </w:tc>
            <w:tc>
              <w:tcPr>
                <w:tcW w:w="1667" w:type="pct"/>
              </w:tcPr>
              <w:p>
                <w:pPr>
                  <w:spacing w:after="0" w:line="240" w:lineRule="auto"/>
                  <w:ind w:firstLine="0"/>
                  <w:jc w:val="left"/>
                  <w:rPr>
                    <w:sz w:val="17"/>
                  </w:rPr>
                </w:pPr>
                <w:r>
                  <w:rPr>
                    <w:sz w:val="17"/>
                  </w:rPr>
                  <w:t xml:space="preserve">84 (41 y 43)</w:t>
                </w:r>
              </w:p>
            </w:tc>
          </w:tr>
          <w:tr>
            <w:trPr>
              <w:cantSplit/>
            </w:trPr>
            <w:tc>
              <w:tcPr>
                <w:tcW w:w="1667" w:type="pct"/>
              </w:tcPr>
              <w:p>
                <w:pPr>
                  <w:spacing w:after="0" w:line="240" w:lineRule="auto"/>
                  <w:ind w:firstLine="0"/>
                  <w:jc w:val="left"/>
                  <w:rPr>
                    <w:sz w:val="17"/>
                  </w:rPr>
                </w:pPr>
                <w:r>
                  <w:rPr>
                    <w:sz w:val="17"/>
                  </w:rPr>
                  <w:t xml:space="preserve">Llamadas al modelo en la corrida</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bl>
        <w:p>
          <w:pPr>
            <w:spacing w:after="0" w:line="240" w:lineRule="auto"/>
            <w:ind w:firstLine="0"/>
          </w:pPr>
        </w:p>
        <w:p>
          <w:r>
            <w:t xml:space="preserve">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pPr>
            <w:pStyle w:val="Heading3"/>
            <w:ind w:firstLine="0"/>
            <w:jc w:val="left"/>
            <w:rPr>
              <w:color w:val="000000"/>
              <w:sz w:val="24"/>
            </w:rPr>
          </w:pPr>
          <w:r>
            <w:rPr>
              <w:color w:val="000000"/>
              <w:sz w:val="24"/>
            </w:rPr>
            <w:t xml:space="preserve">4.1.4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4.1.5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4.1.6 Relación entre preguntas, hipótesis e instrumentos</w:t>
          </w:r>
        </w:p>
        <w:p>
          <w:r>
            <w:t xml:space="preserve">La tabla 4.3 une cada pregunta de investigación y cada hipótesis con lo que se mide, el instrumento que lo registra y su estado al cierre de este documento. Sirve para comprobar que ninguna hipótesis se da por respondida con datos que no la miden.</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Preguntas, hipótesis, mediciones e instrumentos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Pregunta o hipótesis</w:t>
                </w:r>
              </w:p>
            </w:tc>
            <w:tc>
              <w:tcPr>
                <w:tcW w:w="1250" w:type="pct"/>
                <w:shd w:val="clear" w:color="auto" w:fill="E5E5ED"/>
              </w:tcPr>
              <w:p>
                <w:pPr>
                  <w:spacing w:after="0" w:line="240" w:lineRule="auto"/>
                  <w:ind w:firstLine="0"/>
                  <w:jc w:val="left"/>
                  <w:rPr>
                    <w:b/>
                    <w:sz w:val="17"/>
                  </w:rPr>
                </w:pPr>
                <w:r>
                  <w:rPr>
                    <w:b/>
                    <w:sz w:val="17"/>
                  </w:rPr>
                  <w:t xml:space="preserve">Qué se mide</w:t>
                </w:r>
              </w:p>
            </w:tc>
            <w:tc>
              <w:tcPr>
                <w:tcW w:w="1250" w:type="pct"/>
                <w:shd w:val="clear" w:color="auto" w:fill="E5E5ED"/>
              </w:tcPr>
              <w:p>
                <w:pPr>
                  <w:spacing w:after="0" w:line="240" w:lineRule="auto"/>
                  <w:ind w:firstLine="0"/>
                  <w:jc w:val="left"/>
                  <w:rPr>
                    <w:b/>
                    <w:sz w:val="17"/>
                  </w:rPr>
                </w:pPr>
                <w:r>
                  <w:rPr>
                    <w:b/>
                    <w:sz w:val="17"/>
                  </w:rPr>
                  <w:t xml:space="preserve">Instrumento y fuente</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PI1</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Referencia al criterio de origen en cada caso; especificación de la HU</w:t>
                </w:r>
              </w:p>
            </w:tc>
            <w:tc>
              <w:tcPr>
                <w:tcW w:w="1250" w:type="pct"/>
              </w:tcPr>
              <w:p>
                <w:pPr>
                  <w:spacing w:after="0" w:line="240" w:lineRule="auto"/>
                  <w:ind w:firstLine="0"/>
                  <w:jc w:val="left"/>
                  <w:rPr>
                    <w:sz w:val="17"/>
                  </w:rPr>
                </w:pPr>
                <w:r>
                  <w:rPr>
                    <w:sz w:val="17"/>
                  </w:rPr>
                  <w:t xml:space="preserve">Calculada (apartado 5.2.15); suficiencia de los casos sin valorar</w:t>
                </w:r>
              </w:p>
            </w:tc>
          </w:tr>
          <w:tr>
            <w:trPr>
              <w:cantSplit/>
            </w:trPr>
            <w:tc>
              <w:tcPr>
                <w:tcW w:w="1250" w:type="pct"/>
              </w:tcPr>
              <w:p>
                <w:pPr>
                  <w:spacing w:after="0" w:line="240" w:lineRule="auto"/>
                  <w:ind w:firstLine="0"/>
                  <w:jc w:val="left"/>
                  <w:rPr>
                    <w:sz w:val="17"/>
                  </w:rPr>
                </w:pPr>
                <w:r>
                  <w:rPr>
                    <w:sz w:val="17"/>
                  </w:rPr>
                  <w:t xml:space="preserve">PI2 y H1</w:t>
                </w:r>
              </w:p>
            </w:tc>
            <w:tc>
              <w:tcPr>
                <w:tcW w:w="1250" w:type="pct"/>
              </w:tcPr>
              <w:p>
                <w:pPr>
                  <w:spacing w:after="0" w:line="240" w:lineRule="auto"/>
                  <w:ind w:firstLine="0"/>
                  <w:jc w:val="left"/>
                  <w:rPr>
                    <w:sz w:val="17"/>
                  </w:rPr>
                </w:pPr>
                <w:r>
                  <w:rPr>
                    <w:sz w:val="17"/>
                  </w:rPr>
                  <w:t xml:space="preserve">Proporción de observaciones relevantes con contexto y con solo el diff, sobre los mismos Pull Requests</w:t>
                </w:r>
              </w:p>
            </w:tc>
            <w:tc>
              <w:tcPr>
                <w:tcW w:w="1250" w:type="pct"/>
              </w:tcPr>
              <w:p>
                <w:pPr>
                  <w:spacing w:after="0" w:line="240" w:lineRule="auto"/>
                  <w:ind w:firstLine="0"/>
                  <w:jc w:val="left"/>
                  <w:rPr>
                    <w:sz w:val="17"/>
                  </w:rPr>
                </w:pPr>
                <w:r>
                  <w:rPr>
                    <w:sz w:val="17"/>
                  </w:rPr>
                  <w:t xml:space="preserve">Experimento C (apartado 4.1.7); rúbrica aplicada a ciegas por un modelo</w:t>
                </w:r>
              </w:p>
            </w:tc>
            <w:tc>
              <w:tcPr>
                <w:tcW w:w="1250" w:type="pct"/>
              </w:tcPr>
              <w:p>
                <w:pPr>
                  <w:spacing w:after="0" w:line="240" w:lineRule="auto"/>
                  <w:ind w:firstLine="0"/>
                  <w:jc w:val="left"/>
                  <w:rPr>
                    <w:sz w:val="17"/>
                  </w:rPr>
                </w:pPr>
                <w:r>
                  <w:rPr>
                    <w:sz w:val="17"/>
                  </w:rPr>
                  <w:t xml:space="preserve">Evaluación automática sin evidencia a favor (apartado 5.2.14); calificación por una persona pendiente</w:t>
                </w:r>
              </w:p>
            </w:tc>
          </w:tr>
          <w:tr>
            <w:trPr>
              <w:cantSplit/>
            </w:trPr>
            <w:tc>
              <w:tcPr>
                <w:tcW w:w="1250" w:type="pct"/>
              </w:tcPr>
              <w:p>
                <w:pPr>
                  <w:spacing w:after="0" w:line="240" w:lineRule="auto"/>
                  <w:ind w:firstLine="0"/>
                  <w:jc w:val="left"/>
                  <w:rPr>
                    <w:sz w:val="17"/>
                  </w:rPr>
                </w:pPr>
                <w:r>
                  <w:rPr>
                    <w:sz w:val="17"/>
                  </w:rPr>
                  <w:t xml:space="preserve">PI3 y H2</w:t>
                </w:r>
              </w:p>
            </w:tc>
            <w:tc>
              <w:tcPr>
                <w:tcW w:w="1250" w:type="pct"/>
              </w:tcPr>
              <w:p>
                <w:pPr>
                  <w:spacing w:after="0" w:line="240" w:lineRule="auto"/>
                  <w:ind w:firstLine="0"/>
                  <w:jc w:val="left"/>
                  <w:rPr>
                    <w:sz w:val="17"/>
                  </w:rPr>
                </w:pPr>
                <w:r>
                  <w:rPr>
                    <w:sz w:val="17"/>
                  </w:rPr>
                  <w:t xml:space="preserve">Ciclo completo en dos dominios y dos pilas; cambios que exigió Loom fuera de la configuración</w:t>
                </w:r>
              </w:p>
            </w:tc>
            <w:tc>
              <w:tcPr>
                <w:tcW w:w="1250" w:type="pct"/>
              </w:tcPr>
              <w:p>
                <w:pPr>
                  <w:spacing w:after="0" w:line="240" w:lineRule="auto"/>
                  <w:ind w:firstLine="0"/>
                  <w:jc w:val="left"/>
                  <w:rPr>
                    <w:sz w:val="17"/>
                  </w:rPr>
                </w:pPr>
                <w:r>
                  <w:rPr>
                    <w:sz w:val="17"/>
                  </w:rPr>
                  <w:t xml:space="preserve">Corridas E1c y E3c; registros de hallazgos; registros de decisión</w:t>
                </w:r>
              </w:p>
            </w:tc>
            <w:tc>
              <w:tcPr>
                <w:tcW w:w="1250" w:type="pct"/>
              </w:tcPr>
              <w:p>
                <w:pPr>
                  <w:spacing w:after="0" w:line="240" w:lineRule="auto"/>
                  <w:ind w:firstLine="0"/>
                  <w:jc w:val="left"/>
                  <w:rPr>
                    <w:sz w:val="17"/>
                  </w:rPr>
                </w:pPr>
                <w:r>
                  <w:rPr>
                    <w:sz w:val="17"/>
                  </w:rPr>
                  <w:t xml:space="preserve">Evidencia parcial</w:t>
                </w:r>
              </w:p>
            </w:tc>
          </w:tr>
          <w:tr>
            <w:trPr>
              <w:cantSplit/>
            </w:trPr>
            <w:tc>
              <w:tcPr>
                <w:tcW w:w="1250" w:type="pct"/>
              </w:tcPr>
              <w:p>
                <w:pPr>
                  <w:spacing w:after="0" w:line="240" w:lineRule="auto"/>
                  <w:ind w:firstLine="0"/>
                  <w:jc w:val="left"/>
                  <w:rPr>
                    <w:sz w:val="17"/>
                  </w:rPr>
                </w:pPr>
                <w:r>
                  <w:rPr>
                    <w:sz w:val="17"/>
                  </w:rPr>
                  <w:t xml:space="preserve">PI4 y H3</w:t>
                </w:r>
              </w:p>
            </w:tc>
            <w:tc>
              <w:tcPr>
                <w:tcW w:w="1250" w:type="pct"/>
              </w:tcPr>
              <w:p>
                <w:pPr>
                  <w:spacing w:after="0" w:line="240" w:lineRule="auto"/>
                  <w:ind w:firstLine="0"/>
                  <w:jc w:val="left"/>
                  <w:rPr>
                    <w:sz w:val="17"/>
                  </w:rPr>
                </w:pPr>
                <w:r>
                  <w:rPr>
                    <w:sz w:val="17"/>
                  </w:rPr>
                  <w:t xml:space="preserve">Calidad, tiempo y costo por proveedor en condiciones equivalentes</w:t>
                </w:r>
              </w:p>
            </w:tc>
            <w:tc>
              <w:tcPr>
                <w:tcW w:w="1250" w:type="pct"/>
              </w:tcPr>
              <w:p>
                <w:pPr>
                  <w:spacing w:after="0" w:line="240" w:lineRule="auto"/>
                  <w:ind w:firstLine="0"/>
                  <w:jc w:val="left"/>
                  <w:rPr>
                    <w:sz w:val="17"/>
                  </w:rPr>
                </w:pPr>
                <w:r>
                  <w:rPr>
                    <w:sz w:val="17"/>
                  </w:rPr>
                  <w:t xml:space="preserve">Escenarios E1 a E4 con API; colección de métricas</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PI5</w:t>
                </w:r>
              </w:p>
            </w:tc>
            <w:tc>
              <w:tcPr>
                <w:tcW w:w="1250" w:type="pct"/>
              </w:tcPr>
              <w:p>
                <w:pPr>
                  <w:spacing w:after="0" w:line="240" w:lineRule="auto"/>
                  <w:ind w:firstLine="0"/>
                  <w:jc w:val="left"/>
                  <w:rPr>
                    <w:sz w:val="17"/>
                  </w:rPr>
                </w:pPr>
                <w:r>
                  <w:rPr>
                    <w:sz w:val="17"/>
                  </w:rPr>
                  <w:t xml:space="preserve">Defectos que superan la revisión y la compilación y aparecen al ejecutar</w:t>
                </w:r>
              </w:p>
            </w:tc>
            <w:tc>
              <w:tcPr>
                <w:tcW w:w="1250" w:type="pct"/>
              </w:tcPr>
              <w:p>
                <w:pPr>
                  <w:spacing w:after="0" w:line="240" w:lineRule="auto"/>
                  <w:ind w:firstLine="0"/>
                  <w:jc w:val="left"/>
                  <w:rPr>
                    <w:sz w:val="17"/>
                  </w:rPr>
                </w:pPr>
                <w:r>
                  <w:rPr>
                    <w:sz w:val="17"/>
                  </w:rPr>
                  <w:t xml:space="preserve">Integración continua; pruebas de humo; registros de hallazgos</w:t>
                </w:r>
              </w:p>
            </w:tc>
            <w:tc>
              <w:tcPr>
                <w:tcW w:w="1250" w:type="pct"/>
              </w:tcPr>
              <w:p>
                <w:pPr>
                  <w:spacing w:after="0" w:line="240" w:lineRule="auto"/>
                  <w:ind w:firstLine="0"/>
                  <w:jc w:val="left"/>
                  <w:rPr>
                    <w:sz w:val="17"/>
                  </w:rPr>
                </w:pPr>
                <w:r>
                  <w:rPr>
                    <w:sz w:val="17"/>
                  </w:rPr>
                  <w:t xml:space="preserve">Evidencia en dos proyectos</w:t>
                </w:r>
              </w:p>
            </w:tc>
          </w:tr>
        </w:tbl>
        <w:p>
          <w:pPr>
            <w:spacing w:after="0" w:line="240" w:lineRule="auto"/>
            <w:ind w:firstLine="0"/>
          </w:pP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r>
            <w:t xml:space="preserve">El diseño prevé que la relevancia la juzgue una persona y no el sistema. Quien califica usa la rúbrica del apartado 4.1.5 (relevante y correcta, relevante pero mal sustentada, ruido o falsa) y ve las observaciones de las dos condiciones mezcladas dentro de cada Pull Request, en orden aleatorio, con un identificador anónimo y sin la fuente ni la severidad que les asignó el modelo, porque ambas delatan la condición. La clave que asocia cada identificador con su condición y los datos crudos se guardaron fuera del repositorio público, con su huella SHA-256 publicada antes de calificar, para poder comprobar después que no cambiaron. Ese paquete ciego está preparado, con un plan de calificación en seis sesiones.</w:t>
          </w:r>
        </w:p>
        <w:p>
          <w:r>
            <w:t xml:space="preserve">En esta etapa, la calificación que se reporta la hizo un modelo y no una persona (ADR-0090 y ADR-0091). Se usó </w:t>
          </w:r>
          <w:r>
            <w:rPr>
              <w:rFonts w:ascii="Consolas" w:hAnsi="Consolas" w:cs="Consolas"/>
            </w:rPr>
            <w:t xml:space="preserve">claude-opus-5-5</w:t>
          </w:r>
          <w:r>
            <w:t xml:space="preserve">, distinto del que hizo las revisiones, con una llamada nueva por Pull Request. Recibió lo mismo que recibiría la persona (el paquete reconstruido, la arquitectura aprobada, la especificación y los casos de prueba de la HU, y el </w:t>
          </w:r>
          <w:r>
            <w:rPr>
              <w:i/>
            </w:rPr>
            <w:t xml:space="preserve">diff</w:t>
          </w:r>
          <w:r>
            <w:t xml:space="preserve">) y las observaciones con su identificador anónimo, sin la condición, la fuente ni la severidad. La calificación por una persona queda como trabajo futuro (apartado 6.3); con ella se podrá medir cuánto coinciden las dos.</w:t>
          </w:r>
        </w:p>
        <w:p>
          <w:r>
            <w:t xml:space="preserve">El análisis reporta la proporción de observaciones relevantes por condición y compara, Pull Request por Pull Request, el número de observaciones relevantes con la prueba de rangos con signo de Wilcoxon [40] y con la prueba de signos, siguiendo las pautas de Arcuri y Briand para comparar resultados de ejecuciones aleatorias [39]. Las observaciones bloqueantes y mayores que resulten válidas se cuentan aparte.</w:t>
          </w:r>
        </w:p>
        <w:p>
          <w:pPr>
            <w:pStyle w:val="Heading3"/>
            <w:ind w:firstLine="0"/>
            <w:jc w:val="left"/>
            <w:rPr>
              <w:color w:val="000000"/>
              <w:sz w:val="24"/>
            </w:rPr>
          </w:pPr>
          <w:r>
            <w:rPr>
              <w:color w:val="000000"/>
              <w:sz w:val="24"/>
            </w:rPr>
            <w:t xml:space="preserve">4.1.8 Análisis de los datos</w:t>
          </w:r>
        </w:p>
        <w:p>
          <w:r>
            <w:t xml:space="preserve">Las corridas piloto se analizan de forma descriptiva: conteos, proporciones y totales de tiempo, tokens y costo, por proyecto, por </w:t>
          </w:r>
          <w:r>
            <w:rPr>
              <w:i/>
            </w:rPr>
            <w:t xml:space="preserve">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r>
            <w:t xml:space="preserve">Para H1, la calificación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[40] y con la prueba de signos exacta, y el tamaño del efecto se reporta con la correlación rango-biserial pareada, que va de −1 a 1 [60]. El nivel de significancia, fijado antes de conocer los resultados, es de 0.05 con prueba bilateral. Se reportan aparte las observaciones bloqueantes y mayores que resultaron válidas y cuántas observaciones relevantes de una condición encontró también la otra. El cálculo está en un guion versionado con la evidencia del experimento, y es el mismo para la calificación automática y para la humana, de modo que cualquiera puede repetirlo.</w:t>
          </w:r>
        </w:p>
        <w:p>
          <w:r>
            <w:t xml:space="preserve">La calificación automática se mantuvo sellada hasta que se decidió usarla: se guardó fuera del repositorio con su huella SHA-256 publicada y, antes de abrirla, se comprobó que esa huella, la de la clave y la de los datos crudos coincidían con los archivos. Cuando exista la calificación por una persona se calcularán el acuerdo observado y el coeficiente kappa de Cohen, que descuenta el acuerdo esperado por azar [61], con las cuatro categorías de la rúbrica y con dos (relevante o no). Si el acuerdo resulta bajo, se reportará como un hallazgo sobre la rúbrica o sobre el modelo como juez; la calificación humana no se ajustará para acercarla a la automática.</w:t>
          </w:r>
        </w:p>
        <w:p>
          <w:r>
            <w:t xml:space="preserve">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las respuestas a PI5 y la evidencia sobre H2.</w:t>
          </w:r>
        </w:p>
        <w:p>
          <w:pPr>
            <w:pStyle w:val="Heading3"/>
            <w:ind w:firstLine="0"/>
            <w:jc w:val="left"/>
            <w:rPr>
              <w:color w:val="000000"/>
              <w:sz w:val="24"/>
            </w:rPr>
          </w:pPr>
          <w:r>
            <w:rPr>
              <w:color w:val="000000"/>
              <w:sz w:val="24"/>
            </w:rPr>
            <w:t xml:space="preserve">4.1.9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r>
            <w:t xml:space="preserve">La validez de conclusión del experimento C tiene límites propios. Son 29 pares y cada condición se ejecutó una vez, así que la variabilidad del modelo no está medida. El límite mayor es el calificador: la relevancia la juzgó un modelo de la misma familia que el revisor, con los sesgos que describe el apartado 2.9, y no hay todavía una calificación humana contra la cual medir su acuerdo. Por eso el resultado de H1 se presenta como una evaluación automática y no como la respuesta definitiva a la hipótesis. La calificación por una persona y por una segunda persona evaluadora quedan como trabajo futuro (apartado 6.3).</w:t>
          </w:r>
        </w:p>
        <w:p>
          <w:pPr>
            <w:pStyle w:val="Heading3"/>
            <w:ind w:firstLine="0"/>
            <w:jc w:val="left"/>
            <w:rPr>
              <w:color w:val="000000"/>
              <w:sz w:val="24"/>
            </w:rPr>
          </w:pPr>
          <w:r>
            <w:rPr>
              <w:color w:val="000000"/>
              <w:sz w:val="24"/>
            </w:rPr>
            <w:t xml:space="preserve">4.1.10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4.4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4</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a la persona; el apartado 2.9 describe los sesgos de usar un modelo como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4.5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5</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evaluado de forma automática; H3 sigue sin evaluarse y H2 solo se evalúa en parte (apartado 5.2.16).</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evaluación automática el 2026-09-29; calificación por una persona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las revisiones hechas durante las corridas no se valoraron como relevantes o no, así que de ellas solo se reporta cuántas hay y de qué tipo; la relevancia se mide aparte, en el experimento de control (apartado 5.2.14).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6.6</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De esas 66 observaciones no se evaluó cuáles eran relevantes y cuáles ruido; el experimento de control del apartado 5.2.14 mide la relevancia con revisiones repetidas sobre los mismos Pull Requests.</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 Los tiempos por </w:t>
          </w:r>
          <w:r>
            <w:rPr>
              <w:i/>
            </w:rPr>
            <w:t xml:space="preserve">skill</w:t>
          </w:r>
          <w:r>
            <w:t xml:space="preserve"> de la tabla están redondeados, por lo que su suma difiere en una décima del total.</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81.5</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está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r>
            <w:t xml:space="preserve">La infraestructura en la nube costó poco al lado del modelo. Del 1 de septiembre al 3 de octubre de 2026, el proyecto de Google Cloud donde se desplegaron las dos aplicaciones facturó MXN 69.92, casi todo por la instancia de Cloud SQL encendida (MXN 69.07). Cloud Run quedó dentro del nivel gratuito, porque escala a cero cuando no recibe tráfico, y las construcciones de imágenes no generaron cargo. Las 38 construcciones del periodo tardaron entre 1.7 y 4.5 minutos cada una, una parte de los 8.5 y 9.5 minutos que tomó cada release. Al cerrar los pilotos se exportaron las bases de datos y se borró la instancia, que era lo único que cobraba sin uso.</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calificarlas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de las 177 observaciones, que se reporta más abajo.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La calificación la hizo un modelo distinto del revisor, </w:t>
          </w:r>
          <w:r>
            <w:rPr>
              <w:rFonts w:ascii="Consolas" w:hAnsi="Consolas" w:cs="Consolas"/>
            </w:rPr>
            <w:t xml:space="preserve">claude-opus-5-5</w:t>
          </w:r>
          <w:r>
            <w:t xml:space="preserve">, a ciegas y con la rúbrica de cuatro categorías (apartado 4.1.7). Calificó las 177 observaciones en 29 llamadas, una por Pull Request, en 11.7 minutos. La Tabla 5.14 y la Figura 5.4 muestran el resultado.</w:t>
          </w:r>
        </w:p>
        <w:p>
          <w:pPr>
            <w:pStyle w:val="Caption"/>
            <w:keepNext/>
            <w:ind w:firstLine="0"/>
            <w:jc w:val="left"/>
            <w:rPr>
              <w:b w:val="0"/>
            </w:rPr>
          </w:pPr>
          <w:r>
            <w:t>Tabla 5.</w:t>
          </w:r>
          <w:r>
            <w:fldChar w:fldCharType="begin"/>
          </w:r>
          <w:r>
            <w:instrText xml:space="preserve"> SEQ Tabla \s 1 </w:instrText>
          </w:r>
          <w:r>
            <w:fldChar w:fldCharType="separate"/>
          </w:r>
          <w:r>
            <w:rPr>
              <w:noProof/>
            </w:rPr>
            <w:t>14</w:t>
          </w:r>
          <w:r>
            <w:fldChar w:fldCharType="end"/>
          </w:r>
          <w:r>
            <w:t xml:space="preserve">. Calificación automática de las observaciones por condición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Calificación</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Relevante y correcta</w:t>
                </w:r>
              </w:p>
            </w:tc>
            <w:tc>
              <w:tcPr>
                <w:tcW w:w="1667" w:type="pct"/>
              </w:tcPr>
              <w:p>
                <w:pPr>
                  <w:spacing w:after="0" w:line="240" w:lineRule="auto"/>
                  <w:ind w:firstLine="0"/>
                  <w:jc w:val="left"/>
                  <w:rPr>
                    <w:sz w:val="17"/>
                  </w:rPr>
                </w:pPr>
                <w:r>
                  <w:rPr>
                    <w:sz w:val="17"/>
                  </w:rPr>
                  <w:t xml:space="preserve">24 (28.2 %)</w:t>
                </w:r>
              </w:p>
            </w:tc>
            <w:tc>
              <w:tcPr>
                <w:tcW w:w="1667" w:type="pct"/>
              </w:tcPr>
              <w:p>
                <w:pPr>
                  <w:spacing w:after="0" w:line="240" w:lineRule="auto"/>
                  <w:ind w:firstLine="0"/>
                  <w:jc w:val="left"/>
                  <w:rPr>
                    <w:sz w:val="17"/>
                  </w:rPr>
                </w:pPr>
                <w:r>
                  <w:rPr>
                    <w:sz w:val="17"/>
                  </w:rPr>
                  <w:t xml:space="preserve">21 (22.8 %)</w:t>
                </w:r>
              </w:p>
            </w:tc>
          </w:tr>
          <w:tr>
            <w:trPr>
              <w:cantSplit/>
            </w:trPr>
            <w:tc>
              <w:tcPr>
                <w:tcW w:w="1667" w:type="pct"/>
              </w:tcPr>
              <w:p>
                <w:pPr>
                  <w:spacing w:after="0" w:line="240" w:lineRule="auto"/>
                  <w:ind w:firstLine="0"/>
                  <w:jc w:val="left"/>
                  <w:rPr>
                    <w:sz w:val="17"/>
                  </w:rPr>
                </w:pPr>
                <w:r>
                  <w:rPr>
                    <w:sz w:val="17"/>
                  </w:rPr>
                  <w:t xml:space="preserve">Relevante pero mal sustentada</w:t>
                </w:r>
              </w:p>
            </w:tc>
            <w:tc>
              <w:tcPr>
                <w:tcW w:w="1667" w:type="pct"/>
              </w:tcPr>
              <w:p>
                <w:pPr>
                  <w:spacing w:after="0" w:line="240" w:lineRule="auto"/>
                  <w:ind w:firstLine="0"/>
                  <w:jc w:val="left"/>
                  <w:rPr>
                    <w:sz w:val="17"/>
                  </w:rPr>
                </w:pPr>
                <w:r>
                  <w:rPr>
                    <w:sz w:val="17"/>
                  </w:rPr>
                  <w:t xml:space="preserve">4 (4.7 %)</w:t>
                </w:r>
              </w:p>
            </w:tc>
            <w:tc>
              <w:tcPr>
                <w:tcW w:w="1667" w:type="pct"/>
              </w:tcPr>
              <w:p>
                <w:pPr>
                  <w:spacing w:after="0" w:line="240" w:lineRule="auto"/>
                  <w:ind w:firstLine="0"/>
                  <w:jc w:val="left"/>
                  <w:rPr>
                    <w:sz w:val="17"/>
                  </w:rPr>
                </w:pPr>
                <w:r>
                  <w:rPr>
                    <w:sz w:val="17"/>
                  </w:rPr>
                  <w:t xml:space="preserve">7 (7.6 %)</w:t>
                </w:r>
              </w:p>
            </w:tc>
          </w:tr>
          <w:tr>
            <w:trPr>
              <w:cantSplit/>
            </w:trPr>
            <w:tc>
              <w:tcPr>
                <w:tcW w:w="1667" w:type="pct"/>
              </w:tcPr>
              <w:p>
                <w:pPr>
                  <w:spacing w:after="0" w:line="240" w:lineRule="auto"/>
                  <w:ind w:firstLine="0"/>
                  <w:jc w:val="left"/>
                  <w:rPr>
                    <w:sz w:val="17"/>
                  </w:rPr>
                </w:pPr>
                <w:r>
                  <w:rPr>
                    <w:sz w:val="17"/>
                  </w:rPr>
                  <w:t xml:space="preserve">Ruido</w:t>
                </w:r>
              </w:p>
            </w:tc>
            <w:tc>
              <w:tcPr>
                <w:tcW w:w="1667" w:type="pct"/>
              </w:tcPr>
              <w:p>
                <w:pPr>
                  <w:spacing w:after="0" w:line="240" w:lineRule="auto"/>
                  <w:ind w:firstLine="0"/>
                  <w:jc w:val="left"/>
                  <w:rPr>
                    <w:sz w:val="17"/>
                  </w:rPr>
                </w:pPr>
                <w:r>
                  <w:rPr>
                    <w:sz w:val="17"/>
                  </w:rPr>
                  <w:t xml:space="preserve">45 (52.9 %)</w:t>
                </w:r>
              </w:p>
            </w:tc>
            <w:tc>
              <w:tcPr>
                <w:tcW w:w="1667" w:type="pct"/>
              </w:tcPr>
              <w:p>
                <w:pPr>
                  <w:spacing w:after="0" w:line="240" w:lineRule="auto"/>
                  <w:ind w:firstLine="0"/>
                  <w:jc w:val="left"/>
                  <w:rPr>
                    <w:sz w:val="17"/>
                  </w:rPr>
                </w:pPr>
                <w:r>
                  <w:rPr>
                    <w:sz w:val="17"/>
                  </w:rPr>
                  <w:t xml:space="preserve">53 (57.6 %)</w:t>
                </w:r>
              </w:p>
            </w:tc>
          </w:tr>
          <w:tr>
            <w:trPr>
              <w:cantSplit/>
            </w:trPr>
            <w:tc>
              <w:tcPr>
                <w:tcW w:w="1667" w:type="pct"/>
              </w:tcPr>
              <w:p>
                <w:pPr>
                  <w:spacing w:after="0" w:line="240" w:lineRule="auto"/>
                  <w:ind w:firstLine="0"/>
                  <w:jc w:val="left"/>
                  <w:rPr>
                    <w:sz w:val="17"/>
                  </w:rPr>
                </w:pPr>
                <w:r>
                  <w:rPr>
                    <w:sz w:val="17"/>
                  </w:rPr>
                  <w:t xml:space="preserve">Falsa</w:t>
                </w:r>
              </w:p>
            </w:tc>
            <w:tc>
              <w:tcPr>
                <w:tcW w:w="1667" w:type="pct"/>
              </w:tcPr>
              <w:p>
                <w:pPr>
                  <w:spacing w:after="0" w:line="240" w:lineRule="auto"/>
                  <w:ind w:firstLine="0"/>
                  <w:jc w:val="left"/>
                  <w:rPr>
                    <w:sz w:val="17"/>
                  </w:rPr>
                </w:pPr>
                <w:r>
                  <w:rPr>
                    <w:sz w:val="17"/>
                  </w:rPr>
                  <w:t xml:space="preserve">12 (14.1 %)</w:t>
                </w:r>
              </w:p>
            </w:tc>
            <w:tc>
              <w:tcPr>
                <w:tcW w:w="1667" w:type="pct"/>
              </w:tcPr>
              <w:p>
                <w:pPr>
                  <w:spacing w:after="0" w:line="240" w:lineRule="auto"/>
                  <w:ind w:firstLine="0"/>
                  <w:jc w:val="left"/>
                  <w:rPr>
                    <w:sz w:val="17"/>
                  </w:rPr>
                </w:pPr>
                <w:r>
                  <w:rPr>
                    <w:sz w:val="17"/>
                  </w:rPr>
                  <w:t xml:space="preserve">11 (12.0 %)</w:t>
                </w:r>
              </w:p>
            </w:tc>
          </w:tr>
          <w:tr>
            <w:trPr>
              <w:cantSplit/>
            </w:trPr>
            <w:tc>
              <w:tcPr>
                <w:tcW w:w="1667" w:type="pct"/>
              </w:tcPr>
              <w:p>
                <w:pPr>
                  <w:spacing w:after="0" w:line="240" w:lineRule="auto"/>
                  <w:ind w:firstLine="0"/>
                  <w:jc w:val="left"/>
                  <w:rPr>
                    <w:sz w:val="17"/>
                  </w:rPr>
                </w:pPr>
                <w:r>
                  <w:rPr>
                    <w:sz w:val="17"/>
                  </w:rPr>
                  <w:t xml:space="preserve">Total</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Relevantes en sentido amplio</w:t>
                </w:r>
              </w:p>
            </w:tc>
            <w:tc>
              <w:tcPr>
                <w:tcW w:w="1667" w:type="pct"/>
              </w:tcPr>
              <w:p>
                <w:pPr>
                  <w:spacing w:after="0" w:line="240" w:lineRule="auto"/>
                  <w:ind w:firstLine="0"/>
                  <w:jc w:val="left"/>
                  <w:rPr>
                    <w:sz w:val="17"/>
                  </w:rPr>
                </w:pPr>
                <w:r>
                  <w:rPr>
                    <w:sz w:val="17"/>
                  </w:rPr>
                  <w:t xml:space="preserve">28 (32.9 %)</w:t>
                </w:r>
              </w:p>
            </w:tc>
            <w:tc>
              <w:tcPr>
                <w:tcW w:w="1667" w:type="pct"/>
              </w:tcPr>
              <w:p>
                <w:pPr>
                  <w:spacing w:after="0" w:line="240" w:lineRule="auto"/>
                  <w:ind w:firstLine="0"/>
                  <w:jc w:val="left"/>
                  <w:rPr>
                    <w:sz w:val="17"/>
                  </w:rPr>
                </w:pPr>
                <w:r>
                  <w:rPr>
                    <w:sz w:val="17"/>
                  </w:rPr>
                  <w:t xml:space="preserve">28 (30.4 %)</w:t>
                </w:r>
              </w:p>
            </w:tc>
          </w:tr>
        </w:tbl>
        <w:p>
          <w:pPr>
            <w:spacing w:after="0" w:line="240" w:lineRule="auto"/>
            <w:ind w:firstLine="0"/>
          </w:pPr>
        </w:p>
        <w:p>
          <w:pPr>
            <w:keepNext/>
            <w:spacing w:before="120" w:after="60"/>
            <w:ind w:firstLine="0"/>
            <w:jc w:val="center"/>
          </w:pPr>
          <w:r>
            <w:drawing>
              <wp:inline distT="0" distB="0" distL="0" distR="0">
                <wp:extent cx="5400000" cy="1890000"/>
                <wp:docPr id="9052" name="Figura 5.4" descr="Calificación automática de las observaciones del experimento C por condición"/>
                <a:graphic xmlns:a="http://schemas.openxmlformats.org/drawingml/2006/main">
                  <a:graphicData uri="http://schemas.openxmlformats.org/drawingml/2006/picture">
                    <pic:pic xmlns:pic="http://schemas.openxmlformats.org/drawingml/2006/picture">
                      <pic:nvPicPr>
                        <pic:cNvPr id="9052" name="loom_fig52.png"/>
                        <pic:cNvPicPr/>
                      </pic:nvPicPr>
                      <pic:blipFill>
                        <a:blip r:embed="rIdLoomFig52"/>
                        <a:stretch>
                          <a:fillRect/>
                        </a:stretch>
                      </pic:blipFill>
                      <pic:spPr>
                        <a:xfrm>
                          <a:off x="0" y="0"/>
                          <a:ext cx="5400000" cy="189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4</w:t>
          </w:r>
          <w:r>
            <w:fldChar w:fldCharType="end"/>
          </w:r>
          <w:r>
            <w:t xml:space="preserve">. Calificación automática de las observaciones del experimento C por condición</w:t>
          </w:r>
        </w:p>
        <w:p>
          <w:r>
            <w:t xml:space="preserve">La evaluación automática no encuentra evidencia a favor de H1. Las dos condiciones produjeron el mismo número de observaciones relevantes, 28, y la proporción es algo mayor con contexto (32.9 % frente a 30.4 %) porque esa condición hizo menos observaciones. En la comparación pareada, el contexto dio más observaciones relevantes en 7 Pull Requests, menos en otros 7 y las mismas en 15; la prueba de Wilcoxon da p = 1.0 y un tamaño del efecto de 0. Con el criterio estricto la diferencia favorece al contexto (28.2 % frente a 22.8 %; 8 Pull Requests contra 6, con 15 empates), y tampoco es significativa (p = 0.47; correlación rango-biserial de 0.2). Por proyecto el patrón es el mismo: en E1c, 18 de 44 observaciones relevantes con contexto y 17 de 49 sin él; en E3c, 10 de 41 y 11 de 43.</w:t>
          </w:r>
        </w:p>
        <w:p>
          <w:r>
            <w:t xml:space="preserve">En las dos condiciones, cerca de dos de cada tres observaciones no ameritan un cambio: más de la mitad se calificaron como ruido y alrededor de una de cada ocho como falsa. En 7 de los 29 Pull Requests ninguna de las dos revisiones produjo una observación relevante.</w:t>
          </w:r>
        </w:p>
        <w:p>
          <w:r>
            <w:t xml:space="preserve">El contexto no aumentó la proporción de observaciones relevantes, pero sí cambió cuáles son (Tabla 5.15). Seis de las 28 observaciones relevantes con contexto señalan incumplimientos de criterios de aceptación, una fuente que la revisión sin contexto no puede usar. Sin contexto, la revisión encontró más problemas de seguridad relevantes (12 frente a 5), aunque con más ruido alrededor: necesitó 20 observaciones de seguridad para 12 relevantes, mientras que las 5 de la otra condición lo fueron todas. De las observaciones bloqueantes resultaron válidas 4 de las 7 con contexto y 1 de las 2 sin él; de las mayores, 12 de 21 y 13 de 21.</w:t>
          </w:r>
        </w:p>
        <w:p>
          <w:pPr>
            <w:pStyle w:val="Caption"/>
            <w:keepNext/>
            <w:ind w:firstLine="0"/>
            <w:jc w:val="left"/>
            <w:rPr>
              <w:b w:val="0"/>
            </w:rPr>
          </w:pPr>
          <w:r>
            <w:t>Tabla 5.</w:t>
          </w:r>
          <w:r>
            <w:fldChar w:fldCharType="begin"/>
          </w:r>
          <w:r>
            <w:instrText xml:space="preserve"> SEQ Tabla \s 1 </w:instrText>
          </w:r>
          <w:r>
            <w:fldChar w:fldCharType="separate"/>
          </w:r>
          <w:r>
            <w:rPr>
              <w:noProof/>
            </w:rPr>
            <w:t>15</w:t>
          </w:r>
          <w:r>
            <w:fldChar w:fldCharType="end"/>
          </w:r>
          <w:r>
            <w:t xml:space="preserve">. Observaciones relevantes por la fuente que les asignó el revisor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Fuente</w:t>
                </w:r>
              </w:p>
            </w:tc>
            <w:tc>
              <w:tcPr>
                <w:tcW w:w="1667" w:type="pct"/>
                <w:shd w:val="clear" w:color="auto" w:fill="E5E5ED"/>
              </w:tcPr>
              <w:p>
                <w:pPr>
                  <w:spacing w:after="0" w:line="240" w:lineRule="auto"/>
                  <w:ind w:firstLine="0"/>
                  <w:jc w:val="left"/>
                  <w:rPr>
                    <w:b/>
                    <w:sz w:val="17"/>
                  </w:rPr>
                </w:pPr>
                <w:r>
                  <w:rPr>
                    <w:b/>
                    <w:sz w:val="17"/>
                  </w:rPr>
                  <w:t xml:space="preserve">Con contexto (relevantes de total)</w:t>
                </w:r>
              </w:p>
            </w:tc>
            <w:tc>
              <w:tcPr>
                <w:tcW w:w="1667" w:type="pct"/>
                <w:shd w:val="clear" w:color="auto" w:fill="E5E5ED"/>
              </w:tcPr>
              <w:p>
                <w:pPr>
                  <w:spacing w:after="0" w:line="240" w:lineRule="auto"/>
                  <w:ind w:firstLine="0"/>
                  <w:jc w:val="left"/>
                  <w:rPr>
                    <w:b/>
                    <w:sz w:val="17"/>
                  </w:rPr>
                </w:pPr>
                <w:r>
                  <w:rPr>
                    <w:b/>
                    <w:sz w:val="17"/>
                  </w:rPr>
                  <w:t xml:space="preserve">Solo el diff (relevantes de total)</w:t>
                </w:r>
              </w:p>
            </w:tc>
          </w:tr>
          <w:tr>
            <w:trPr>
              <w:cantSplit/>
            </w:trPr>
            <w:tc>
              <w:tcPr>
                <w:tcW w:w="1667" w:type="pct"/>
              </w:tcPr>
              <w:p>
                <w:pPr>
                  <w:spacing w:after="0" w:line="240" w:lineRule="auto"/>
                  <w:ind w:firstLine="0"/>
                  <w:jc w:val="left"/>
                  <w:rPr>
                    <w:sz w:val="17"/>
                  </w:rPr>
                </w:pPr>
                <w:r>
                  <w:rPr>
                    <w:sz w:val="17"/>
                  </w:rPr>
                  <w:t xml:space="preserve">Criterio de aceptación</w:t>
                </w:r>
              </w:p>
            </w:tc>
            <w:tc>
              <w:tcPr>
                <w:tcW w:w="1667" w:type="pct"/>
              </w:tcPr>
              <w:p>
                <w:pPr>
                  <w:spacing w:after="0" w:line="240" w:lineRule="auto"/>
                  <w:ind w:firstLine="0"/>
                  <w:jc w:val="left"/>
                  <w:rPr>
                    <w:sz w:val="17"/>
                  </w:rPr>
                </w:pPr>
                <w:r>
                  <w:rPr>
                    <w:sz w:val="17"/>
                  </w:rPr>
                  <w:t xml:space="preserve">6 de 13</w:t>
                </w:r>
              </w:p>
            </w:tc>
            <w:tc>
              <w:tcPr>
                <w:tcW w:w="1667" w:type="pct"/>
              </w:tcPr>
              <w:p>
                <w:pPr>
                  <w:spacing w:after="0" w:line="240" w:lineRule="auto"/>
                  <w:ind w:firstLine="0"/>
                  <w:jc w:val="left"/>
                  <w:rPr>
                    <w:sz w:val="17"/>
                  </w:rPr>
                </w:pPr>
                <w:r>
                  <w:rPr>
                    <w:sz w:val="17"/>
                  </w:rPr>
                  <w:t xml:space="preserve">0 de 0</w:t>
                </w:r>
              </w:p>
            </w:tc>
          </w:tr>
          <w:tr>
            <w:trPr>
              <w:cantSplit/>
            </w:trPr>
            <w:tc>
              <w:tcPr>
                <w:tcW w:w="1667" w:type="pct"/>
              </w:tcPr>
              <w:p>
                <w:pPr>
                  <w:spacing w:after="0" w:line="240" w:lineRule="auto"/>
                  <w:ind w:firstLine="0"/>
                  <w:jc w:val="left"/>
                  <w:rPr>
                    <w:sz w:val="17"/>
                  </w:rPr>
                </w:pPr>
                <w:r>
                  <w:rPr>
                    <w:sz w:val="17"/>
                  </w:rPr>
                  <w:t xml:space="preserve">Arquitectura</w:t>
                </w:r>
              </w:p>
            </w:tc>
            <w:tc>
              <w:tcPr>
                <w:tcW w:w="1667" w:type="pct"/>
              </w:tcPr>
              <w:p>
                <w:pPr>
                  <w:spacing w:after="0" w:line="240" w:lineRule="auto"/>
                  <w:ind w:firstLine="0"/>
                  <w:jc w:val="left"/>
                  <w:rPr>
                    <w:sz w:val="17"/>
                  </w:rPr>
                </w:pPr>
                <w:r>
                  <w:rPr>
                    <w:sz w:val="17"/>
                  </w:rPr>
                  <w:t xml:space="preserve">5 de 19</w:t>
                </w:r>
              </w:p>
            </w:tc>
            <w:tc>
              <w:tcPr>
                <w:tcW w:w="1667" w:type="pct"/>
              </w:tcPr>
              <w:p>
                <w:pPr>
                  <w:spacing w:after="0" w:line="240" w:lineRule="auto"/>
                  <w:ind w:firstLine="0"/>
                  <w:jc w:val="left"/>
                  <w:rPr>
                    <w:sz w:val="17"/>
                  </w:rPr>
                </w:pPr>
                <w:r>
                  <w:rPr>
                    <w:sz w:val="17"/>
                  </w:rPr>
                  <w:t xml:space="preserve">5 de 15</w:t>
                </w:r>
              </w:p>
            </w:tc>
          </w:tr>
          <w:tr>
            <w:trPr>
              <w:cantSplit/>
            </w:trPr>
            <w:tc>
              <w:tcPr>
                <w:tcW w:w="1667" w:type="pct"/>
              </w:tcPr>
              <w:p>
                <w:pPr>
                  <w:spacing w:after="0" w:line="240" w:lineRule="auto"/>
                  <w:ind w:firstLine="0"/>
                  <w:jc w:val="left"/>
                  <w:rPr>
                    <w:sz w:val="17"/>
                  </w:rPr>
                </w:pPr>
                <w:r>
                  <w:rPr>
                    <w:sz w:val="17"/>
                  </w:rPr>
                  <w:t xml:space="preserve">Buenas prácticas</w:t>
                </w:r>
              </w:p>
            </w:tc>
            <w:tc>
              <w:tcPr>
                <w:tcW w:w="1667" w:type="pct"/>
              </w:tcPr>
              <w:p>
                <w:pPr>
                  <w:spacing w:after="0" w:line="240" w:lineRule="auto"/>
                  <w:ind w:firstLine="0"/>
                  <w:jc w:val="left"/>
                  <w:rPr>
                    <w:sz w:val="17"/>
                  </w:rPr>
                </w:pPr>
                <w:r>
                  <w:rPr>
                    <w:sz w:val="17"/>
                  </w:rPr>
                  <w:t xml:space="preserve">11 de 39</w:t>
                </w:r>
              </w:p>
            </w:tc>
            <w:tc>
              <w:tcPr>
                <w:tcW w:w="1667" w:type="pct"/>
              </w:tcPr>
              <w:p>
                <w:pPr>
                  <w:spacing w:after="0" w:line="240" w:lineRule="auto"/>
                  <w:ind w:firstLine="0"/>
                  <w:jc w:val="left"/>
                  <w:rPr>
                    <w:sz w:val="17"/>
                  </w:rPr>
                </w:pPr>
                <w:r>
                  <w:rPr>
                    <w:sz w:val="17"/>
                  </w:rPr>
                  <w:t xml:space="preserve">10 de 50</w:t>
                </w:r>
              </w:p>
            </w:tc>
          </w:tr>
          <w:tr>
            <w:trPr>
              <w:cantSplit/>
            </w:trPr>
            <w:tc>
              <w:tcPr>
                <w:tcW w:w="1667" w:type="pct"/>
              </w:tcPr>
              <w:p>
                <w:pPr>
                  <w:spacing w:after="0" w:line="240" w:lineRule="auto"/>
                  <w:ind w:firstLine="0"/>
                  <w:jc w:val="left"/>
                  <w:rPr>
                    <w:sz w:val="17"/>
                  </w:rPr>
                </w:pPr>
                <w:r>
                  <w:rPr>
                    <w:sz w:val="17"/>
                  </w:rPr>
                  <w:t xml:space="preserve">Pruebas</w:t>
                </w:r>
              </w:p>
            </w:tc>
            <w:tc>
              <w:tcPr>
                <w:tcW w:w="1667" w:type="pct"/>
              </w:tcPr>
              <w:p>
                <w:pPr>
                  <w:spacing w:after="0" w:line="240" w:lineRule="auto"/>
                  <w:ind w:firstLine="0"/>
                  <w:jc w:val="left"/>
                  <w:rPr>
                    <w:sz w:val="17"/>
                  </w:rPr>
                </w:pPr>
                <w:r>
                  <w:rPr>
                    <w:sz w:val="17"/>
                  </w:rPr>
                  <w:t xml:space="preserve">1 de 9</w:t>
                </w:r>
              </w:p>
            </w:tc>
            <w:tc>
              <w:tcPr>
                <w:tcW w:w="1667" w:type="pct"/>
              </w:tcPr>
              <w:p>
                <w:pPr>
                  <w:spacing w:after="0" w:line="240" w:lineRule="auto"/>
                  <w:ind w:firstLine="0"/>
                  <w:jc w:val="left"/>
                  <w:rPr>
                    <w:sz w:val="17"/>
                  </w:rPr>
                </w:pPr>
                <w:r>
                  <w:rPr>
                    <w:sz w:val="17"/>
                  </w:rPr>
                  <w:t xml:space="preserve">1 de 7</w:t>
                </w:r>
              </w:p>
            </w:tc>
          </w:tr>
          <w:tr>
            <w:trPr>
              <w:cantSplit/>
            </w:trPr>
            <w:tc>
              <w:tcPr>
                <w:tcW w:w="1667" w:type="pct"/>
              </w:tcPr>
              <w:p>
                <w:pPr>
                  <w:spacing w:after="0" w:line="240" w:lineRule="auto"/>
                  <w:ind w:firstLine="0"/>
                  <w:jc w:val="left"/>
                  <w:rPr>
                    <w:sz w:val="17"/>
                  </w:rPr>
                </w:pPr>
                <w:r>
                  <w:rPr>
                    <w:sz w:val="17"/>
                  </w:rPr>
                  <w:t xml:space="preserve">Seguridad</w:t>
                </w:r>
              </w:p>
            </w:tc>
            <w:tc>
              <w:tcPr>
                <w:tcW w:w="1667" w:type="pct"/>
              </w:tcPr>
              <w:p>
                <w:pPr>
                  <w:spacing w:after="0" w:line="240" w:lineRule="auto"/>
                  <w:ind w:firstLine="0"/>
                  <w:jc w:val="left"/>
                  <w:rPr>
                    <w:sz w:val="17"/>
                  </w:rPr>
                </w:pPr>
                <w:r>
                  <w:rPr>
                    <w:sz w:val="17"/>
                  </w:rPr>
                  <w:t xml:space="preserve">5 de 5</w:t>
                </w:r>
              </w:p>
            </w:tc>
            <w:tc>
              <w:tcPr>
                <w:tcW w:w="1667" w:type="pct"/>
              </w:tcPr>
              <w:p>
                <w:pPr>
                  <w:spacing w:after="0" w:line="240" w:lineRule="auto"/>
                  <w:ind w:firstLine="0"/>
                  <w:jc w:val="left"/>
                  <w:rPr>
                    <w:sz w:val="17"/>
                  </w:rPr>
                </w:pPr>
                <w:r>
                  <w:rPr>
                    <w:sz w:val="17"/>
                  </w:rPr>
                  <w:t xml:space="preserve">12 de 20</w:t>
                </w:r>
              </w:p>
            </w:tc>
          </w:tr>
        </w:tbl>
        <w:p>
          <w:pPr>
            <w:spacing w:after="0" w:line="240" w:lineRule="auto"/>
            <w:ind w:firstLine="0"/>
          </w:pPr>
        </w:p>
        <w:p>
          <w:r>
            <w:t xml:space="preserve">Las dos revisiones encuentran, además, problemas distintos. El calificador marcó 18 pares de observaciones como equivalentes entre condiciones, y solo en 9 de ellos las dos son relevantes. De las 28 observaciones relevantes de cada condición, 19 no tienen equivalente en la otra: entre las dos revisiones suman 47 hallazgos relevantes distintos, y cada una ve 28.</w:t>
          </w:r>
        </w:p>
        <w:p>
          <w:r>
            <w:t xml:space="preserve">El experimento tiene límites propios. El mayor es el calificador: la relevancia la juzgó un modelo de la misma familia que el revisor, y no una persona. El apartado 2.9 describe los sesgos de ese tipo de juez, y todavía no hay una calificación humana para medir cuánto coincide con él, de modo que el resultado debe leerse como una evaluación automática preliminar. Además, cada condición se ejecutó una sola vez y la variabilidad del modelo no está medida. Las revisiones se hicieron sobre código que generaron otros modelos (Sonnet 5 en E1c, Opus 5.5 en E3c), y por eso sus observaciones no sustituyen a las de los pilotos. Por último, una búsqueda de términos encontró que 50 de las 177 observaciones mencionan la HU, sus criterios, los casos de prueba o la arquitectura (35 de la condición con contexto y 15 de la de control), lo que puede sugerir su origen a quien las califica, sea un modelo o una persona.</w:t>
          </w:r>
        </w:p>
        <w:p>
          <w:pPr>
            <w:pStyle w:val="Heading3"/>
            <w:ind w:firstLine="0"/>
            <w:jc w:val="left"/>
            <w:rPr>
              <w:color w:val="000000"/>
              <w:sz w:val="24"/>
            </w:rPr>
          </w:pPr>
          <w:r>
            <w:rPr>
              <w:color w:val="000000"/>
              <w:sz w:val="24"/>
            </w:rPr>
            <w:t xml:space="preserve">5.2.15 Cobertura de los criterios de aceptación por los casos de prueba</w:t>
          </w:r>
        </w:p>
        <w:p>
          <w:r>
            <w:t xml:space="preserve">PI1 pregunta en qué medida los casos de prueba generados cubren los criterios de aceptación de una HU. Cada caso guarda el texto del criterio del que deriva, y con esa referencia se contó, para las seis HUs de las dos corridas, cuántos criterios tienen al menos un caso (Tabla 5.16).</w:t>
          </w:r>
        </w:p>
        <w:p>
          <w:pPr>
            <w:pStyle w:val="Caption"/>
            <w:keepNext/>
            <w:ind w:firstLine="0"/>
            <w:jc w:val="left"/>
            <w:rPr>
              <w:b w:val="0"/>
            </w:rPr>
          </w:pPr>
          <w:r>
            <w:t>Tabla 5.</w:t>
          </w:r>
          <w:r>
            <w:fldChar w:fldCharType="begin"/>
          </w:r>
          <w:r>
            <w:instrText xml:space="preserve"> SEQ Tabla \s 1 </w:instrText>
          </w:r>
          <w:r>
            <w:fldChar w:fldCharType="separate"/>
          </w:r>
          <w:r>
            <w:rPr>
              <w:noProof/>
            </w:rPr>
            <w:t>16</w:t>
          </w:r>
          <w:r>
            <w:fldChar w:fldCharType="end"/>
          </w:r>
          <w:r>
            <w:t xml:space="preserve">. Cobertura de los criterios de aceptación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11"/>
            <w:gridCol w:w="1711"/>
            <w:gridCol w:w="1711"/>
            <w:gridCol w:w="1711"/>
            <w:gridCol w:w="1711"/>
          </w:tblGrid>
          <w:tr>
            <w:trPr>
              <w:cantSplit/>
              <w:tblHeader/>
            </w:trPr>
            <w:tc>
              <w:tcPr>
                <w:tcW w:w="1000" w:type="pct"/>
                <w:shd w:val="clear" w:color="auto" w:fill="E5E5ED"/>
              </w:tcPr>
              <w:p>
                <w:pPr>
                  <w:spacing w:after="0" w:line="240" w:lineRule="auto"/>
                  <w:ind w:firstLine="0"/>
                  <w:jc w:val="left"/>
                  <w:rPr>
                    <w:b/>
                    <w:sz w:val="17"/>
                  </w:rPr>
                </w:pPr>
                <w:r>
                  <w:rPr>
                    <w:b/>
                    <w:sz w:val="17"/>
                  </w:rPr>
                  <w:t xml:space="preserve">Proyecto y HU</w:t>
                </w:r>
              </w:p>
            </w:tc>
            <w:tc>
              <w:tcPr>
                <w:tcW w:w="1000" w:type="pct"/>
                <w:shd w:val="clear" w:color="auto" w:fill="E5E5ED"/>
              </w:tcPr>
              <w:p>
                <w:pPr>
                  <w:spacing w:after="0" w:line="240" w:lineRule="auto"/>
                  <w:ind w:firstLine="0"/>
                  <w:jc w:val="left"/>
                  <w:rPr>
                    <w:b/>
                    <w:sz w:val="17"/>
                  </w:rPr>
                </w:pPr>
                <w:r>
                  <w:rPr>
                    <w:b/>
                    <w:sz w:val="17"/>
                  </w:rPr>
                  <w:t xml:space="preserve">Criterios explícitos (cubiertos)</w:t>
                </w:r>
              </w:p>
            </w:tc>
            <w:tc>
              <w:tcPr>
                <w:tcW w:w="1000" w:type="pct"/>
                <w:shd w:val="clear" w:color="auto" w:fill="E5E5ED"/>
              </w:tcPr>
              <w:p>
                <w:pPr>
                  <w:spacing w:after="0" w:line="240" w:lineRule="auto"/>
                  <w:ind w:firstLine="0"/>
                  <w:jc w:val="left"/>
                  <w:rPr>
                    <w:b/>
                    <w:sz w:val="17"/>
                  </w:rPr>
                </w:pPr>
                <w:r>
                  <w:rPr>
                    <w:b/>
                    <w:sz w:val="17"/>
                  </w:rPr>
                  <w:t xml:space="preserve">Criterios inferidos (cubiertos)</w:t>
                </w:r>
              </w:p>
            </w:tc>
            <w:tc>
              <w:tcPr>
                <w:tcW w:w="1000" w:type="pct"/>
                <w:shd w:val="clear" w:color="auto" w:fill="E5E5ED"/>
              </w:tcPr>
              <w:p>
                <w:pPr>
                  <w:spacing w:after="0" w:line="240" w:lineRule="auto"/>
                  <w:ind w:firstLine="0"/>
                  <w:jc w:val="left"/>
                  <w:rPr>
                    <w:b/>
                    <w:sz w:val="17"/>
                  </w:rPr>
                </w:pPr>
                <w:r>
                  <w:rPr>
                    <w:b/>
                    <w:sz w:val="17"/>
                  </w:rPr>
                  <w:t xml:space="preserve">Casos de prueba</w:t>
                </w:r>
              </w:p>
            </w:tc>
            <w:tc>
              <w:tcPr>
                <w:tcW w:w="1000" w:type="pct"/>
                <w:shd w:val="clear" w:color="auto" w:fill="E5E5ED"/>
              </w:tcPr>
              <w:p>
                <w:pPr>
                  <w:spacing w:after="0" w:line="240" w:lineRule="auto"/>
                  <w:ind w:firstLine="0"/>
                  <w:jc w:val="left"/>
                  <w:rPr>
                    <w:b/>
                    <w:sz w:val="17"/>
                  </w:rPr>
                </w:pPr>
                <w:r>
                  <w:rPr>
                    <w:b/>
                    <w:sz w:val="17"/>
                  </w:rPr>
                  <w:t xml:space="preserve">Criterios con más de un caso</w:t>
                </w:r>
              </w:p>
            </w:tc>
          </w:tr>
          <w:tr>
            <w:trPr>
              <w:cantSplit/>
            </w:trPr>
            <w:tc>
              <w:tcPr>
                <w:tcW w:w="1000" w:type="pct"/>
              </w:tcPr>
              <w:p>
                <w:pPr>
                  <w:spacing w:after="0" w:line="240" w:lineRule="auto"/>
                  <w:ind w:firstLine="0"/>
                  <w:jc w:val="left"/>
                  <w:rPr>
                    <w:sz w:val="17"/>
                  </w:rPr>
                </w:pPr>
                <w:r>
                  <w:rPr>
                    <w:sz w:val="17"/>
                  </w:rPr>
                  <w:t xml:space="preserve">E1c, HU-001</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11 (11)</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1</w:t>
                </w:r>
              </w:p>
            </w:tc>
          </w:tr>
          <w:tr>
            <w:trPr>
              <w:cantSplit/>
            </w:trPr>
            <w:tc>
              <w:tcPr>
                <w:tcW w:w="1000" w:type="pct"/>
              </w:tcPr>
              <w:p>
                <w:pPr>
                  <w:spacing w:after="0" w:line="240" w:lineRule="auto"/>
                  <w:ind w:firstLine="0"/>
                  <w:jc w:val="left"/>
                  <w:rPr>
                    <w:sz w:val="17"/>
                  </w:rPr>
                </w:pPr>
                <w:r>
                  <w:rPr>
                    <w:sz w:val="17"/>
                  </w:rPr>
                  <w:t xml:space="preserve">E1c, HU-002</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12 (12)</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0</w:t>
                </w:r>
              </w:p>
            </w:tc>
          </w:tr>
          <w:tr>
            <w:trPr>
              <w:cantSplit/>
            </w:trPr>
            <w:tc>
              <w:tcPr>
                <w:tcW w:w="1000" w:type="pct"/>
              </w:tcPr>
              <w:p>
                <w:pPr>
                  <w:spacing w:after="0" w:line="240" w:lineRule="auto"/>
                  <w:ind w:firstLine="0"/>
                  <w:jc w:val="left"/>
                  <w:rPr>
                    <w:sz w:val="17"/>
                  </w:rPr>
                </w:pPr>
                <w:r>
                  <w:rPr>
                    <w:sz w:val="17"/>
                  </w:rPr>
                  <w:t xml:space="preserve">E1c, HU-003</w:t>
                </w:r>
              </w:p>
            </w:tc>
            <w:tc>
              <w:tcPr>
                <w:tcW w:w="1000" w:type="pct"/>
              </w:tcPr>
              <w:p>
                <w:pPr>
                  <w:spacing w:after="0" w:line="240" w:lineRule="auto"/>
                  <w:ind w:firstLine="0"/>
                  <w:jc w:val="left"/>
                  <w:rPr>
                    <w:sz w:val="17"/>
                  </w:rPr>
                </w:pPr>
                <w:r>
                  <w:rPr>
                    <w:sz w:val="17"/>
                  </w:rPr>
                  <w:t xml:space="preserve">3 (3)</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16</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E3c, HU-001</w:t>
                </w:r>
              </w:p>
            </w:tc>
            <w:tc>
              <w:tcPr>
                <w:tcW w:w="1000" w:type="pct"/>
              </w:tcPr>
              <w:p>
                <w:pPr>
                  <w:spacing w:after="0" w:line="240" w:lineRule="auto"/>
                  <w:ind w:firstLine="0"/>
                  <w:jc w:val="left"/>
                  <w:rPr>
                    <w:sz w:val="17"/>
                  </w:rPr>
                </w:pPr>
                <w:r>
                  <w:rPr>
                    <w:sz w:val="17"/>
                  </w:rPr>
                  <w:t xml:space="preserve">10 (10)</w:t>
                </w:r>
              </w:p>
            </w:tc>
            <w:tc>
              <w:tcPr>
                <w:tcW w:w="1000" w:type="pct"/>
              </w:tcPr>
              <w:p>
                <w:pPr>
                  <w:spacing w:after="0" w:line="240" w:lineRule="auto"/>
                  <w:ind w:firstLine="0"/>
                  <w:jc w:val="left"/>
                  <w:rPr>
                    <w:sz w:val="17"/>
                  </w:rPr>
                </w:pPr>
                <w:r>
                  <w:rPr>
                    <w:sz w:val="17"/>
                  </w:rPr>
                  <w:t xml:space="preserve">16 (16)</w:t>
                </w:r>
              </w:p>
            </w:tc>
            <w:tc>
              <w:tcPr>
                <w:tcW w:w="1000" w:type="pct"/>
              </w:tcPr>
              <w:p>
                <w:pPr>
                  <w:spacing w:after="0" w:line="240" w:lineRule="auto"/>
                  <w:ind w:firstLine="0"/>
                  <w:jc w:val="left"/>
                  <w:rPr>
                    <w:sz w:val="17"/>
                  </w:rPr>
                </w:pPr>
                <w:r>
                  <w:rPr>
                    <w:sz w:val="17"/>
                  </w:rPr>
                  <w:t xml:space="preserve">35</w:t>
                </w:r>
              </w:p>
            </w:tc>
            <w:tc>
              <w:tcPr>
                <w:tcW w:w="1000" w:type="pct"/>
              </w:tcPr>
              <w:p>
                <w:pPr>
                  <w:spacing w:after="0" w:line="240" w:lineRule="auto"/>
                  <w:ind w:firstLine="0"/>
                  <w:jc w:val="left"/>
                  <w:rPr>
                    <w:sz w:val="17"/>
                  </w:rPr>
                </w:pPr>
                <w:r>
                  <w:rPr>
                    <w:sz w:val="17"/>
                  </w:rPr>
                  <w:t xml:space="preserve">8</w:t>
                </w:r>
              </w:p>
            </w:tc>
          </w:tr>
          <w:tr>
            <w:trPr>
              <w:cantSplit/>
            </w:trPr>
            <w:tc>
              <w:tcPr>
                <w:tcW w:w="1000" w:type="pct"/>
              </w:tcPr>
              <w:p>
                <w:pPr>
                  <w:spacing w:after="0" w:line="240" w:lineRule="auto"/>
                  <w:ind w:firstLine="0"/>
                  <w:jc w:val="left"/>
                  <w:rPr>
                    <w:sz w:val="17"/>
                  </w:rPr>
                </w:pPr>
                <w:r>
                  <w:rPr>
                    <w:sz w:val="17"/>
                  </w:rPr>
                  <w:t xml:space="preserve">E3c, HU-002</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14 (14)</w:t>
                </w:r>
              </w:p>
            </w:tc>
            <w:tc>
              <w:tcPr>
                <w:tcW w:w="1000" w:type="pct"/>
              </w:tcPr>
              <w:p>
                <w:pPr>
                  <w:spacing w:after="0" w:line="240" w:lineRule="auto"/>
                  <w:ind w:firstLine="0"/>
                  <w:jc w:val="left"/>
                  <w:rPr>
                    <w:sz w:val="17"/>
                  </w:rPr>
                </w:pPr>
                <w:r>
                  <w:rPr>
                    <w:sz w:val="17"/>
                  </w:rPr>
                  <w:t xml:space="preserve">39</w:t>
                </w:r>
              </w:p>
            </w:tc>
            <w:tc>
              <w:tcPr>
                <w:tcW w:w="1000" w:type="pct"/>
              </w:tcPr>
              <w:p>
                <w:pPr>
                  <w:spacing w:after="0" w:line="240" w:lineRule="auto"/>
                  <w:ind w:firstLine="0"/>
                  <w:jc w:val="left"/>
                  <w:rPr>
                    <w:sz w:val="17"/>
                  </w:rPr>
                </w:pPr>
                <w:r>
                  <w:rPr>
                    <w:sz w:val="17"/>
                  </w:rPr>
                  <w:t xml:space="preserve">14</w:t>
                </w:r>
              </w:p>
            </w:tc>
          </w:tr>
          <w:tr>
            <w:trPr>
              <w:cantSplit/>
            </w:trPr>
            <w:tc>
              <w:tcPr>
                <w:tcW w:w="1000" w:type="pct"/>
              </w:tcPr>
              <w:p>
                <w:pPr>
                  <w:spacing w:after="0" w:line="240" w:lineRule="auto"/>
                  <w:ind w:firstLine="0"/>
                  <w:jc w:val="left"/>
                  <w:rPr>
                    <w:sz w:val="17"/>
                  </w:rPr>
                </w:pPr>
                <w:r>
                  <w:rPr>
                    <w:sz w:val="17"/>
                  </w:rPr>
                  <w:t xml:space="preserve">E3c, HU-003</w:t>
                </w:r>
              </w:p>
            </w:tc>
            <w:tc>
              <w:tcPr>
                <w:tcW w:w="1000" w:type="pct"/>
              </w:tcPr>
              <w:p>
                <w:pPr>
                  <w:spacing w:after="0" w:line="240" w:lineRule="auto"/>
                  <w:ind w:firstLine="0"/>
                  <w:jc w:val="left"/>
                  <w:rPr>
                    <w:sz w:val="17"/>
                  </w:rPr>
                </w:pPr>
                <w:r>
                  <w:rPr>
                    <w:sz w:val="17"/>
                  </w:rPr>
                  <w:t xml:space="preserve">7 (7)</w:t>
                </w:r>
              </w:p>
            </w:tc>
            <w:tc>
              <w:tcPr>
                <w:tcW w:w="1000" w:type="pct"/>
              </w:tcPr>
              <w:p>
                <w:pPr>
                  <w:spacing w:after="0" w:line="240" w:lineRule="auto"/>
                  <w:ind w:firstLine="0"/>
                  <w:jc w:val="left"/>
                  <w:rPr>
                    <w:sz w:val="17"/>
                  </w:rPr>
                </w:pPr>
                <w:r>
                  <w:rPr>
                    <w:sz w:val="17"/>
                  </w:rPr>
                  <w:t xml:space="preserve">15 (15)</w:t>
                </w:r>
              </w:p>
            </w:tc>
            <w:tc>
              <w:tcPr>
                <w:tcW w:w="1000" w:type="pct"/>
              </w:tcPr>
              <w:p>
                <w:pPr>
                  <w:spacing w:after="0" w:line="240" w:lineRule="auto"/>
                  <w:ind w:firstLine="0"/>
                  <w:jc w:val="left"/>
                  <w:rPr>
                    <w:sz w:val="17"/>
                  </w:rPr>
                </w:pPr>
                <w:r>
                  <w:rPr>
                    <w:sz w:val="17"/>
                  </w:rPr>
                  <w:t xml:space="preserve">27</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Total</w:t>
                </w:r>
              </w:p>
            </w:tc>
            <w:tc>
              <w:tcPr>
                <w:tcW w:w="1000" w:type="pct"/>
              </w:tcPr>
              <w:p>
                <w:pPr>
                  <w:spacing w:after="0" w:line="240" w:lineRule="auto"/>
                  <w:ind w:firstLine="0"/>
                  <w:jc w:val="left"/>
                  <w:rPr>
                    <w:sz w:val="17"/>
                  </w:rPr>
                </w:pPr>
                <w:r>
                  <w:rPr>
                    <w:sz w:val="17"/>
                  </w:rPr>
                  <w:t xml:space="preserve">33 (33)</w:t>
                </w:r>
              </w:p>
            </w:tc>
            <w:tc>
              <w:tcPr>
                <w:tcW w:w="1000" w:type="pct"/>
              </w:tcPr>
              <w:p>
                <w:pPr>
                  <w:spacing w:after="0" w:line="240" w:lineRule="auto"/>
                  <w:ind w:firstLine="0"/>
                  <w:jc w:val="left"/>
                  <w:rPr>
                    <w:sz w:val="17"/>
                  </w:rPr>
                </w:pPr>
                <w:r>
                  <w:rPr>
                    <w:sz w:val="17"/>
                  </w:rPr>
                  <w:t xml:space="preserve">77 (77)</w:t>
                </w:r>
              </w:p>
            </w:tc>
            <w:tc>
              <w:tcPr>
                <w:tcW w:w="1000" w:type="pct"/>
              </w:tcPr>
              <w:p>
                <w:pPr>
                  <w:spacing w:after="0" w:line="240" w:lineRule="auto"/>
                  <w:ind w:firstLine="0"/>
                  <w:jc w:val="left"/>
                  <w:rPr>
                    <w:sz w:val="17"/>
                  </w:rPr>
                </w:pPr>
                <w:r>
                  <w:rPr>
                    <w:sz w:val="17"/>
                  </w:rPr>
                  <w:t xml:space="preserve">145</w:t>
                </w:r>
              </w:p>
            </w:tc>
            <w:tc>
              <w:tcPr>
                <w:tcW w:w="1000" w:type="pct"/>
              </w:tcPr>
              <w:p>
                <w:pPr>
                  <w:spacing w:after="0" w:line="240" w:lineRule="auto"/>
                  <w:ind w:firstLine="0"/>
                  <w:jc w:val="left"/>
                  <w:rPr>
                    <w:sz w:val="17"/>
                  </w:rPr>
                </w:pPr>
                <w:r>
                  <w:rPr>
                    <w:sz w:val="17"/>
                  </w:rPr>
                  <w:t xml:space="preserve">31</w:t>
                </w:r>
              </w:p>
            </w:tc>
          </w:tr>
        </w:tbl>
        <w:p>
          <w:pPr>
            <w:spacing w:after="0" w:line="240" w:lineRule="auto"/>
            <w:ind w:firstLine="0"/>
          </w:pPr>
        </w:p>
        <w:p>
          <w:r>
            <w:t xml:space="preserve">Los 110 criterios quedaron cubiertos, y ninguno de los 145 casos apunta a un criterio que no exista en su HU. En todos, la referencia reproduce el texto del criterio de forma exacta. Loom no obliga a ese resultado. La </w:t>
          </w:r>
          <w:r>
            <w:rPr>
              <w:i/>
            </w:rPr>
            <w:t xml:space="preserve">skill</w:t>
          </w:r>
          <w:r>
            <w:t xml:space="preserve"> entrega al modelo la lista de criterios y le pide al menos un caso por cada uno, pero después no comprueba que todos estén cubiertos. La cobertura completa es un comportamiento del modelo en estas seis HUs y no una garantía del sistema. En E3c, que corrió con otro modelo, los casos por criterio fueron más (1.42 en promedio, frente a 1.13 en E1c) y 26 de sus 71 criterios tienen más de un caso.</w:t>
          </w:r>
        </w:p>
        <w:p>
          <w:r>
            <w:t xml:space="preserve">El dato tiene tres límites. Mide que cada criterio tiene un caso, no que el caso lo verifique bien; esa suficiencia es la que mide la rúbrica humana del apartado 4.1.5, que todavía no se aplica. Además, 77 de los 110 criterios (70 %) los infirió la </w:t>
          </w:r>
          <w:r>
            <w:rPr>
              <w:i/>
            </w:rPr>
            <w:t xml:space="preserve">skill</w:t>
          </w:r>
          <w:r>
            <w:t xml:space="preserve"> 1 y no venían en la fuente, y en E1c fueron 32 de 39. La cobertura se mide, en buena parte, contra criterios que escribió el propio sistema, y nadie ha valorado aún si esos criterios inferidos son los que el negocio habría pedido. Por último, los 50 supuestos que las seis HUs dejaron abiertos no son criterios y quedan fuera de la cuenta.</w:t>
          </w:r>
        </w:p>
        <w:p>
          <w:r>
            <w:t xml:space="preserve">Cubrir un criterio tampoco equivale a verificarlo en la aplicación. De los 145 casos, las pruebas de humo aprobaron 104, reprobaron 11 y dejaron 30 bloqueados (apartados 5.2.6 y 5.2.11); un criterio cuyo único caso quedó bloqueado está cubierto y sin comprobar.</w:t>
          </w:r>
        </w:p>
        <w:p>
          <w:pPr>
            <w:pStyle w:val="Heading3"/>
            <w:ind w:firstLine="0"/>
            <w:jc w:val="left"/>
            <w:rPr>
              <w:color w:val="000000"/>
              <w:sz w:val="24"/>
            </w:rPr>
          </w:pPr>
          <w:r>
            <w:rPr>
              <w:color w:val="000000"/>
              <w:sz w:val="24"/>
            </w:rPr>
            <w:t xml:space="preserve">5.2.16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PI1 tiene respuesta en su sentido nominal: todos los criterios tienen al menos un caso de prueba (apartado 5.2.15), y falta valorar si esos casos son suficientes. Para la hipótesis H1, la revisión de control y su evaluación automática no muestran una ventaja del contexto en la proporción de observaciones relevantes (apartado 5.2.14); falta que una persona las califique a ciegas para confirmarlo o corregirlo.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La cobertura de los criterios, medida con la referencia que cada caso guarda a su criterio de origen, fue completa: los 110 criterios de las seis HUs tienen al menos un caso, y ningún caso apunta a un criterio inexistente (apartado 5.2.15). Esa cifra responde la pregunta en su sentido nominal. No dice si cada caso verifica bien su criterio, que es lo que mide la rúbrica de suficiencia, todavía sin aplicar; y 77 de los 110 criterios los infirió el propio sistema, de modo que parte de la cobertura se mide contra criterios que nadie ha validado con el negocio.</w:t>
          </w:r>
        </w:p>
        <w:p>
          <w:r>
            <w:t xml:space="preserve">PI2 tiene una respuesta preliminar y PI4 no tiene ninguna. Para PI2 se revisaron los mismos 29 Pull Requests con el mismo modelo, con contexto y con solo el </w:t>
          </w:r>
          <w:r>
            <w:rPr>
              <w:i/>
            </w:rPr>
            <w:t xml:space="preserve">diff</w:t>
          </w:r>
          <w:r>
            <w:t xml:space="preserve">, y un segundo modelo calificó a ciegas las 177 observaciones (apartado 5.2.14). Con esa evaluación, el contexto no produjo observaciones más relevantes: hubo 28 relevantes en cada condición, 32.9 % frente a 30.4 %, sin diferencia significativa. Cambió el tipo de hallazgo. Solo la revisión con contexto señaló incumplimientos de criterios de aceptación, y apenas 9 de los hallazgos relevantes de cada revisión coinciden con los de la otra. La respuesta es preliminar porque el calificador fue un modelo y no una persona.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Por ahora, la lógica de las </w:t>
          </w:r>
          <w:r>
            <w:rPr>
              <w:i/>
            </w:rPr>
            <w:t xml:space="preserve">skills</w:t>
          </w:r>
          <w:r>
            <w:t xml:space="preserve"> generalizó y la infraestructura que las rodea todavía no.</w:t>
          </w:r>
        </w:p>
        <w:p>
          <w:r>
            <w:t xml:space="preserve">PI5, exploratoria, tiene una respuesta parcial, con evidencia en los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no recibe apoyo de la evidencia disponible. En la evaluación automática del experimento de control, la proporción de observaciones relevantes fue de 32.9 % con contexto y de 30.4 % con solo el </w:t>
          </w:r>
          <w:r>
            <w:rPr>
              <w:i/>
            </w:rPr>
            <w:t xml:space="preserve">diff</w:t>
          </w:r>
          <w:r>
            <w:t xml:space="preserve">, y la comparación pareada sobre los 29 Pull Requests no muestra diferencia: 7 a favor de cada condición y 15 empates. La hipótesis no se declara rechazada. El instrumento que el capítulo 4 define para decidirla es la calificación ciega por una persona, que sigue pendiente, y la evaluación automática tiene los sesgos de un modelo usado como juez. Con estos datos sí puede afirmarse que dar contexto a la revisión no aumentó la proporción de observaciones útiles, y que en las dos condiciones cerca de dos de cada tres observaciones fueron ruido o falsas.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w:t>
          </w:r>
          <w:r>
            <w:rPr>
              <w:i/>
            </w:rPr>
            <w:t xml:space="preserve">skills</w:t>
          </w:r>
          <w:r>
            <w:t xml:space="preserve">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como alcance ampliado, porque no estaban en los objetivos originales.</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Las corridas del capítulo 5, el experimento de control y los registros de hallazgos dejan recomendaciones para quien adopte un enfoque semejante. Todas salen de lo que ocurrió en este trabajo.</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E1c solo tuvo un paquete que la agotó en sus tres intentos, y ese fue el único que necesitó una ronda de corrección. En E3c, donde la compuerta no llegó a ejecutarse, dos defectos llegaron hasta la integración continua.</w:t>
          </w:r>
        </w:p>
        <w:p>
          <w:r>
            <w:t xml:space="preserve">No fusionar con la integración continua en un estado distinto de verde, incluida la espera activa cuando los </w:t>
          </w:r>
          <w:r>
            <w:rPr>
              <w:i/>
            </w:rPr>
            <w:t xml:space="preserve">checks</w:t>
          </w:r>
          <w:r>
            <w:t xml:space="preserve"> todavía están corriendo. La corrida E1c topó con este caso (BASE/PT-05) y la plataforma detuvo la fusión hasta que el resultado quedó disponible; en E3c, la misma regla impidió fusionar dos paquetes con pruebas en rojo.</w:t>
          </w:r>
        </w:p>
        <w:p>
          <w:r>
            <w:t xml:space="preserve">Dar a la revisión el contexto de la historia de usuario, sus criterios de aceptación y la arquitectura aprobada amplía lo que puede revisar; no reduce el ruido. En el experimento de control, solo la revisión con contexto evaluó el cambio contra los criterios de aceptación (13 observaciones, 6 de ellas calificadas como relevantes), pero la proporción de observaciones relevantes fue casi la misma con contexto y sin él. Las dos revisiones encontraron, en su mayoría, problemas distintos, así que quien pueda pagar las dos obtiene más hallazgos que con cualquiera sola.</w:t>
          </w:r>
        </w:p>
        <w:p>
          <w:r>
            <w:t xml:space="preserve">Prever un filtro entre la revisión automática y el trabajo de corrección. En la evaluación automática, cerca de dos de cada tres observaciones fueron ruido o falsas, con contexto y sin él. Convertir cada observación en una corrección gasta rondas en cambios que no hacían falta; filtrar por severidad, con una segunda opinión o con una persona cuesta menos que corregirlo todo. La medición definitiva de esa proporción debe hacerla una persona con una rúbrica escrita, para que no dependa de un modelo ni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Reportar por separado los criterios de aceptación que venían en la fuente y los que infirió el sistema. En las dos corridas, siete de cada diez criterios fueron inferidos; una cobertura del cien por ciento dice poco si no se sabe contra qué criterios se mide, y los inferidos deberían pasar por una persona antes de convertirse en casos de prueba y en código.</w:t>
          </w:r>
        </w:p>
        <w:p>
          <w:r>
            <w:t xml:space="preserve">Correr pruebas de humo contra un ambiente desplegado, además de revisar el código. Los dos fallos detectados en la corrida E1c (bitácora de auditoría ausente) no aparecieron en ninguna de las 66 observaciones de sus 12 revisiones ni impidieron que el código compilara: solo se manifestaron al ejecutar el sistema. En E3c, las pruebas de humo encontraron nueve omisiones de la aplicación.</w:t>
          </w:r>
        </w:p>
        <w:p>
          <w:r>
            <w:t xml:space="preserve">Sembrar las cuentas y los datos de prueba antes de correr las pruebas de humo. Cinco de los seis casos bloqueados en E1c dependían de una cuenta, un buzón de correo o un estado de cuenta que el ambiente no tenía preparado, y en E3c la primera corrida de una HU dejó 33 de 35 casos bloqueados por falta de una cuenta para cada rol.</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El límite de sesión de la suscripción cortó una generación en E1c, cuatro procesos en E3c y dos veces el experimento de control;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E1c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Falta que una persona califique a ciegas las 177 observaciones con el paquete ya preparado, para contrastar la evaluación automática que se reporta y medir el acuerdo entre las dos. Falta también repetir cada condición sobre una muestra de Pull Requests para medir la variabilidad del modelo, y sumar una segunda persona evaluadora para estimar el acuerdo entre calificaciones humanas.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T. Sedano, P. Ralph, and C. Péraire, "Software development waste," in </w:t>
          </w:r>
          <w:r>
            <w:rPr>
              <w:i/>
            </w:rPr>
            <w:t xml:space="preserve">Proc. Int. Conf. Softw. Eng. (ICSE)</w:t>
          </w:r>
          <w:r>
            <w:t xml:space="preserve">, 2017, pp. 130–140, doi: 10.1109/ICSE.2017.20.</w:t>
          </w:r>
        </w:p>
        <w:p>
          <w:r>
            <w:t xml:space="preserve">[6] S. Peng, E. Kalliamvakou, P. Cihon, and M. Demirer, "The impact of AI on developer productivity: Evidence from GitHub Copilot," arXiv:2302.06590, 2023.</w:t>
          </w:r>
        </w:p>
        <w:p>
          <w:r>
            <w:t xml:space="preserve">[7] A. Vaswani </w:t>
          </w:r>
          <w:r>
            <w:rPr>
              <w:i/>
            </w:rPr>
            <w:t xml:space="preserve">et al.</w:t>
          </w:r>
          <w:r>
            <w:t xml:space="preserve">, "Attention is all you need," arXiv:1706.03762, 2017.</w:t>
          </w:r>
        </w:p>
        <w:p>
          <w:r>
            <w:t xml:space="preserve">[8] T. B. Brown </w:t>
          </w:r>
          <w:r>
            <w:rPr>
              <w:i/>
            </w:rPr>
            <w:t xml:space="preserve">et al.</w:t>
          </w:r>
          <w:r>
            <w:t xml:space="preserve">, "Language models are few-shot learners," arXiv:2005.14165, 2020.</w:t>
          </w:r>
        </w:p>
        <w:p>
          <w:r>
            <w:t xml:space="preserve">[9] L. Ouyang </w:t>
          </w:r>
          <w:r>
            <w:rPr>
              <w:i/>
            </w:rPr>
            <w:t xml:space="preserve">et al.</w:t>
          </w:r>
          <w:r>
            <w:t xml:space="preserve">, "Training language models to follow instructions with human feedback," arXiv:2203.02155, 2022.</w:t>
          </w:r>
        </w:p>
        <w:p>
          <w:r>
            <w:t xml:space="preserve">[10] N. F. Liu, K. Lin, J. Hewitt, A. Paranjape, M. Bevilacqua, F. Petroni, and P. Liang, "Lost in the middle: How language models use long contexts," </w:t>
          </w:r>
          <w:r>
            <w:rPr>
              <w:i/>
            </w:rPr>
            <w:t xml:space="preserve">Trans. Assoc. Comput. Linguistics</w:t>
          </w:r>
          <w:r>
            <w:t xml:space="preserve">, vol. 12, pp. 157–173, 2024, doi: 10.1162/tacl_a_00638.</w:t>
          </w:r>
        </w:p>
        <w:p>
          <w:r>
            <w:t xml:space="preserve">[11]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[12] Z. Ji </w:t>
          </w:r>
          <w:r>
            <w:rPr>
              <w:i/>
            </w:rPr>
            <w:t xml:space="preserve">et al.</w:t>
          </w:r>
          <w:r>
            <w:t xml:space="preserve">, "Survey of hallucination in natural language generation," </w:t>
          </w:r>
          <w:r>
            <w:rPr>
              <w:i/>
            </w:rPr>
            <w:t xml:space="preserve">ACM Comput. Surv.</w:t>
          </w:r>
          <w:r>
            <w:t xml:space="preserve">, vol. 55, no. 12, art. 248, pp. 1–38, 2023, doi: 10.1145/3571730.</w:t>
          </w:r>
        </w:p>
        <w:p>
          <w:r>
            <w:t xml:space="preserve">[13] S. Yao, J. Zhao, D. Yu, N. Du, I. Shafran, K. Narasimhan, and Y. Cao, "ReAct: Synergizing reasoning and acting in language models," in </w:t>
          </w:r>
          <w:r>
            <w:rPr>
              <w:i/>
            </w:rPr>
            <w:t xml:space="preserve">Proc. Int. Conf. Learn. Represent. (ICLR)</w:t>
          </w:r>
          <w:r>
            <w:t xml:space="preserve">, 2023, arXiv:2210.03629.</w:t>
          </w:r>
        </w:p>
        <w:p>
          <w:r>
            <w:t xml:space="preserve">[14] J. Yang, C. E. Jimenez, A. Wettig, K. Lieret, S. Yao, K. Narasimhan, and O. Press, "SWE-agent: Agent-computer interfaces enable automated software engineering," arXiv:2405.15793, 2024.</w:t>
          </w:r>
        </w:p>
        <w:p>
          <w:r>
            <w:t xml:space="preserve">[15] Anthropic, "Tool use with Claude," Claude Docs. Accessed: Sep. 21, 2026. [Online]. Available: https://platform.claude.com/docs/en/agents-and-tools/tool-use/overview</w:t>
          </w:r>
        </w:p>
        <w:p>
          <w:r>
            <w:t xml:space="preserve">[16] M. Chen </w:t>
          </w:r>
          <w:r>
            <w:rPr>
              <w:i/>
            </w:rPr>
            <w:t xml:space="preserve">et al.</w:t>
          </w:r>
          <w:r>
            <w:t xml:space="preserve">, "Evaluating large language models trained on code," arXiv:2107.03374, 2021.</w:t>
          </w:r>
        </w:p>
        <w:p>
          <w:r>
            <w:t xml:space="preserve">[17]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[18] M. Cohn, </w:t>
          </w:r>
          <w:r>
            <w:rPr>
              <w:i/>
            </w:rPr>
            <w:t xml:space="preserve">User Stories Applied: For Agile Software Development</w:t>
          </w:r>
          <w:r>
            <w:t xml:space="preserve">. Boston, MA, USA: Addison-Wesley, 2004.</w:t>
          </w:r>
        </w:p>
        <w:p>
          <w:r>
            <w:t xml:space="preserve">[19] D. North, "Introducing BDD," </w:t>
          </w:r>
          <w:r>
            <w:rPr>
              <w:i/>
            </w:rPr>
            <w:t xml:space="preserve">Better Software</w:t>
          </w:r>
          <w:r>
            <w:t xml:space="preserve">, Mar. 2006. [Online]. Available: https://dannorth.net/introducing-bdd/</w:t>
          </w:r>
        </w:p>
        <w:p>
          <w:r>
            <w:t xml:space="preserve">[20]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[21] M. Fowler, "Test pyramid," martinfowler.com, May 1, 2012. [Online]. Available: https://martinfowler.com/bliki/TestPyramid.html</w:t>
          </w:r>
        </w:p>
        <w:p>
          <w:r>
            <w:t xml:space="preserve">[22] K. Beck, </w:t>
          </w:r>
          <w:r>
            <w:rPr>
              <w:i/>
            </w:rPr>
            <w:t xml:space="preserve">Test-Driven Development: By Example</w:t>
          </w:r>
          <w:r>
            <w:t xml:space="preserve">. Boston, MA, USA: Addison-Wesley, 2002.</w:t>
          </w:r>
        </w:p>
        <w:p>
          <w:r>
            <w:t xml:space="preserve">[23] Microsoft, "Installation," Playwright Docs. Accessed: Sep. 21, 2026. [Online]. Available: https://playwright.dev/docs/intro</w:t>
          </w:r>
        </w:p>
        <w:p>
          <w:r>
            <w:t xml:space="preserve">[24] ISTQB, "Smoke test," ISTQB Glossary. Accessed: Sep. 28, 2026. [Online]. Available: https://glossary.istqb.org/en/term/smoke-test-1</w:t>
          </w:r>
        </w:p>
        <w:p>
          <w:r>
            <w:t xml:space="preserve">[25] M. E. Fagan, "Design and code inspections to reduce errors in program development," </w:t>
          </w:r>
          <w:r>
            <w:rPr>
              <w:i/>
            </w:rPr>
            <w:t xml:space="preserve">IBM Syst. J.</w:t>
          </w:r>
          <w:r>
            <w:t xml:space="preserve">, vol. 15, no. 3, pp. 182–211, 1976, doi: 10.1147/sj.153.0182.</w:t>
          </w:r>
        </w:p>
        <w:p>
          <w:r>
            <w:t xml:space="preserve">[26]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[27] M. V. Mäntylä and C. Lassenius, "What types of defects are really discovered in code reviews?," </w:t>
          </w:r>
          <w:r>
            <w:rPr>
              <w:i/>
            </w:rPr>
            <w:t xml:space="preserve">IEEE Trans. Softw. Eng.</w:t>
          </w:r>
          <w:r>
            <w:t xml:space="preserve">, vol. 35, no. 3, pp. 430–448, 2009, doi: 10.1109/TSE.2008.71.</w:t>
          </w:r>
        </w:p>
        <w:p>
          <w:r>
            <w:t xml:space="preserve">[28] R. Tufano, L. Pascarella, M. Tufano, D. Poshyvanyk, and G. Bavota, "Towards automating code review activities," in </w:t>
          </w:r>
          <w:r>
            <w:rPr>
              <w:i/>
            </w:rPr>
            <w:t xml:space="preserve">Proc. Int. Conf. Softw. Eng. (ICSE)</w:t>
          </w:r>
          <w:r>
            <w:t xml:space="preserve">, 2021, pp. 163–174, doi: 10.1109/ICSE43902.2021.00027.</w:t>
          </w:r>
        </w:p>
        <w:p>
          <w:r>
            <w:t xml:space="preserve">[29]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pp. 1035–1047, doi: 10.1145/3540250.3549081.</w:t>
          </w:r>
        </w:p>
        <w:p>
          <w:r>
            <w:t xml:space="preserve">[30] M. Fowler, "Continuous integration," martinfowler.com, Sep. 10, 2000, updated Jan. 18, 2024. [Online]. Available: https://martinfowler.com/articles/continuousIntegration.html</w:t>
          </w:r>
        </w:p>
        <w:p>
          <w:r>
            <w:t xml:space="preserve">[31] J. Humble and D. Farley, </w:t>
          </w:r>
          <w:r>
            <w:rPr>
              <w:i/>
            </w:rPr>
            <w:t xml:space="preserve">Continuous Delivery: Reliable Software Releases through Build, Test, and Deployment Automation</w:t>
          </w:r>
          <w:r>
            <w:t xml:space="preserve">. Boston, MA, USA: Addison-Wesley, 2010.</w:t>
          </w:r>
        </w:p>
        <w:p>
          <w:r>
            <w:t xml:space="preserve">[32] D. Merkel, "Docker: Lightweight Linux containers for consistent development and deployment," </w:t>
          </w:r>
          <w:r>
            <w:rPr>
              <w:i/>
            </w:rPr>
            <w:t xml:space="preserve">Linux J.</w:t>
          </w:r>
          <w:r>
            <w:t xml:space="preserve">, vol. 2014, no. 239, Mar. 2014.</w:t>
          </w:r>
        </w:p>
        <w:p>
          <w:r>
            <w:t xml:space="preserve">[33] Google Cloud, "Workload Identity Federation," Google Cloud IAM Docs. Accessed: Sep. 21, 2026. [Online]. Available: https://docs.cloud.google.com/iam/docs/workload-identity-federation</w:t>
          </w:r>
        </w:p>
        <w:p>
          <w:r>
            <w:t xml:space="preserve">[34] GitHub, "OpenID Connect," GitHub Docs. Accessed: Sep. 21, 2026. [Online]. Available: https://docs.github.com/en/actions/concepts/security/openid-connect</w:t>
          </w:r>
        </w:p>
        <w:p>
          <w:r>
            <w:t xml:space="preserve">[35] A. Jansen and J. Bosch, "Software architecture as a set of architectural design decisions," in </w:t>
          </w:r>
          <w:r>
            <w:rPr>
              <w:i/>
            </w:rPr>
            <w:t xml:space="preserve">Proc. Work. IEEE/IFIP Conf. Softw. Archit. (WICSA)</w:t>
          </w:r>
          <w:r>
            <w:t xml:space="preserve">, 2005, pp. 109–120, doi: 10.1109/WICSA.2005.61.</w:t>
          </w:r>
        </w:p>
        <w:p>
          <w:r>
            <w:t xml:space="preserve">[36] M. Nygard, "Documenting architecture decisions," Cognitect Blog, Nov. 15, 2011. [Online]. Available: https://www.cognitect.com/blog/2011/11/15/documenting-architecture-decisions</w:t>
          </w:r>
        </w:p>
        <w:p>
          <w:r>
            <w:t xml:space="preserve">[37]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[38] C. Wohlin, P. Runeson, M. Höst, M. C. Ohlsson, B. Regnell, and A. Wesslén, </w:t>
          </w:r>
          <w:r>
            <w:rPr>
              <w:i/>
            </w:rPr>
            <w:t xml:space="preserve">Experimentation in Software Engineering</w:t>
          </w:r>
          <w:r>
            <w:t xml:space="preserve">. Berlin, Germany: Springer, 2012, doi: 10.1007/978-3-642-29044-2.</w:t>
          </w:r>
        </w:p>
        <w:p>
          <w:r>
            <w:t xml:space="preserve">[39]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[40] F. Wilcoxon, "Individual comparisons by ranking methods," </w:t>
          </w:r>
          <w:r>
            <w:rPr>
              <w:i/>
            </w:rPr>
            <w:t xml:space="preserve">Biometrics Bull.</w:t>
          </w:r>
          <w:r>
            <w:t xml:space="preserve">, vol. 1, no. 6, pp. 80–83, Dec. 1945.</w:t>
          </w:r>
        </w:p>
        <w:p>
          <w:r>
            <w:t xml:space="preserve">[41]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[42] Y. Zhang, H. Ruan, Z. Fan, and A. Roychoudhury, "AutoCodeRover: Autonomous program improvement," in </w:t>
          </w:r>
          <w:r>
            <w:rPr>
              <w:i/>
            </w:rPr>
            <w:t xml:space="preserve">Proc. ACM SIGSOFT Int. Symp. Softw. Testing Anal. (ISSTA)</w:t>
          </w:r>
          <w:r>
            <w:t xml:space="preserve">, 2024, arXiv:2404.05427.</w:t>
          </w:r>
        </w:p>
        <w:p>
          <w:r>
            <w:t xml:space="preserve">[43]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[44] C. S. Xia, Y. Deng, S. Dunn, and L. Zhang, "Agentless: Demystifying LLM-based software engineering agents," arXiv:2407.01489, 2024.</w:t>
          </w:r>
        </w:p>
        <w:p>
          <w:r>
            <w:t xml:space="preserve">[45] S. Hong </w:t>
          </w:r>
          <w:r>
            <w:rPr>
              <w:i/>
            </w:rPr>
            <w:t xml:space="preserve">et al.</w:t>
          </w:r>
          <w:r>
            <w:t xml:space="preserve">, "MetaGPT: Meta programming for a multi-agent collaborative framework," arXiv:2308.00352, 2023.</w:t>
          </w:r>
        </w:p>
        <w:p>
          <w:r>
            <w:t xml:space="preserve">[46]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[47] GitHub, "About GitHub Copilot cloud agent," GitHub Docs. Accessed: Sep. 21, 2026. [Online]. Available: https://docs.github.com/en/copilot/concepts/agents/coding-agent/about-coding-agent</w:t>
          </w:r>
        </w:p>
        <w:p>
          <w:r>
            <w:t xml:space="preserve">[48] Anthropic, "Claude Code overview," Claude Code Docs. Accessed: Sep. 21, 2026. [Online]. Available: https://code.claude.com/docs/en/overview</w:t>
          </w:r>
        </w:p>
        <w:p>
          <w:r>
            <w:t xml:space="preserve">[49]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[50] R. Tufano, O. Dabić, A. Mastropaolo, M. Ciniselli, and G. Bavota, "Code review automation: Strengths and weaknesses of the state of the art," </w:t>
          </w:r>
          <w:r>
            <w:rPr>
              <w:i/>
            </w:rPr>
            <w:t xml:space="preserve">IEEE Trans. Softw. Eng.</w:t>
          </w:r>
          <w:r>
            <w:t xml:space="preserve">, vol. 50, no. 2, pp. 338–353, 2024, doi: 10.1109/TSE.2023.3348172.</w:t>
          </w:r>
        </w:p>
        <w:p>
          <w:r>
            <w:t xml:space="preserve">[51]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[52]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[53]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[54] K. Wang, B. Mao, S. Jia, Y. Ding, D. Han, T. Ma, and B. Cao, "SGCR: A specification-grounded framework for trustworthy LLM code review," in </w:t>
          </w:r>
          <w:r>
            <w:rPr>
              <w:i/>
            </w:rPr>
            <w:t xml:space="preserve">Proc. IEEE/ACM Int. Conf. Autom. Softw. Eng. (ASE)</w:t>
          </w:r>
          <w:r>
            <w:t xml:space="preserve">, 2025, doi: 10.1109/ASE63991.2025.00315.</w:t>
          </w:r>
        </w:p>
        <w:p>
          <w:r>
            <w:t xml:space="preserve">[55] M. Schäfer, S. Nadi, A. Eghbali, and F. Tip, "An empirical evaluation of using large language models for automated unit test generation," </w:t>
          </w:r>
          <w:r>
            <w:rPr>
              <w:i/>
            </w:rPr>
            <w:t xml:space="preserve">IEEE Trans. Softw. Eng.</w:t>
          </w:r>
          <w:r>
            <w:t xml:space="preserve">, vol. 50, no. 1, pp. 85–105, 2024, doi: 10.1109/TSE.2023.3334955.</w:t>
          </w:r>
        </w:p>
        <w:p>
          <w:r>
            <w:t xml:space="preserve">[56]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[57]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[58] O. Folorunsho and H. Reza, "AI-driven test case generation from natural language requirements: A survey of techniques and research gaps," arXiv:2606.06563, 2026.</w:t>
          </w:r>
        </w:p>
        <w:p>
          <w:r>
            <w:t xml:space="preserve">[59] A. R. Hevner, S. T. March, J. Park, and S. Ram, "Design science in information systems research," </w:t>
          </w:r>
          <w:r>
            <w:rPr>
              <w:i/>
            </w:rPr>
            <w:t xml:space="preserve">MIS Quarterly</w:t>
          </w:r>
          <w:r>
            <w:t xml:space="preserve">, vol. 28, no. 1, pp. 75–105, Mar. 2004.</w:t>
          </w:r>
        </w:p>
        <w:p>
          <w:r>
            <w:t xml:space="preserve">[60] D. S. Kerby, "The simple difference formula: An approach to teaching nonparametric correlation," </w:t>
          </w:r>
          <w:r>
            <w:rPr>
              <w:i/>
            </w:rPr>
            <w:t xml:space="preserve">Comprehensive Psychol.</w:t>
          </w:r>
          <w:r>
            <w:t xml:space="preserve">, vol. 3, art. 11.IT.3.1, 2014, doi: 10.2466/11.IT.3.1.</w:t>
          </w:r>
        </w:p>
        <w:p>
          <w:r>
            <w:t xml:space="preserve">[61] J. Cohen, "A coefficient of agreement for nominal scales," </w:t>
          </w:r>
          <w:r>
            <w:rPr>
              <w:i/>
            </w:rPr>
            <w:t xml:space="preserve">Educ. Psychol. Meas.</w:t>
          </w:r>
          <w:r>
            <w:t xml:space="preserve">, vol. 20, no. 1, pp. 37–46, 1960, doi: 10.1177/001316446002000104.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pPr>
            <w:pStyle w:val="Heading3"/>
            <w:ind w:firstLine="0"/>
            <w:jc w:val="left"/>
            <w:rPr>
              <w:color w:val="000000"/>
              <w:sz w:val="24"/>
            </w:rPr>
          </w:pPr>
          <w:r>
            <w:rPr>
              <w:color w:val="000000"/>
              <w:sz w:val="24"/>
            </w:rPr>
            <w:t xml:space="preserve">Anexo A. Registros de decisión de arquitectura (ADR)</w:t>
          </w:r>
        </w:p>
        <w:p>
          <w:r>
            <w:t xml:space="preserve">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r>
            <w:trPr>
              <w:cantSplit/>
            </w:trPr>
            <w:tc>
              <w:tcPr>
                <w:tcW w:w="556" w:type="pct"/>
              </w:tcPr>
              <w:p>
                <w:pPr>
                  <w:spacing w:after="0" w:line="240" w:lineRule="auto"/>
                  <w:ind w:firstLine="0"/>
                  <w:jc w:val="left"/>
                  <w:rPr>
                    <w:sz w:val="17"/>
                  </w:rPr>
                </w:pPr>
                <w:r>
                  <w:rPr>
                    <w:sz w:val="17"/>
                  </w:rPr>
                  <w:t xml:space="preserve">0090</w:t>
                </w:r>
              </w:p>
            </w:tc>
            <w:tc>
              <w:tcPr>
                <w:tcW w:w="4444" w:type="pct"/>
              </w:tcPr>
              <w:p>
                <w:pPr>
                  <w:spacing w:after="0" w:line="240" w:lineRule="auto"/>
                  <w:ind w:firstLine="0"/>
                  <w:jc w:val="left"/>
                  <w:rPr>
                    <w:sz w:val="17"/>
                  </w:rPr>
                </w:pPr>
                <w:r>
                  <w:rPr>
                    <w:sz w:val="17"/>
                  </w:rPr>
                  <w:t xml:space="preserve">Experimento C — segunda opinión automática, sellada hasta la calificación humana</w:t>
                </w:r>
              </w:p>
            </w:tc>
          </w:tr>
          <w:tr>
            <w:trPr>
              <w:cantSplit/>
            </w:trPr>
            <w:tc>
              <w:tcPr>
                <w:tcW w:w="556" w:type="pct"/>
              </w:tcPr>
              <w:p>
                <w:pPr>
                  <w:spacing w:after="0" w:line="240" w:lineRule="auto"/>
                  <w:ind w:firstLine="0"/>
                  <w:jc w:val="left"/>
                  <w:rPr>
                    <w:sz w:val="17"/>
                  </w:rPr>
                </w:pPr>
                <w:r>
                  <w:rPr>
                    <w:sz w:val="17"/>
                  </w:rPr>
                  <w:t xml:space="preserve">0091</w:t>
                </w:r>
              </w:p>
            </w:tc>
            <w:tc>
              <w:tcPr>
                <w:tcW w:w="4444" w:type="pct"/>
              </w:tcPr>
              <w:p>
                <w:pPr>
                  <w:spacing w:after="0" w:line="240" w:lineRule="auto"/>
                  <w:ind w:firstLine="0"/>
                  <w:jc w:val="left"/>
                  <w:rPr>
                    <w:sz w:val="17"/>
                  </w:rPr>
                </w:pPr>
                <w:r>
                  <w:rPr>
                    <w:sz w:val="17"/>
                  </w:rPr>
                  <w:t xml:space="preserve">Experimento C — la evaluación que se reporta es la automática</w:t>
                </w:r>
              </w:p>
            </w:tc>
          </w:tr>
        </w:tbl>
        <w:p>
          <w:pPr>
            <w:spacing w:after="0" w:line="240" w:lineRule="auto"/>
            <w:ind w:firstLine="0"/>
          </w:pPr>
        </w:p>
        <w:p>
          <w:pPr>
            <w:pStyle w:val="Heading3"/>
            <w:ind w:firstLine="0"/>
            <w:jc w:val="left"/>
            <w:rPr>
              <w:color w:val="000000"/>
              <w:sz w:val="24"/>
            </w:rPr>
          </w:pPr>
          <w:r>
            <w:rPr>
              <w:color w:val="000000"/>
              <w:sz w:val="24"/>
            </w:rPr>
            <w:t xml:space="preserve">Anexo B. Fichas de las </w:t>
          </w:r>
          <w:r>
            <w:rPr>
              <w:i/>
              <w:color w:val="000000"/>
              <w:sz w:val="24"/>
            </w:rPr>
            <w:t xml:space="preserve">skills</w:t>
          </w:r>
        </w:p>
        <w:p>
          <w:r>
            <w:t xml:space="preserve">Cada ficha es el documento de diseño de una </w:t>
          </w:r>
          <w:r>
            <w:rPr>
              <w:i/>
            </w:rPr>
            <w:t xml:space="preserve">skill</w:t>
          </w:r>
          <w:r>
            <w:t xml:space="preserve"> tal como está en el repositorio de arquitectura: su propósito, cuándo se invoca, sus entradas y salidas, lo que hace, los registros de decisión relacionados, sus criterios de éxito y los pendientes de diseño que quedaron abiertos. Los documentos de diseño llaman </w:t>
          </w:r>
          <w:r>
            <w:rPr>
              <w:i/>
            </w:rPr>
            <w:t xml:space="preserve">Telar</w:t>
          </w:r>
          <w:r>
            <w:t xml:space="preserve"> al orquestador con sus </w:t>
          </w:r>
          <w:r>
            <w:rPr>
              <w:i/>
            </w:rPr>
            <w:t xml:space="preserve">skills</w:t>
          </w:r>
          <w:r>
            <w:t xml:space="preserve">; en esta tesis se usa Loom para el conjunto. Las fichas describen el diseño; lo que de cada función se implementó y se ejercitó está en la tabla 4.5.</w:t>
          </w:r>
        </w:p>
        <w:p>
          <w:pPr>
            <w:pStyle w:val="Heading3"/>
            <w:ind w:firstLine="0"/>
            <w:jc w:val="left"/>
            <w:rPr>
              <w:color w:val="000000"/>
              <w:sz w:val="24"/>
            </w:rPr>
          </w:pPr>
          <w:r>
            <w:rPr>
              <w:color w:val="000000"/>
              <w:sz w:val="24"/>
            </w:rPr>
            <w:t xml:space="preserve">B.1 Orquestador</w:t>
          </w:r>
        </w:p>
        <w:p>
          <w:r>
            <w:t xml:space="preserve">No es una skill de fase como las demás (01-09): es el despachador que decide, para cada HU o paquete de trabajo, cuál de esas 9 skills invocar a continuación — ninguna skill de fase llama a otra directamente, siempre pasan por aquí (ver notas del diagrama 02).</w:t>
          </w:r>
        </w:p>
        <w:p>
          <w:r>
            <w:rPr>
              <w:i/>
            </w:rPr>
            <w:t xml:space="preserve">Propósito</w:t>
          </w:r>
        </w:p>
        <w:p>
          <w:r>
            <w:t xml:space="preserve">Mantener el estado de cada HU/paquete de trabajo de un Proyecto y decidir, en cada momento, qué skill de fase ejecutar — ya sea siguiendo el flujo secuencial completo (comportamiento por defecto, ADR-0004) o despachando una sola fase bajo demanda (modo selectivo, ADR-0014). El orquestador no hace el trabajo especializado él mismo (eso lo hacen las 9 skills) — solo lee estado, decide, despacha, y aplica los gates que no son responsabilidad de ninguna skill de fase (revisión manual, merge).</w:t>
          </w:r>
        </w:p>
        <w:p>
          <w:r>
            <w:rPr>
              <w:i/>
            </w:rPr>
            <w:t xml:space="preserve">De dónde lee el estado</w:t>
          </w:r>
        </w:p>
        <w:p>
          <w:r>
            <w:t xml:space="preserve">El orquestador no mantiene una base de datos propia — el estado ya vive en el front-matter de los archivos SDD (</w:t>
          </w:r>
          <w:r>
            <w:rPr>
              <w:rFonts w:ascii="Consolas" w:hAnsi="Consolas" w:cs="Consolas"/>
            </w:rPr>
            <w:t xml:space="preserve">spec.md</w:t>
          </w:r>
          <w:r>
            <w:t xml:space="preserve">, </w:t>
          </w:r>
          <w:r>
            <w:rPr>
              <w:rFonts w:ascii="Consolas" w:hAnsi="Consolas" w:cs="Consolas"/>
            </w:rPr>
            <w:t xml:space="preserve">test-cases.md</w:t>
          </w:r>
          <w:r>
            <w:t xml:space="preserve">, </w:t>
          </w:r>
          <w:r>
            <w:rPr>
              <w:rFonts w:ascii="Consolas" w:hAnsi="Consolas" w:cs="Consolas"/>
            </w:rPr>
            <w:t xml:space="preserve">plan.md</w:t>
          </w:r>
          <w:r>
            <w:t xml:space="preserve">, </w:t>
          </w:r>
          <w:r>
            <w:rPr>
              <w:rFonts w:ascii="Consolas" w:hAnsi="Consolas" w:cs="Consolas"/>
            </w:rPr>
            <w:t xml:space="preserve">tasks.md</w:t>
          </w:r>
          <w:r>
            <w:t xml:space="preserve">, </w:t>
          </w:r>
          <w:r>
            <w:rPr>
              <w:rFonts w:ascii="Consolas" w:hAnsi="Consolas" w:cs="Consolas"/>
            </w:rPr>
            <w:t xml:space="preserve">paquetes/*.md</w:t>
          </w:r>
          <w:r>
            <w:t xml:space="preserve">, </w:t>
          </w:r>
          <w:r>
            <w:rPr>
              <w:rFonts w:ascii="Consolas" w:hAnsi="Consolas" w:cs="Consolas"/>
            </w:rPr>
            <w:t xml:space="preserve">evidencia/*.md</w:t>
          </w:r>
          <w:r>
            <w:t xml:space="preserve">, ADR-0008) dentro del repositorio de control del Proyecto (ADR-0012). Para decidir el siguiente paso de una HU o paquete de trabajo, el orquestador simplemente lee el campo </w:t>
          </w:r>
          <w:r>
            <w:rPr>
              <w:rFonts w:ascii="Consolas" w:hAnsi="Consolas" w:cs="Consolas"/>
            </w:rPr>
            <w:t xml:space="preserve">fase</w:t>
          </w:r>
          <w:r>
            <w:t xml:space="preserve">/</w:t>
          </w:r>
          <w:r>
            <w:rPr>
              <w:rFonts w:ascii="Consolas" w:hAnsi="Consolas" w:cs="Consolas"/>
            </w:rPr>
            <w:t xml:space="preserve">estado</w:t>
          </w:r>
          <w:r>
            <w:t xml:space="preserve"> correspondiente.</w:t>
          </w:r>
        </w:p>
        <w:p>
          <w:r>
            <w:rPr>
              <w:i/>
            </w:rPr>
            <w:t xml:space="preserve">Tabla de transición (modo secuencial, por defecto)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Fase/estado actual</w:t>
                </w:r>
              </w:p>
            </w:tc>
            <w:tc>
              <w:tcPr>
                <w:tcW w:w="1667" w:type="pct"/>
                <w:shd w:val="clear" w:color="auto" w:fill="E5E5ED"/>
              </w:tcPr>
              <w:p>
                <w:pPr>
                  <w:spacing w:after="0" w:line="240" w:lineRule="auto"/>
                  <w:ind w:firstLine="0"/>
                  <w:jc w:val="left"/>
                  <w:rPr>
                    <w:b/>
                    <w:sz w:val="17"/>
                  </w:rPr>
                </w:pPr>
                <w:r>
                  <w:rPr>
                    <w:b/>
                    <w:sz w:val="17"/>
                  </w:rPr>
                  <w:t xml:space="preserve">Skill que despacha</w:t>
                </w:r>
              </w:p>
            </w:tc>
            <w:tc>
              <w:tcPr>
                <w:tcW w:w="1667" w:type="pct"/>
                <w:shd w:val="clear" w:color="auto" w:fill="E5E5ED"/>
              </w:tcPr>
              <w:p>
                <w:pPr>
                  <w:spacing w:after="0" w:line="240" w:lineRule="auto"/>
                  <w:ind w:firstLine="0"/>
                  <w:jc w:val="left"/>
                  <w:rPr>
                    <w:b/>
                    <w:sz w:val="17"/>
                  </w:rPr>
                </w:pPr>
                <w:r>
                  <w:rPr>
                    <w:b/>
                    <w:sz w:val="17"/>
                  </w:rPr>
                  <w:t xml:space="preserve">Fase/estado resultante</w:t>
                </w:r>
              </w:p>
            </w:tc>
          </w:tr>
          <w:tr>
            <w:trPr>
              <w:cantSplit/>
            </w:trPr>
            <w:tc>
              <w:tcPr>
                <w:tcW w:w="1667" w:type="pct"/>
              </w:tcPr>
              <w:p>
                <w:pPr>
                  <w:spacing w:after="0" w:line="240" w:lineRule="auto"/>
                  <w:ind w:firstLine="0"/>
                  <w:jc w:val="left"/>
                  <w:rPr>
                    <w:sz w:val="17"/>
                  </w:rPr>
                </w:pPr>
                <w:r>
                  <w:rPr>
                    <w:sz w:val="17"/>
                  </w:rPr>
                  <w:t xml:space="preserve">(HU no descubierta)</w:t>
                </w:r>
              </w:p>
            </w:tc>
            <w:tc>
              <w:tcPr>
                <w:tcW w:w="1667" w:type="pct"/>
              </w:tcPr>
              <w:p>
                <w:pPr>
                  <w:spacing w:after="0" w:line="240" w:lineRule="auto"/>
                  <w:ind w:firstLine="0"/>
                  <w:jc w:val="left"/>
                  <w:rPr>
                    <w:sz w:val="17"/>
                  </w:rPr>
                </w:pPr>
                <w:r>
                  <w:rPr>
                    <w:rFonts w:ascii="Consolas" w:hAnsi="Consolas" w:cs="Consolas"/>
                    <w:sz w:val="17"/>
                  </w:rPr>
                  <w:t xml:space="preserve">01</w:t>
                </w:r>
                <w:r>
                  <w:rPr>
                    <w:sz w:val="17"/>
                  </w:rPr>
                  <w:t xml:space="preserve"> descubrimiento y especificación</w:t>
                </w:r>
              </w:p>
            </w:tc>
            <w:tc>
              <w:tcPr>
                <w:tcW w:w="1667" w:type="pct"/>
              </w:tcPr>
              <w:p>
                <w:pPr>
                  <w:spacing w:after="0" w:line="240" w:lineRule="auto"/>
                  <w:ind w:firstLine="0"/>
                  <w:jc w:val="left"/>
                  <w:rPr>
                    <w:sz w:val="17"/>
                  </w:rPr>
                </w:pPr>
                <w:r>
                  <w:rPr>
                    <w:rFonts w:ascii="Consolas" w:hAnsi="Consolas" w:cs="Consolas"/>
                    <w:sz w:val="17"/>
                  </w:rPr>
                  <w:t xml:space="preserve">especificada</w:t>
                </w:r>
              </w:p>
            </w:tc>
          </w:tr>
          <w:tr>
            <w:trPr>
              <w:cantSplit/>
            </w:trPr>
            <w:tc>
              <w:tcPr>
                <w:tcW w:w="1667" w:type="pct"/>
              </w:tcPr>
              <w:p>
                <w:pPr>
                  <w:spacing w:after="0" w:line="240" w:lineRule="auto"/>
                  <w:ind w:firstLine="0"/>
                  <w:jc w:val="left"/>
                  <w:rPr>
                    <w:sz w:val="17"/>
                  </w:rPr>
                </w:pPr>
                <w:r>
                  <w:rPr>
                    <w:rFonts w:ascii="Consolas" w:hAnsi="Consolas" w:cs="Consolas"/>
                    <w:sz w:val="17"/>
                  </w:rPr>
                  <w:t xml:space="preserve">especificada</w:t>
                </w:r>
              </w:p>
            </w:tc>
            <w:tc>
              <w:tcPr>
                <w:tcW w:w="1667" w:type="pct"/>
              </w:tcPr>
              <w:p>
                <w:pPr>
                  <w:spacing w:after="0" w:line="240" w:lineRule="auto"/>
                  <w:ind w:firstLine="0"/>
                  <w:jc w:val="left"/>
                  <w:rPr>
                    <w:sz w:val="17"/>
                  </w:rPr>
                </w:pPr>
                <w:r>
                  <w:rPr>
                    <w:rFonts w:ascii="Consolas" w:hAnsi="Consolas" w:cs="Consolas"/>
                    <w:sz w:val="17"/>
                  </w:rPr>
                  <w:t xml:space="preserve">02</w:t>
                </w:r>
                <w:r>
                  <w:rPr>
                    <w:sz w:val="17"/>
                  </w:rPr>
                  <w:t xml:space="preserve"> generación de TCs</w:t>
                </w:r>
              </w:p>
            </w:tc>
            <w:tc>
              <w:tcPr>
                <w:tcW w:w="1667" w:type="pct"/>
              </w:tcPr>
              <w:p>
                <w:pPr>
                  <w:spacing w:after="0" w:line="240" w:lineRule="auto"/>
                  <w:ind w:firstLine="0"/>
                  <w:jc w:val="left"/>
                  <w:rPr>
                    <w:sz w:val="17"/>
                  </w:rPr>
                </w:pPr>
                <w:r>
                  <w:rPr>
                    <w:rFonts w:ascii="Consolas" w:hAnsi="Consolas" w:cs="Consolas"/>
                    <w:sz w:val="17"/>
                  </w:rPr>
                  <w:t xml:space="preserve">tcs_generados</w:t>
                </w:r>
              </w:p>
            </w:tc>
          </w:tr>
          <w:tr>
            <w:trPr>
              <w:cantSplit/>
            </w:trPr>
            <w:tc>
              <w:tcPr>
                <w:tcW w:w="1667" w:type="pct"/>
              </w:tcPr>
              <w:p>
                <w:pPr>
                  <w:spacing w:after="0" w:line="240" w:lineRule="auto"/>
                  <w:ind w:firstLine="0"/>
                  <w:jc w:val="left"/>
                  <w:rPr>
                    <w:sz w:val="17"/>
                  </w:rPr>
                </w:pPr>
                <w:r>
                  <w:rPr>
                    <w:rFonts w:ascii="Consolas" w:hAnsi="Consolas" w:cs="Consolas"/>
                    <w:sz w:val="17"/>
                  </w:rPr>
                  <w:t xml:space="preserve">tcs_generados</w:t>
                </w:r>
              </w:p>
            </w:tc>
            <w:tc>
              <w:tcPr>
                <w:tcW w:w="1667" w:type="pct"/>
              </w:tcPr>
              <w:p>
                <w:pPr>
                  <w:spacing w:after="0" w:line="240" w:lineRule="auto"/>
                  <w:ind w:firstLine="0"/>
                  <w:jc w:val="left"/>
                  <w:rPr>
                    <w:sz w:val="17"/>
                  </w:rPr>
                </w:pPr>
                <w:r>
                  <w:rPr>
                    <w:rFonts w:ascii="Consolas" w:hAnsi="Consolas" w:cs="Consolas"/>
                    <w:sz w:val="17"/>
                  </w:rPr>
                  <w:t xml:space="preserve">03</w:t>
                </w:r>
                <w:r>
                  <w:rPr>
                    <w:sz w:val="17"/>
                  </w:rPr>
                  <w:t xml:space="preserve"> diagnóstico de avance existente</w:t>
                </w:r>
              </w:p>
            </w:tc>
            <w:tc>
              <w:tcPr>
                <w:tcW w:w="1667" w:type="pct"/>
              </w:tcPr>
              <w:p>
                <w:pPr>
                  <w:spacing w:after="0" w:line="240" w:lineRule="auto"/>
                  <w:ind w:firstLine="0"/>
                  <w:jc w:val="left"/>
                  <w:rPr>
                    <w:sz w:val="17"/>
                  </w:rPr>
                </w:pPr>
                <w:r>
                  <w:rPr>
                    <w:rFonts w:ascii="Consolas" w:hAnsi="Consolas" w:cs="Consolas"/>
                    <w:sz w:val="17"/>
                  </w:rPr>
                  <w:t xml:space="preserve">diagnosticada</w:t>
                </w:r>
              </w:p>
            </w:tc>
          </w:tr>
          <w:tr>
            <w:trPr>
              <w:cantSplit/>
            </w:trPr>
            <w:tc>
              <w:tcPr>
                <w:tcW w:w="1667" w:type="pct"/>
              </w:tcPr>
              <w:p>
                <w:pPr>
                  <w:spacing w:after="0" w:line="240" w:lineRule="auto"/>
                  <w:ind w:firstLine="0"/>
                  <w:jc w:val="left"/>
                  <w:rPr>
                    <w:sz w:val="17"/>
                  </w:rPr>
                </w:pPr>
                <w:r>
                  <w:rPr>
                    <w:rFonts w:ascii="Consolas" w:hAnsi="Consolas" w:cs="Consolas"/>
                    <w:sz w:val="17"/>
                  </w:rPr>
                  <w:t xml:space="preserve">diagnosticada</w:t>
                </w:r>
                <w:r>
                  <w:rPr>
                    <w:sz w:val="17"/>
                  </w:rPr>
                  <w:t xml:space="preserve">, con TCs </w:t>
                </w:r>
                <w:r>
                  <w:rPr>
                    <w:rFonts w:ascii="Consolas" w:hAnsi="Consolas" w:cs="Consolas"/>
                    <w:sz w:val="17"/>
                  </w:rPr>
                  <w:t xml:space="preserve">pendiente</w:t>
                </w:r>
              </w:p>
            </w:tc>
            <w:tc>
              <w:tcPr>
                <w:tcW w:w="1667" w:type="pct"/>
              </w:tcPr>
              <w:p>
                <w:pPr>
                  <w:spacing w:after="0" w:line="240" w:lineRule="auto"/>
                  <w:ind w:firstLine="0"/>
                  <w:jc w:val="left"/>
                  <w:rPr>
                    <w:sz w:val="17"/>
                  </w:rPr>
                </w:pPr>
                <w:r>
                  <w:rPr>
                    <w:rFonts w:ascii="Consolas" w:hAnsi="Consolas" w:cs="Consolas"/>
                    <w:sz w:val="17"/>
                  </w:rPr>
                  <w:t xml:space="preserve">04</w:t>
                </w:r>
                <w:r>
                  <w:rPr>
                    <w:sz w:val="17"/>
                  </w:rPr>
                  <w:t xml:space="preserve"> diseño de arquitectura</w:t>
                </w:r>
              </w:p>
            </w:tc>
            <w:tc>
              <w:tcPr>
                <w:tcW w:w="1667" w:type="pct"/>
              </w:tcPr>
              <w:p>
                <w:pPr>
                  <w:spacing w:after="0" w:line="240" w:lineRule="auto"/>
                  <w:ind w:firstLine="0"/>
                  <w:jc w:val="left"/>
                  <w:rPr>
                    <w:sz w:val="17"/>
                  </w:rPr>
                </w:pPr>
                <w:r>
                  <w:rPr>
                    <w:rFonts w:ascii="Consolas" w:hAnsi="Consolas" w:cs="Consolas"/>
                    <w:sz w:val="17"/>
                  </w:rPr>
                  <w:t xml:space="preserve">planificada</w:t>
                </w:r>
              </w:p>
            </w:tc>
          </w:tr>
          <w:tr>
            <w:trPr>
              <w:cantSplit/>
            </w:trPr>
            <w:tc>
              <w:tcPr>
                <w:tcW w:w="1667" w:type="pct"/>
              </w:tcPr>
              <w:p>
                <w:pPr>
                  <w:spacing w:after="0" w:line="240" w:lineRule="auto"/>
                  <w:ind w:firstLine="0"/>
                  <w:jc w:val="left"/>
                  <w:rPr>
                    <w:sz w:val="17"/>
                  </w:rPr>
                </w:pPr>
                <w:r>
                  <w:rPr>
                    <w:rFonts w:ascii="Consolas" w:hAnsi="Consolas" w:cs="Consolas"/>
                    <w:sz w:val="17"/>
                  </w:rPr>
                  <w:t xml:space="preserve">diagnosticada</w:t>
                </w:r>
                <w:r>
                  <w:rPr>
                    <w:sz w:val="17"/>
                  </w:rPr>
                  <w:t xml:space="preserve">, todos los TCs </w:t>
                </w:r>
                <w:r>
                  <w:rPr>
                    <w:rFonts w:ascii="Consolas" w:hAnsi="Consolas" w:cs="Consolas"/>
                    <w:sz w:val="17"/>
                  </w:rPr>
                  <w:t xml:space="preserve">cubierto</w:t>
                </w:r>
              </w:p>
            </w:tc>
            <w:tc>
              <w:tcPr>
                <w:tcW w:w="1667" w:type="pct"/>
              </w:tcPr>
              <w:p>
                <w:pPr>
                  <w:spacing w:after="0" w:line="240" w:lineRule="auto"/>
                  <w:ind w:firstLine="0"/>
                  <w:jc w:val="left"/>
                  <w:rPr>
                    <w:sz w:val="17"/>
                  </w:rPr>
                </w:pPr>
                <w:r>
                  <w:rPr>
                    <w:sz w:val="17"/>
                  </w:rPr>
                  <w:t xml:space="preserve">—</w:t>
                </w:r>
              </w:p>
            </w:tc>
            <w:tc>
              <w:tcPr>
                <w:tcW w:w="1667" w:type="pct"/>
              </w:tcPr>
              <w:p>
                <w:pPr>
                  <w:spacing w:after="0" w:line="240" w:lineRule="auto"/>
                  <w:ind w:firstLine="0"/>
                  <w:jc w:val="left"/>
                  <w:rPr>
                    <w:sz w:val="17"/>
                  </w:rPr>
                </w:pPr>
                <w:r>
                  <w:rPr>
                    <w:sz w:val="17"/>
                  </w:rPr>
                  <w:t xml:space="preserve">HU completa directo</w:t>
                </w:r>
              </w:p>
            </w:tc>
          </w:tr>
          <w:tr>
            <w:trPr>
              <w:cantSplit/>
            </w:trPr>
            <w:tc>
              <w:tcPr>
                <w:tcW w:w="1667" w:type="pct"/>
              </w:tcPr>
              <w:p>
                <w:pPr>
                  <w:spacing w:after="0" w:line="240" w:lineRule="auto"/>
                  <w:ind w:firstLine="0"/>
                  <w:jc w:val="left"/>
                  <w:rPr>
                    <w:sz w:val="17"/>
                  </w:rPr>
                </w:pPr>
                <w:r>
                  <w:rPr>
                    <w:rFonts w:ascii="Consolas" w:hAnsi="Consolas" w:cs="Consolas"/>
                    <w:sz w:val="17"/>
                  </w:rPr>
                  <w:t xml:space="preserve">planificada</w:t>
                </w:r>
              </w:p>
            </w:tc>
            <w:tc>
              <w:tcPr>
                <w:tcW w:w="1667" w:type="pct"/>
              </w:tcPr>
              <w:p>
                <w:pPr>
                  <w:spacing w:after="0" w:line="240" w:lineRule="auto"/>
                  <w:ind w:firstLine="0"/>
                  <w:jc w:val="left"/>
                  <w:rPr>
                    <w:sz w:val="17"/>
                  </w:rPr>
                </w:pPr>
                <w:r>
                  <w:rPr>
                    <w:rFonts w:ascii="Consolas" w:hAnsi="Consolas" w:cs="Consolas"/>
                    <w:sz w:val="17"/>
                  </w:rPr>
                  <w:t xml:space="preserve">05</w:t>
                </w:r>
                <w:r>
                  <w:rPr>
                    <w:sz w:val="17"/>
                  </w:rPr>
                  <w:t xml:space="preserve"> descomposición en paquetes de trabajo</w:t>
                </w:r>
              </w:p>
            </w:tc>
            <w:tc>
              <w:tcPr>
                <w:tcW w:w="1667" w:type="pct"/>
              </w:tcPr>
              <w:p>
                <w:pPr>
                  <w:spacing w:after="0" w:line="240" w:lineRule="auto"/>
                  <w:ind w:firstLine="0"/>
                  <w:jc w:val="left"/>
                  <w:rPr>
                    <w:sz w:val="17"/>
                  </w:rPr>
                </w:pPr>
                <w:r>
                  <w:rPr>
                    <w:rFonts w:ascii="Consolas" w:hAnsi="Consolas" w:cs="Consolas"/>
                    <w:sz w:val="17"/>
                  </w:rPr>
                  <w:t xml:space="preserve">descompuesta</w:t>
                </w:r>
                <w:r>
                  <w:rPr>
                    <w:sz w:val="17"/>
                  </w:rPr>
                  <w:t xml:space="preserve"> (crea N paquetes de trabajo </w:t>
                </w:r>
                <w:r>
                  <w:rPr>
                    <w:rFonts w:ascii="Consolas" w:hAnsi="Consolas" w:cs="Consolas"/>
                    <w:sz w:val="17"/>
                  </w:rPr>
                  <w:t xml:space="preserve">pendiente</w:t>
                </w:r>
                <w:r>
                  <w:rPr>
                    <w:sz w:val="17"/>
                  </w:rPr>
                  <w:t xml:space="preserve">, </w:t>
                </w:r>
                <w:r>
                  <w:rPr>
                    <w:rFonts w:ascii="Consolas" w:hAnsi="Consolas" w:cs="Consolas"/>
                    <w:sz w:val="17"/>
                  </w:rPr>
                  <w:t xml:space="preserve">ronda: 1</w:t>
                </w:r>
                <w:r>
                  <w:rPr>
                    <w:sz w:val="17"/>
                  </w:rPr>
                  <w:t xml:space="preserve">)</w:t>
                </w:r>
              </w:p>
            </w:tc>
          </w:tr>
          <w:tr>
            <w:trPr>
              <w:cantSplit/>
            </w:trPr>
            <w:tc>
              <w:tcPr>
                <w:tcW w:w="1667" w:type="pct"/>
              </w:tcPr>
              <w:p>
                <w:pPr>
                  <w:spacing w:after="0" w:line="240" w:lineRule="auto"/>
                  <w:ind w:firstLine="0"/>
                  <w:jc w:val="left"/>
                  <w:rPr>
                    <w:sz w:val="17"/>
                  </w:rPr>
                </w:pPr>
                <w:r>
                  <w:rPr>
                    <w:sz w:val="17"/>
                  </w:rPr>
                  <w:t xml:space="preserve">paquete de trabajo </w:t>
                </w:r>
                <w:r>
                  <w:rPr>
                    <w:rFonts w:ascii="Consolas" w:hAnsi="Consolas" w:cs="Consolas"/>
                    <w:sz w:val="17"/>
                  </w:rPr>
                  <w:t xml:space="preserve">pendiente</w:t>
                </w:r>
                <w:r>
                  <w:rPr>
                    <w:sz w:val="17"/>
                  </w:rPr>
                  <w:t xml:space="preserve"> (sin </w:t>
                </w:r>
                <w:r>
                  <w:rPr>
                    <w:rFonts w:ascii="Consolas" w:hAnsi="Consolas" w:cs="Consolas"/>
                    <w:sz w:val="17"/>
                  </w:rPr>
                  <w:t xml:space="preserve">depende_de</w:t>
                </w:r>
                <w:r>
                  <w:rPr>
                    <w:sz w:val="17"/>
                  </w:rPr>
                  <w:t xml:space="preserve"> sin resolver)</w:t>
                </w:r>
              </w:p>
            </w:tc>
            <w:tc>
              <w:tcPr>
                <w:tcW w:w="1667" w:type="pct"/>
              </w:tcPr>
              <w:p>
                <w:pPr>
                  <w:spacing w:after="0" w:line="240" w:lineRule="auto"/>
                  <w:ind w:firstLine="0"/>
                  <w:jc w:val="left"/>
                  <w:rPr>
                    <w:sz w:val="17"/>
                  </w:rPr>
                </w:pPr>
                <w:r>
                  <w:rPr>
                    <w:rFonts w:ascii="Consolas" w:hAnsi="Consolas" w:cs="Consolas"/>
                    <w:sz w:val="17"/>
                  </w:rPr>
                  <w:t xml:space="preserve">06</w:t>
                </w:r>
                <w:r>
                  <w:rPr>
                    <w:sz w:val="17"/>
                  </w:rPr>
                  <w:t xml:space="preserve"> generación de código</w:t>
                </w:r>
              </w:p>
            </w:tc>
            <w:tc>
              <w:tcPr>
                <w:tcW w:w="1667" w:type="pct"/>
              </w:tcPr>
              <w:p>
                <w:pPr>
                  <w:spacing w:after="0" w:line="240" w:lineRule="auto"/>
                  <w:ind w:firstLine="0"/>
                  <w:jc w:val="left"/>
                  <w:rPr>
                    <w:sz w:val="17"/>
                  </w:rPr>
                </w:pPr>
                <w:r>
                  <w:rPr>
                    <w:sz w:val="17"/>
                  </w:rPr>
                  <w:t xml:space="preserve">paquete de trabajo </w:t>
                </w:r>
                <w:r>
                  <w:rPr>
                    <w:rFonts w:ascii="Consolas" w:hAnsi="Consolas" w:cs="Consolas"/>
                    <w:sz w:val="17"/>
                  </w:rPr>
                  <w:t xml:space="preserve">en_revision</w:t>
                </w:r>
              </w:p>
            </w:tc>
          </w:tr>
          <w:tr>
            <w:trPr>
              <w:cantSplit/>
            </w:trPr>
            <w:tc>
              <w:tcPr>
                <w:tcW w:w="1667" w:type="pct"/>
              </w:tcPr>
              <w:p>
                <w:pPr>
                  <w:spacing w:after="0" w:line="240" w:lineRule="auto"/>
                  <w:ind w:firstLine="0"/>
                  <w:jc w:val="left"/>
                  <w:rPr>
                    <w:sz w:val="17"/>
                  </w:rPr>
                </w:pPr>
                <w:r>
                  <w:rPr>
                    <w:sz w:val="17"/>
                  </w:rPr>
                  <w:t xml:space="preserve">paquete de trabajo </w:t>
                </w:r>
                <w:r>
                  <w:rPr>
                    <w:rFonts w:ascii="Consolas" w:hAnsi="Consolas" w:cs="Consolas"/>
                    <w:sz w:val="17"/>
                  </w:rPr>
                  <w:t xml:space="preserve">en_revision</w:t>
                </w:r>
              </w:p>
            </w:tc>
            <w:tc>
              <w:tcPr>
                <w:tcW w:w="1667" w:type="pct"/>
              </w:tcPr>
              <w:p>
                <w:pPr>
                  <w:spacing w:after="0" w:line="240" w:lineRule="auto"/>
                  <w:ind w:firstLine="0"/>
                  <w:jc w:val="left"/>
                  <w:rPr>
                    <w:sz w:val="17"/>
                  </w:rPr>
                </w:pPr>
                <w:r>
                  <w:rPr>
                    <w:rFonts w:ascii="Consolas" w:hAnsi="Consolas" w:cs="Consolas"/>
                    <w:sz w:val="17"/>
                  </w:rPr>
                  <w:t xml:space="preserve">07</w:t>
                </w:r>
                <w:r>
                  <w:rPr>
                    <w:sz w:val="17"/>
                  </w:rPr>
                  <w:t xml:space="preserve"> revisión de código</w:t>
                </w:r>
              </w:p>
            </w:tc>
            <w:tc>
              <w:tcPr>
                <w:tcW w:w="1667" w:type="pct"/>
              </w:tcPr>
              <w:p>
                <w:pPr>
                  <w:spacing w:after="0" w:line="240" w:lineRule="auto"/>
                  <w:ind w:firstLine="0"/>
                  <w:jc w:val="left"/>
                  <w:rPr>
                    <w:sz w:val="17"/>
                  </w:rPr>
                </w:pPr>
                <w:r>
                  <w:rPr>
                    <w:sz w:val="17"/>
                  </w:rPr>
                  <w:t xml:space="preserve">con observaciones → vuelve a </w:t>
                </w:r>
                <w:r>
                  <w:rPr>
                    <w:rFonts w:ascii="Consolas" w:hAnsi="Consolas" w:cs="Consolas"/>
                    <w:sz w:val="17"/>
                  </w:rPr>
                  <w:t xml:space="preserve">06</w:t>
                </w:r>
                <w:r>
                  <w:rPr>
                    <w:sz w:val="17"/>
                  </w:rPr>
                  <w:t xml:space="preserve">; sin observaciones → gate de merge (ver abajo)</w:t>
                </w:r>
              </w:p>
            </w:tc>
          </w:tr>
          <w:tr>
            <w:trPr>
              <w:cantSplit/>
            </w:trPr>
            <w:tc>
              <w:tcPr>
                <w:tcW w:w="1667" w:type="pct"/>
              </w:tcPr>
              <w:p>
                <w:pPr>
                  <w:spacing w:after="0" w:line="240" w:lineRule="auto"/>
                  <w:ind w:firstLine="0"/>
                  <w:jc w:val="left"/>
                  <w:rPr>
                    <w:sz w:val="17"/>
                  </w:rPr>
                </w:pPr>
                <w:r>
                  <w:rPr>
                    <w:sz w:val="17"/>
                  </w:rPr>
                  <w:t xml:space="preserve">PR aprobado por </w:t>
                </w:r>
                <w:r>
                  <w:rPr>
                    <w:rFonts w:ascii="Consolas" w:hAnsi="Consolas" w:cs="Consolas"/>
                    <w:sz w:val="17"/>
                  </w:rPr>
                  <w:t xml:space="preserve">07</w:t>
                </w:r>
              </w:p>
            </w:tc>
            <w:tc>
              <w:tcPr>
                <w:tcW w:w="1667" w:type="pct"/>
              </w:tcPr>
              <w:p>
                <w:pPr>
                  <w:spacing w:after="0" w:line="240" w:lineRule="auto"/>
                  <w:ind w:firstLine="0"/>
                  <w:jc w:val="left"/>
                  <w:rPr>
                    <w:sz w:val="17"/>
                  </w:rPr>
                </w:pPr>
                <w:r>
                  <w:rPr>
                    <w:i/>
                    <w:sz w:val="17"/>
                  </w:rPr>
                  <w:t xml:space="preserve">(el propio orquestador, ADR-0015)</w:t>
                </w:r>
              </w:p>
            </w:tc>
            <w:tc>
              <w:tcPr>
                <w:tcW w:w="1667" w:type="pct"/>
              </w:tcPr>
              <w:p>
                <w:pPr>
                  <w:spacing w:after="0" w:line="240" w:lineRule="auto"/>
                  <w:ind w:firstLine="0"/>
                  <w:jc w:val="left"/>
                  <w:rPr>
                    <w:sz w:val="17"/>
                  </w:rPr>
                </w:pPr>
                <w:r>
                  <w:rPr>
                    <w:sz w:val="17"/>
                  </w:rPr>
                  <w:t xml:space="preserve">si </w:t>
                </w:r>
                <w:r>
                  <w:rPr>
                    <w:rFonts w:ascii="Consolas" w:hAnsi="Consolas" w:cs="Consolas"/>
                    <w:sz w:val="17"/>
                  </w:rPr>
                  <w:t xml:space="preserve">requiere_revision_manual</w:t>
                </w:r>
                <w:r>
                  <w:rPr>
                    <w:sz w:val="17"/>
                  </w:rPr>
                  <w:t xml:space="preserve">: espera aprobación humana; si no: merge directo → paquete de trabajo </w:t>
                </w:r>
                <w:r>
                  <w:rPr>
                    <w:rFonts w:ascii="Consolas" w:hAnsi="Consolas" w:cs="Consolas"/>
                    <w:sz w:val="17"/>
                  </w:rPr>
                  <w:t xml:space="preserve">fusionado</w:t>
                </w:r>
              </w:p>
            </w:tc>
          </w:tr>
          <w:tr>
            <w:trPr>
              <w:cantSplit/>
            </w:trPr>
            <w:tc>
              <w:tcPr>
                <w:tcW w:w="1667" w:type="pct"/>
              </w:tcPr>
              <w:p>
                <w:pPr>
                  <w:spacing w:after="0" w:line="240" w:lineRule="auto"/>
                  <w:ind w:firstLine="0"/>
                  <w:jc w:val="left"/>
                  <w:rPr>
                    <w:sz w:val="17"/>
                  </w:rPr>
                </w:pPr>
                <w:r>
                  <w:rPr>
                    <w:sz w:val="17"/>
                  </w:rPr>
                  <w:t xml:space="preserve">paquete de trabajo </w:t>
                </w:r>
                <w:r>
                  <w:rPr>
                    <w:rFonts w:ascii="Consolas" w:hAnsi="Consolas" w:cs="Consolas"/>
                    <w:sz w:val="17"/>
                  </w:rPr>
                  <w:t xml:space="preserve">fusionado</w:t>
                </w:r>
              </w:p>
            </w:tc>
            <w:tc>
              <w:tcPr>
                <w:tcW w:w="1667" w:type="pct"/>
              </w:tcPr>
              <w:p>
                <w:pPr>
                  <w:spacing w:after="0" w:line="240" w:lineRule="auto"/>
                  <w:ind w:firstLine="0"/>
                  <w:jc w:val="left"/>
                  <w:rPr>
                    <w:sz w:val="17"/>
                  </w:rPr>
                </w:pPr>
                <w:r>
                  <w:rPr>
                    <w:i/>
                    <w:sz w:val="17"/>
                  </w:rPr>
                  <w:t xml:space="preserve">(el propio orquestador, gate `RONDA`, ADR-0023)</w:t>
                </w:r>
              </w:p>
            </w:tc>
            <w:tc>
              <w:tcPr>
                <w:tcW w:w="1667" w:type="pct"/>
              </w:tcPr>
              <w:p>
                <w:pPr>
                  <w:spacing w:after="0" w:line="240" w:lineRule="auto"/>
                  <w:ind w:firstLine="0"/>
                  <w:jc w:val="left"/>
                  <w:rPr>
                    <w:sz w:val="17"/>
                  </w:rPr>
                </w:pPr>
                <w:r>
                  <w:rPr>
                    <w:sz w:val="17"/>
                  </w:rPr>
                  <w:t xml:space="preserve">si quedan paquetes de trabajo de la misma </w:t>
                </w:r>
                <w:r>
                  <w:rPr>
                    <w:rFonts w:ascii="Consolas" w:hAnsi="Consolas" w:cs="Consolas"/>
                    <w:sz w:val="17"/>
                  </w:rPr>
                  <w:t xml:space="preserve">ronda</w:t>
                </w:r>
                <w:r>
                  <w:rPr>
                    <w:sz w:val="17"/>
                  </w:rPr>
                  <w:t xml:space="preserve"> sin fusionar: espera (no se dispara </w:t>
                </w:r>
                <w:r>
                  <w:rPr>
                    <w:rFonts w:ascii="Consolas" w:hAnsi="Consolas" w:cs="Consolas"/>
                    <w:sz w:val="17"/>
                  </w:rPr>
                  <w:t xml:space="preserve">08</w:t>
                </w:r>
                <w:r>
                  <w:rPr>
                    <w:sz w:val="17"/>
                  </w:rPr>
                  <w:t xml:space="preserve">); si todos fusionados: pasa al gate </w:t>
                </w:r>
                <w:r>
                  <w:rPr>
                    <w:rFonts w:ascii="Consolas" w:hAnsi="Consolas" w:cs="Consolas"/>
                    <w:sz w:val="17"/>
                  </w:rPr>
                  <w:t xml:space="preserve">DEPLOY</w:t>
                </w:r>
              </w:p>
            </w:tc>
          </w:tr>
          <w:tr>
            <w:trPr>
              <w:cantSplit/>
            </w:trPr>
            <w:tc>
              <w:tcPr>
                <w:tcW w:w="1667" w:type="pct"/>
              </w:tcPr>
              <w:p>
                <w:pPr>
                  <w:spacing w:after="0" w:line="240" w:lineRule="auto"/>
                  <w:ind w:firstLine="0"/>
                  <w:jc w:val="left"/>
                  <w:rPr>
                    <w:sz w:val="17"/>
                  </w:rPr>
                </w:pPr>
                <w:r>
                  <w:rPr>
                    <w:sz w:val="17"/>
                  </w:rPr>
                  <w:t xml:space="preserve">todos los paquetes de trabajo de la ronda </w:t>
                </w:r>
                <w:r>
                  <w:rPr>
                    <w:rFonts w:ascii="Consolas" w:hAnsi="Consolas" w:cs="Consolas"/>
                    <w:sz w:val="17"/>
                  </w:rPr>
                  <w:t xml:space="preserve">fusionado</w:t>
                </w:r>
              </w:p>
            </w:tc>
            <w:tc>
              <w:tcPr>
                <w:tcW w:w="1667" w:type="pct"/>
              </w:tcPr>
              <w:p>
                <w:pPr>
                  <w:spacing w:after="0" w:line="240" w:lineRule="auto"/>
                  <w:ind w:firstLine="0"/>
                  <w:jc w:val="left"/>
                  <w:rPr>
                    <w:sz w:val="17"/>
                  </w:rPr>
                </w:pPr>
                <w:r>
                  <w:rPr>
                    <w:i/>
                    <w:sz w:val="17"/>
                  </w:rPr>
                  <w:t xml:space="preserve">(el propio orquestador, gate `DEPLOY`, ADR-0025)</w:t>
                </w:r>
              </w:p>
            </w:tc>
            <w:tc>
              <w:tcPr>
                <w:tcW w:w="1667" w:type="pct"/>
              </w:tcPr>
              <w:p>
                <w:pPr>
                  <w:spacing w:after="0" w:line="240" w:lineRule="auto"/>
                  <w:ind w:firstLine="0"/>
                  <w:jc w:val="left"/>
                  <w:rPr>
                    <w:sz w:val="17"/>
                  </w:rPr>
                </w:pPr>
                <w:r>
                  <w:rPr>
                    <w:sz w:val="17"/>
                  </w:rPr>
                  <w:t xml:space="preserve">si el ambiente dev todavía no refleja el cambio: espera; si ya lo refleja: dispara </w:t>
                </w:r>
                <w:r>
                  <w:rPr>
                    <w:rFonts w:ascii="Consolas" w:hAnsi="Consolas" w:cs="Consolas"/>
                    <w:sz w:val="17"/>
                  </w:rPr>
                  <w:t xml:space="preserve">08</w:t>
                </w:r>
              </w:p>
            </w:tc>
          </w:tr>
          <w:tr>
            <w:trPr>
              <w:cantSplit/>
            </w:trPr>
            <w:tc>
              <w:tcPr>
                <w:tcW w:w="1667" w:type="pct"/>
              </w:tcPr>
              <w:p>
                <w:pPr>
                  <w:spacing w:after="0" w:line="240" w:lineRule="auto"/>
                  <w:ind w:firstLine="0"/>
                  <w:jc w:val="left"/>
                  <w:rPr>
                    <w:sz w:val="17"/>
                  </w:rPr>
                </w:pPr>
                <w:r>
                  <w:rPr>
                    <w:sz w:val="17"/>
                  </w:rPr>
                  <w:t xml:space="preserve">ambiente dev actualizado</w:t>
                </w:r>
              </w:p>
            </w:tc>
            <w:tc>
              <w:tcPr>
                <w:tcW w:w="1667" w:type="pct"/>
              </w:tcPr>
              <w:p>
                <w:pPr>
                  <w:spacing w:after="0" w:line="240" w:lineRule="auto"/>
                  <w:ind w:firstLine="0"/>
                  <w:jc w:val="left"/>
                  <w:rPr>
                    <w:sz w:val="17"/>
                  </w:rPr>
                </w:pPr>
                <w:r>
                  <w:rPr>
                    <w:rFonts w:ascii="Consolas" w:hAnsi="Consolas" w:cs="Consolas"/>
                    <w:sz w:val="17"/>
                  </w:rPr>
                  <w:t xml:space="preserve">08</w:t>
                </w:r>
                <w:r>
                  <w:rPr>
                    <w:sz w:val="17"/>
                  </w:rPr>
                  <w:t xml:space="preserve"> smoke testing (todos los TCs de la HU)</w:t>
                </w:r>
              </w:p>
            </w:tc>
            <w:tc>
              <w:tcPr>
                <w:tcW w:w="1667" w:type="pct"/>
              </w:tcPr>
              <w:p>
                <w:pPr>
                  <w:spacing w:after="0" w:line="240" w:lineRule="auto"/>
                  <w:ind w:firstLine="0"/>
                  <w:jc w:val="left"/>
                  <w:rPr>
                    <w:sz w:val="17"/>
                  </w:rPr>
                </w:pPr>
                <w:r>
                  <w:rPr>
                    <w:sz w:val="17"/>
                  </w:rPr>
                  <w:t xml:space="preserve">todos pasan → HU y sus paquetes de trabajo quedan </w:t>
                </w:r>
                <w:r>
                  <w:rPr>
                    <w:rFonts w:ascii="Consolas" w:hAnsi="Consolas" w:cs="Consolas"/>
                    <w:sz w:val="17"/>
                  </w:rPr>
                  <w:t xml:space="preserve">completo</w:t>
                </w:r>
                <w:r>
                  <w:rPr>
                    <w:sz w:val="17"/>
                  </w:rPr>
                  <w:t xml:space="preserve">; alguno falla → </w:t>
                </w:r>
                <w:r>
                  <w:rPr>
                    <w:rFonts w:ascii="Consolas" w:hAnsi="Consolas" w:cs="Consolas"/>
                    <w:sz w:val="17"/>
                  </w:rPr>
                  <w:t xml:space="preserve">09</w:t>
                </w:r>
              </w:p>
            </w:tc>
          </w:tr>
          <w:tr>
            <w:trPr>
              <w:cantSplit/>
            </w:trPr>
            <w:tc>
              <w:tcPr>
                <w:tcW w:w="1667" w:type="pct"/>
              </w:tcPr>
              <w:p>
                <w:pPr>
                  <w:spacing w:after="0" w:line="240" w:lineRule="auto"/>
                  <w:ind w:firstLine="0"/>
                  <w:jc w:val="left"/>
                  <w:rPr>
                    <w:sz w:val="17"/>
                  </w:rPr>
                </w:pPr>
                <w:r>
                  <w:rPr>
                    <w:sz w:val="17"/>
                  </w:rPr>
                  <w:t xml:space="preserve">TC fallido en smoke testing</w:t>
                </w:r>
              </w:p>
            </w:tc>
            <w:tc>
              <w:tcPr>
                <w:tcW w:w="1667" w:type="pct"/>
              </w:tcPr>
              <w:p>
                <w:pPr>
                  <w:spacing w:after="0" w:line="240" w:lineRule="auto"/>
                  <w:ind w:firstLine="0"/>
                  <w:jc w:val="left"/>
                  <w:rPr>
                    <w:sz w:val="17"/>
                  </w:rPr>
                </w:pPr>
                <w:r>
                  <w:rPr>
                    <w:rFonts w:ascii="Consolas" w:hAnsi="Consolas" w:cs="Consolas"/>
                    <w:sz w:val="17"/>
                  </w:rPr>
                  <w:t xml:space="preserve">09</w:t>
                </w:r>
                <w:r>
                  <w:rPr>
                    <w:sz w:val="17"/>
                  </w:rPr>
                  <w:t xml:space="preserve"> generación de fixes</w:t>
                </w:r>
              </w:p>
            </w:tc>
            <w:tc>
              <w:tcPr>
                <w:tcW w:w="1667" w:type="pct"/>
              </w:tcPr>
              <w:p>
                <w:pPr>
                  <w:spacing w:after="0" w:line="240" w:lineRule="auto"/>
                  <w:ind w:firstLine="0"/>
                  <w:jc w:val="left"/>
                  <w:rPr>
                    <w:sz w:val="17"/>
                  </w:rPr>
                </w:pPr>
                <w:r>
                  <w:rPr>
                    <w:sz w:val="17"/>
                  </w:rPr>
                  <w:t xml:space="preserve">crea paquete(s) de trabajo </w:t>
                </w:r>
                <w:r>
                  <w:rPr>
                    <w:rFonts w:ascii="Consolas" w:hAnsi="Consolas" w:cs="Consolas"/>
                    <w:sz w:val="17"/>
                  </w:rPr>
                  <w:t xml:space="preserve">tipo: fix</w:t>
                </w:r>
                <w:r>
                  <w:rPr>
                    <w:sz w:val="17"/>
                  </w:rPr>
                  <w:t xml:space="preserve"> en </w:t>
                </w:r>
                <w:r>
                  <w:rPr>
                    <w:rFonts w:ascii="Consolas" w:hAnsi="Consolas" w:cs="Consolas"/>
                    <w:sz w:val="17"/>
                  </w:rPr>
                  <w:t xml:space="preserve">pendiente</w:t>
                </w:r>
                <w:r>
                  <w:rPr>
                    <w:sz w:val="17"/>
                  </w:rPr>
                  <w:t xml:space="preserve">, nueva </w:t>
                </w:r>
                <w:r>
                  <w:rPr>
                    <w:rFonts w:ascii="Consolas" w:hAnsi="Consolas" w:cs="Consolas"/>
                    <w:sz w:val="17"/>
                  </w:rPr>
                  <w:t xml:space="preserve">ronda</w:t>
                </w:r>
                <w:r>
                  <w:rPr>
                    <w:sz w:val="17"/>
                  </w:rPr>
                  <w:t xml:space="preserve"> → vuelve a </w:t>
                </w:r>
                <w:r>
                  <w:rPr>
                    <w:rFonts w:ascii="Consolas" w:hAnsi="Consolas" w:cs="Consolas"/>
                    <w:sz w:val="17"/>
                  </w:rPr>
                  <w:t xml:space="preserve">06</w:t>
                </w:r>
              </w:p>
            </w:tc>
          </w:tr>
          <w:tr>
            <w:trPr>
              <w:cantSplit/>
            </w:trPr>
            <w:tc>
              <w:tcPr>
                <w:tcW w:w="1667" w:type="pct"/>
              </w:tcPr>
              <w:p>
                <w:pPr>
                  <w:spacing w:after="0" w:line="240" w:lineRule="auto"/>
                  <w:ind w:firstLine="0"/>
                  <w:jc w:val="left"/>
                  <w:rPr>
                    <w:sz w:val="17"/>
                  </w:rPr>
                </w:pPr>
                <w:r>
                  <w:rPr>
                    <w:sz w:val="17"/>
                  </w:rPr>
                  <w:t xml:space="preserve">HU </w:t>
                </w:r>
                <w:r>
                  <w:rPr>
                    <w:rFonts w:ascii="Consolas" w:hAnsi="Consolas" w:cs="Consolas"/>
                    <w:sz w:val="17"/>
                  </w:rPr>
                  <w:t xml:space="preserve">completa</w:t>
                </w:r>
              </w:p>
            </w:tc>
            <w:tc>
              <w:tcPr>
                <w:tcW w:w="1667" w:type="pct"/>
              </w:tcPr>
              <w:p>
                <w:pPr>
                  <w:spacing w:after="0" w:line="240" w:lineRule="auto"/>
                  <w:ind w:firstLine="0"/>
                  <w:jc w:val="left"/>
                  <w:rPr>
                    <w:sz w:val="17"/>
                  </w:rPr>
                </w:pPr>
                <w:r>
                  <w:rPr>
                    <w:sz w:val="17"/>
                  </w:rPr>
                  <w:t xml:space="preserve">—</w:t>
                </w:r>
              </w:p>
            </w:tc>
            <w:tc>
              <w:tcPr>
                <w:tcW w:w="1667" w:type="pct"/>
              </w:tcPr>
              <w:p>
                <w:pPr>
                  <w:spacing w:after="0" w:line="240" w:lineRule="auto"/>
                  <w:ind w:firstLine="0"/>
                  <w:jc w:val="left"/>
                  <w:rPr>
                    <w:sz w:val="17"/>
                  </w:rPr>
                </w:pPr>
                <w:r>
                  <w:rPr>
                    <w:sz w:val="17"/>
                  </w:rPr>
                  <w:t xml:space="preserve">fin</w:t>
                </w:r>
              </w:p>
            </w:tc>
          </w:tr>
        </w:tbl>
        <w:p>
          <w:pPr>
            <w:spacing w:after="0" w:line="240" w:lineRule="auto"/>
            <w:ind w:firstLine="0"/>
          </w:pPr>
        </w:p>
        <w:p>
          <w:r>
            <w:t xml:space="preserve">Camino reducido para Actividades (ADR-0026): si </w:t>
          </w:r>
          <w:r>
            <w:rPr>
              <w:rFonts w:ascii="Consolas" w:hAnsi="Consolas" w:cs="Consolas"/>
            </w:rPr>
            <w:t xml:space="preserve">skills/01-...md</w:t>
          </w:r>
          <w:r>
            <w:t xml:space="preserve"> clasifica el elemento como </w:t>
          </w:r>
          <w:r>
            <w:rPr>
              <w:rFonts w:ascii="Consolas" w:hAnsi="Consolas" w:cs="Consolas"/>
            </w:rPr>
            <w:t xml:space="preserve">clasificacion: actividad</w:t>
          </w:r>
          <w:r>
            <w:t xml:space="preserve"> (sin criterios de aceptación verificables), el orquestador salta </w:t>
          </w:r>
          <w:r>
            <w:rPr>
              <w:rFonts w:ascii="Consolas" w:hAnsi="Consolas" w:cs="Consolas"/>
            </w:rPr>
            <w:t xml:space="preserve">02</w:t>
          </w:r>
          <w:r>
            <w:t xml:space="preserve"> y </w:t>
          </w:r>
          <w:r>
            <w:rPr>
              <w:rFonts w:ascii="Consolas" w:hAnsi="Consolas" w:cs="Consolas"/>
            </w:rPr>
            <w:t xml:space="preserve">03</w:t>
          </w:r>
          <w:r>
            <w:t xml:space="preserve"> directo a </w:t>
          </w:r>
          <w:r>
            <w:rPr>
              <w:rFonts w:ascii="Consolas" w:hAnsi="Consolas" w:cs="Consolas"/>
            </w:rPr>
            <w:t xml:space="preserve">04</w:t>
          </w:r>
          <w:r>
            <w:t xml:space="preserve"> (diseño/plan) → </w:t>
          </w:r>
          <w:r>
            <w:rPr>
              <w:rFonts w:ascii="Consolas" w:hAnsi="Consolas" w:cs="Consolas"/>
            </w:rPr>
            <w:t xml:space="preserve">05</w:t>
          </w:r>
          <w:r>
            <w:t xml:space="preserve"> (descomposición en paquetes de trabajo) → </w:t>
          </w:r>
          <w:r>
            <w:rPr>
              <w:rFonts w:ascii="Consolas" w:hAnsi="Consolas" w:cs="Consolas"/>
            </w:rPr>
            <w:t xml:space="preserve">06</w:t>
          </w:r>
          <w:r>
            <w:t xml:space="preserve">/</w:t>
          </w:r>
          <w:r>
            <w:rPr>
              <w:rFonts w:ascii="Consolas" w:hAnsi="Consolas" w:cs="Consolas"/>
            </w:rPr>
            <w:t xml:space="preserve">07</w:t>
          </w:r>
          <w:r>
            <w:t xml:space="preserve"> (código y revisión) → merge. Como no hay TCs asociados, tras el merge no se pasa por </w:t>
          </w:r>
          <w:r>
            <w:rPr>
              <w:rFonts w:ascii="Consolas" w:hAnsi="Consolas" w:cs="Consolas"/>
            </w:rPr>
            <w:t xml:space="preserve">RONDA</w:t>
          </w:r>
          <w:r>
            <w:t xml:space="preserve">/</w:t>
          </w:r>
          <w:r>
            <w:rPr>
              <w:rFonts w:ascii="Consolas" w:hAnsi="Consolas" w:cs="Consolas"/>
            </w:rPr>
            <w:t xml:space="preserve">DEPLOY</w:t>
          </w:r>
          <w:r>
            <w:t xml:space="preserve">/</w:t>
          </w:r>
          <w:r>
            <w:rPr>
              <w:rFonts w:ascii="Consolas" w:hAnsi="Consolas" w:cs="Consolas"/>
            </w:rPr>
            <w:t xml:space="preserve">08</w:t>
          </w:r>
          <w:r>
            <w:t xml:space="preserve"> — la Actividad se marca completa directo al fusionarse, sin smoke testing.</w:t>
          </w:r>
        </w:p>
        <w:p>
          <w:r>
            <w:rPr>
              <w:i/>
            </w:rPr>
            <w:t xml:space="preserve">Responsabilidades que no son de ninguna skill de fase</w:t>
          </w:r>
        </w:p>
        <w:p>
          <w:pPr>
            <w:spacing w:after="60"/>
            <w:ind w:left="567" w:hanging="283"/>
          </w:pPr>
          <w:r>
            <w:t xml:space="preserve">• </w:t>
          </w:r>
          <w:r>
            <w:t xml:space="preserve">El gate de revisión manual (ADR-0015): tras la aprobación de </w:t>
          </w:r>
          <w:r>
            <w:rPr>
              <w:rFonts w:ascii="Consolas" w:hAnsi="Consolas" w:cs="Consolas"/>
            </w:rPr>
            <w:t xml:space="preserve">07</w:t>
          </w:r>
          <w:r>
            <w:t xml:space="preserve">, el orquestador consulta </w:t>
          </w:r>
          <w:r>
            <w:rPr>
              <w:rFonts w:ascii="Consolas" w:hAnsi="Consolas" w:cs="Consolas"/>
            </w:rPr>
            <w:t xml:space="preserve">requiere_revision_manual</w:t>
          </w:r>
          <w:r>
            <w:t xml:space="preserve"> en la configuración del Proyecto. Si es </w:t>
          </w:r>
          <w:r>
            <w:rPr>
              <w:rFonts w:ascii="Consolas" w:hAnsi="Consolas" w:cs="Consolas"/>
            </w:rPr>
            <w:t xml:space="preserve">true</w:t>
          </w:r>
          <w:r>
            <w:t xml:space="preserve">, deja el paquete de trabajo esperando la aprobación de alguno de los </w:t>
          </w:r>
          <w:r>
            <w:rPr>
              <w:rFonts w:ascii="Consolas" w:hAnsi="Consolas" w:cs="Consolas"/>
            </w:rPr>
            <w:t xml:space="preserve">usuarios_autorizados_a_aprobar</w:t>
          </w:r>
          <w:r>
            <w:t xml:space="preserve"> antes de continuar.</w:t>
          </w:r>
        </w:p>
        <w:p>
          <w:pPr>
            <w:spacing w:after="60"/>
            <w:ind w:left="567" w:hanging="283"/>
          </w:pPr>
          <w:r>
            <w:t xml:space="preserve">• </w:t>
          </w:r>
          <w:r>
            <w:t xml:space="preserve">El merge en sí: ninguna de las 9 skills lo ejecuta explícitamente — es el orquestador quien lo realiza (con la cuenta de desarrollo, ADR-0013), una vez que </w:t>
          </w:r>
          <w:r>
            <w:rPr>
              <w:rFonts w:ascii="Consolas" w:hAnsi="Consolas" w:cs="Consolas"/>
            </w:rPr>
            <w:t xml:space="preserve">07</w:t>
          </w:r>
          <w:r>
            <w:t xml:space="preserve"> aprobó y, si aplica, la revisión manual quedó satisfecha.</w:t>
          </w:r>
        </w:p>
        <w:p>
          <w:pPr>
            <w:spacing w:after="60"/>
            <w:ind w:left="567" w:hanging="283"/>
          </w:pPr>
          <w:r>
            <w:t xml:space="preserve">• </w:t>
          </w:r>
          <w:r>
            <w:t xml:space="preserve">El gate </w:t>
          </w:r>
          <w:r>
            <w:rPr>
              <w:rFonts w:ascii="Consolas" w:hAnsi="Consolas" w:cs="Consolas"/>
            </w:rPr>
            <w:t xml:space="preserve">RONDA</w:t>
          </w:r>
          <w:r>
            <w:t xml:space="preserve"> (ADR-0023): tras cada merge, el orquestador compara cuántos paquetes de trabajo tiene la ronda en curso (</w:t>
          </w:r>
          <w:r>
            <w:rPr>
              <w:rFonts w:ascii="Consolas" w:hAnsi="Consolas" w:cs="Consolas"/>
            </w:rPr>
            <w:t xml:space="preserve">tasks.md</w:t>
          </w:r>
          <w:r>
            <w:t xml:space="preserve">) contra cuántos ya están </w:t>
          </w:r>
          <w:r>
            <w:rPr>
              <w:rFonts w:ascii="Consolas" w:hAnsi="Consolas" w:cs="Consolas"/>
            </w:rPr>
            <w:t xml:space="preserve">fusionado</w:t>
          </w:r>
          <w:r>
            <w:t xml:space="preserve">. Solo cuando coinciden pasa al gate </w:t>
          </w:r>
          <w:r>
            <w:rPr>
              <w:rFonts w:ascii="Consolas" w:hAnsi="Consolas" w:cs="Consolas"/>
            </w:rPr>
            <w:t xml:space="preserve">DEPLOY</w:t>
          </w:r>
          <w:r>
            <w:t xml:space="preserve"> — ni la descomposición original ni una tanda de fixes disparan smoke testing por un paquete de trabajo suelto.</w:t>
          </w:r>
        </w:p>
        <w:p>
          <w:pPr>
            <w:spacing w:after="60"/>
            <w:ind w:left="567" w:hanging="283"/>
          </w:pPr>
          <w:r>
            <w:t xml:space="preserve">• </w:t>
          </w:r>
          <w:r>
            <w:t xml:space="preserve">El gate </w:t>
          </w:r>
          <w:r>
            <w:rPr>
              <w:rFonts w:ascii="Consolas" w:hAnsi="Consolas" w:cs="Consolas"/>
            </w:rPr>
            <w:t xml:space="preserve">DEPLOY</w:t>
          </w:r>
          <w:r>
            <w:t xml:space="preserve"> (ADR-0025): antes de despachar </w:t>
          </w:r>
          <w:r>
            <w:rPr>
              <w:rFonts w:ascii="Consolas" w:hAnsi="Consolas" w:cs="Consolas"/>
            </w:rPr>
            <w:t xml:space="preserve">08</w:t>
          </w:r>
          <w:r>
            <w:t xml:space="preserve">, el orquestador verifica que el ambiente de desarrollo ya sirve el código recién fusionado — fusionar no es lo mismo que desplegar. El mecanismo concreto de verificación es detalle de implementación (ADR-0025).</w:t>
          </w:r>
        </w:p>
        <w:p>
          <w:r>
            <w:rPr>
              <w:i/>
            </w:rPr>
            <w:t xml:space="preserve">Modo selectivo (Proyecto en modo `avanzado`, ADR-0014)</w:t>
          </w:r>
        </w:p>
        <w:p>
          <w:r>
            <w:t xml:space="preserve">En vez de determinar automáticamente la siguiente fase según la tabla de transición, el orquestador puede recibir una invocación explícita: "ejecutar la skill X sobre estas HUs/paquetes de trabajo" (p. ej. "solo </w:t>
          </w:r>
          <w:r>
            <w:rPr>
              <w:rFonts w:ascii="Consolas" w:hAnsi="Consolas" w:cs="Consolas"/>
            </w:rPr>
            <w:t xml:space="preserve">07</w:t>
          </w:r>
          <w:r>
            <w:t xml:space="preserve"> sobre todos los paquetes de trabajo en </w:t>
          </w:r>
          <w:r>
            <w:rPr>
              <w:rFonts w:ascii="Consolas" w:hAnsi="Consolas" w:cs="Consolas"/>
            </w:rPr>
            <w:t xml:space="preserve">en_revision</w:t>
          </w:r>
          <w:r>
            <w:t xml:space="preserve">", o "solo </w:t>
          </w:r>
          <w:r>
            <w:rPr>
              <w:rFonts w:ascii="Consolas" w:hAnsi="Consolas" w:cs="Consolas"/>
            </w:rPr>
            <w:t xml:space="preserve">08</w:t>
          </w:r>
          <w:r>
            <w:t xml:space="preserve"> sobre los ya fusionados"). En este modo:</w:t>
          </w:r>
        </w:p>
        <w:p>
          <w:pPr>
            <w:spacing w:after="60"/>
            <w:ind w:left="567" w:hanging="283"/>
          </w:pPr>
          <w:r>
            <w:t xml:space="preserve">• </w:t>
          </w:r>
          <w:r>
            <w:t xml:space="preserve">No se sigue la secuencia completa — se ejecuta únicamente lo pedido, actualizando el estado igual que en modo secuencial.</w:t>
          </w:r>
        </w:p>
        <w:p>
          <w:pPr>
            <w:spacing w:after="60"/>
            <w:ind w:left="567" w:hanging="283"/>
          </w:pPr>
          <w:r>
            <w:t xml:space="preserve">• </w:t>
          </w:r>
          <w:r>
            <w:t xml:space="preserve">Requiere que la HU/paquete de trabajo objetivo ya tenga los archivos SDD que la skill pedida necesita como entrada (p. ej. no se puede pedir "solo revisión de código" sobre algo que nunca tuvo </w:t>
          </w:r>
          <w:r>
            <w:rPr>
              <w:rFonts w:ascii="Consolas" w:hAnsi="Consolas" w:cs="Consolas"/>
            </w:rPr>
            <w:t xml:space="preserve">plan.md</w:t>
          </w:r>
          <w:r>
            <w:t xml:space="preserve">) — si no existen porque el trabajo se hizo fuera de Telar antes de adoptarlo, hace falta reconstruirlos primero (pendiente, ver ADR-0014).</w:t>
          </w:r>
        </w:p>
        <w:p>
          <w:pPr>
            <w:spacing w:after="60"/>
            <w:ind w:left="567" w:hanging="283"/>
          </w:pPr>
          <w:r>
            <w:t xml:space="preserve">• </w:t>
          </w:r>
          <w:r>
            <w:t xml:space="preserve">Cada fase exige solo </w:t>
          </w:r>
          <w:r>
            <w:rPr>
              <w:i/>
            </w:rPr>
            <w:t xml:space="preserve">su propia</w:t>
          </w:r>
          <w:r>
            <w:t xml:space="preserve"> configuración de Proyecto, no toda — las 9 skills se agrupan en 4 fases de desarrollo (Requerimientos, Diseño, Desarrollo, Implementación) con su config mínima documentada en ADR-0034. Si se pide despachar una fase sin su config lista, el orquestador falla señalando específicamente qué le falta a esa fase, no un checklist del Proyecto completo.</w:t>
          </w:r>
        </w:p>
        <w:p>
          <w:r>
            <w:rPr>
              <w:i/>
            </w:rPr>
            <w:t xml:space="preserve">Modo fundacional (Proyecto en modo `nuevo`, ADR-0014)</w:t>
          </w:r>
        </w:p>
        <w:p>
          <w:r>
            <w:t xml:space="preserve">Antes de procesar la primera HU de un repositorio objetivo vacío, el orquestador despacha </w:t>
          </w:r>
          <w:r>
            <w:rPr>
              <w:rFonts w:ascii="Consolas" w:hAnsi="Consolas" w:cs="Consolas"/>
            </w:rPr>
            <w:t xml:space="preserve">04</w:t>
          </w:r>
          <w:r>
            <w:t xml:space="preserve"> en su modo fundacional (una sola vez por repositorio, no por HU) para establecer la arquitectura base.</w:t>
          </w:r>
        </w:p>
        <w:p>
          <w:r>
            <w:rPr>
              <w:i/>
            </w:rPr>
            <w:t xml:space="preserve">ADRs relacionados</w:t>
          </w:r>
        </w:p>
        <w:p>
          <w:r>
            <w:t xml:space="preserve">Prácticamente todos — el orquestador es el punto donde convergen: ADR-0004, ADR-0005, ADR-0008, ADR-0009, ADR-0012, ADR-0013, ADR-0014, ADR-0015, ADR-0020, ADR-0022, ADR-0023, ADR-0024, ADR-0025, ADR-0026, ADR-0028, ADR-0029, ADR-0030.</w:t>
          </w:r>
        </w:p>
        <w:p>
          <w:r>
            <w:rPr>
              <w:i/>
            </w:rPr>
            <w:t xml:space="preserve">Criterios de éxito</w:t>
          </w:r>
        </w:p>
        <w:p>
          <w:r>
            <w:t xml:space="preserve">Toda HU/paquete de trabajo de un Proyecto activo tiene, en todo momento, una fase/estado consistente con los archivos SDD que existen para ella; el orquestador nunca despacha una skill cuya entrada no está disponible; el merge solo ocurre cuando corresponde según </w:t>
          </w:r>
          <w:r>
            <w:rPr>
              <w:rFonts w:ascii="Consolas" w:hAnsi="Consolas" w:cs="Consolas"/>
            </w:rPr>
            <w:t xml:space="preserve">07</w:t>
          </w:r>
          <w:r>
            <w:t xml:space="preserve"> y, si aplica, la aprobación manual.</w:t>
          </w:r>
        </w:p>
        <w:p>
          <w:r>
            <w:rPr>
              <w:i/>
            </w:rPr>
            <w:t xml:space="preserve">Pendientes propios del orquestador</w:t>
          </w:r>
        </w:p>
        <w:p>
          <w:pPr>
            <w:spacing w:after="60"/>
            <w:ind w:left="567" w:hanging="283"/>
          </w:pPr>
          <w:r>
            <w:t xml:space="preserve">• </w:t>
          </w:r>
          <w:r>
            <w:t xml:space="preserve">Mecanismo de reconstrucción de </w:t>
          </w:r>
          <w:r>
            <w:rPr>
              <w:rFonts w:ascii="Consolas" w:hAnsi="Consolas" w:cs="Consolas"/>
            </w:rPr>
            <w:t xml:space="preserve">spec.md</w:t>
          </w:r>
          <w:r>
            <w:t xml:space="preserve">/</w:t>
          </w:r>
          <w:r>
            <w:rPr>
              <w:rFonts w:ascii="Consolas" w:hAnsi="Consolas" w:cs="Consolas"/>
            </w:rPr>
            <w:t xml:space="preserve">plan.md</w:t>
          </w:r>
          <w:r>
            <w:t xml:space="preserve">/</w:t>
          </w:r>
          <w:r>
            <w:rPr>
              <w:rFonts w:ascii="Consolas" w:hAnsi="Consolas" w:cs="Consolas"/>
            </w:rPr>
            <w:t xml:space="preserve">tasks.md</w:t>
          </w:r>
          <w:r>
            <w:t xml:space="preserve"> para HUs/paquetes de trabajo que ya existían antes de adoptar Telar (modo </w:t>
          </w:r>
          <w:r>
            <w:rPr>
              <w:rFonts w:ascii="Consolas" w:hAnsi="Consolas" w:cs="Consolas"/>
            </w:rPr>
            <w:t xml:space="preserve">avanzado</w:t>
          </w:r>
          <w:r>
            <w:t xml:space="preserve">, ADR-0014) — bloquea que el modo selectivo funcione sobre trabajo preexistente.</w:t>
          </w:r>
        </w:p>
        <w:p>
          <w:pPr>
            <w:spacing w:after="60"/>
            <w:ind w:left="567" w:hanging="283"/>
          </w:pPr>
          <w:r>
            <w:t xml:space="preserve">• </w:t>
          </w:r>
          <w:r>
            <w:t xml:space="preserve">Qué framework de agentes implementa al orquestador y a las skills (Claude Code Skills u otra alternativa) — pendiente general desde el inicio de </w:t>
          </w:r>
          <w:r>
            <w:rPr>
              <w:rFonts w:ascii="Consolas" w:hAnsi="Consolas" w:cs="Consolas"/>
            </w:rPr>
            <w:t xml:space="preserve">00-vision-general.md</w:t>
          </w:r>
          <w:r>
            <w:t xml:space="preserve">.</w:t>
          </w:r>
        </w:p>
        <w:p>
          <w:pPr>
            <w:spacing w:after="60"/>
            <w:ind w:left="567" w:hanging="283"/>
          </w:pPr>
          <w:r>
            <w:t xml:space="preserve">• </w:t>
          </w:r>
          <w:r>
            <w:t xml:space="preserve">Orden/paralelismo de paquetes de trabajo con </w:t>
          </w:r>
          <w:r>
            <w:rPr>
              <w:rFonts w:ascii="Consolas" w:hAnsi="Consolas" w:cs="Consolas"/>
            </w:rPr>
            <w:t xml:space="preserve">depende_de</w:t>
          </w:r>
          <w:r>
            <w:t xml:space="preserve"> (resuelto) — resuelto en ADR-0029: secuencial estricto, nunca en paralelo.</w:t>
          </w:r>
        </w:p>
        <w:p>
          <w:pPr>
            <w:spacing w:after="60"/>
            <w:ind w:left="567" w:hanging="283"/>
          </w:pPr>
          <w:r>
            <w:t xml:space="preserve">• </w:t>
          </w:r>
          <w:r>
            <w:t xml:space="preserve">Si el orquestador procesa una HU a la vez o puede paralelizar (resuelto) — resuelto en ADR-0030: puede procesar varias HUs del mismo Proyecto en paralelo, salvo que una declare </w:t>
          </w:r>
          <w:r>
            <w:rPr>
              <w:rFonts w:ascii="Consolas" w:hAnsi="Consolas" w:cs="Consolas"/>
            </w:rPr>
            <w:t xml:space="preserve">depende_de</w:t>
          </w:r>
          <w:r>
            <w:t xml:space="preserve"> sobre otra a nivel HU.</w:t>
          </w:r>
        </w:p>
        <w:p>
          <w:pPr>
            <w:spacing w:after="60"/>
            <w:ind w:left="567" w:hanging="283"/>
          </w:pPr>
          <w:r>
            <w:t xml:space="preserve">• </w:t>
          </w:r>
          <w:r>
            <w:t xml:space="preserve">Cómo se declara </w:t>
          </w:r>
          <w:r>
            <w:rPr>
              <w:rFonts w:ascii="Consolas" w:hAnsi="Consolas" w:cs="Consolas"/>
            </w:rPr>
            <w:t xml:space="preserve">depende_de</w:t>
          </w:r>
          <w:r>
            <w:t xml:space="preserve"> entre HUs cuando la fuente no lo modela explícitamente (Jira sí tiene "issue links"; Markdown probablemente necesite declararlo a mano). </w:t>
          </w:r>
          <w:r>
            <w:rPr>
              <w:i/>
            </w:rPr>
            <w:t xml:space="preserve">(ADR-0030)</w:t>
          </w:r>
        </w:p>
        <w:p>
          <w:pPr>
            <w:pStyle w:val="Heading3"/>
            <w:ind w:firstLine="0"/>
            <w:jc w:val="left"/>
            <w:rPr>
              <w:color w:val="000000"/>
              <w:sz w:val="24"/>
            </w:rPr>
          </w:pPr>
          <w:r>
            <w:rPr>
              <w:color w:val="000000"/>
              <w:sz w:val="24"/>
            </w:rPr>
            <w:t xml:space="preserve">B.2 Skill — Descubrimiento y especificación de HU</w:t>
          </w:r>
        </w:p>
        <w:p>
          <w:r>
            <w:t xml:space="preserve">Alias en diagramas: </w:t>
          </w:r>
          <w:r>
            <w:rPr>
              <w:rFonts w:ascii="Consolas" w:hAnsi="Consolas" w:cs="Consolas"/>
            </w:rPr>
            <w:t xml:space="preserve">S0</w:t>
          </w:r>
          <w:r>
            <w:t xml:space="preserve"> en diagrama 02.</w:t>
          </w:r>
        </w:p>
        <w:p>
          <w:r>
            <w:rPr>
              <w:i/>
            </w:rPr>
            <w:t xml:space="preserve">Propósito</w:t>
          </w:r>
        </w:p>
        <w:p>
          <w:r>
            <w:t xml:space="preserve">Leer una historia de usuario desde la fuente configurada del Proyecto (Jira, Markdown o GitHub — ADR-0009, ADR-0010) e interpretarla como lo haría un analista de requerimientos senior — no solo extraer texto — para producir su especificación normalizada: </w:t>
          </w:r>
          <w:r>
            <w:rPr>
              <w:rFonts w:ascii="Consolas" w:hAnsi="Consolas" w:cs="Consolas"/>
            </w:rPr>
            <w:t xml:space="preserve">spec.md</w:t>
          </w:r>
          <w:r>
            <w:t xml:space="preserve">, en el formato interno del sistema (SDD, ADR-0008). Es el punto de entrada único del pipeline: sin importar si la HU vino de un issue de Jira o de un archivo Markdown, todo lo que pasa después (generación de TCs, diagnóstico, arquitectura, código) trabaja siempre sobre el mismo </w:t>
          </w:r>
          <w:r>
            <w:rPr>
              <w:rFonts w:ascii="Consolas" w:hAnsi="Consolas" w:cs="Consolas"/>
            </w:rPr>
            <w:t xml:space="preserve">spec.md</w:t>
          </w:r>
          <w:r>
            <w:t xml:space="preserve">, nunca contra la fuente original directamente.</w:t>
          </w:r>
        </w:p>
        <w:p>
          <w:r>
            <w:rPr>
              <w:i/>
            </w:rPr>
            <w:t xml:space="preserve">Rol: analista de requerimientos (LLM)</w:t>
          </w:r>
        </w:p>
        <w:p>
          <w:r>
            <w:t xml:space="preserve">Esta skill corre sobre un LLM con buena capacidad de análisis, con el mismo criterio que aplicaría un analista de negocio/requerimientos experimentado al recibir una HU antes de pasarla a desarrollo:</w:t>
          </w:r>
        </w:p>
        <w:p>
          <w:pPr>
            <w:spacing w:after="60"/>
            <w:ind w:left="567" w:hanging="283"/>
          </w:pPr>
          <w:r>
            <w:t xml:space="preserve">• </w:t>
          </w:r>
          <w:r>
            <w:t xml:space="preserve">Interpreta la intención real detrás de la HU, no solo el texto literal — qué problema de negocio resuelve, no nada más qué dice la redacción.</w:t>
          </w:r>
        </w:p>
        <w:p>
          <w:pPr>
            <w:spacing w:after="60"/>
            <w:ind w:left="567" w:hanging="283"/>
          </w:pPr>
          <w:r>
            <w:t xml:space="preserve">• </w:t>
          </w:r>
          <w:r>
            <w:t xml:space="preserve">Detecta criterios de aceptación implícitos que la HU no menciona explícitamente pero que un analista experimentado asumiría como parte del alcance (manejo de errores, casos límite, validaciones, permisos) — y los hace explícitos.</w:t>
          </w:r>
        </w:p>
        <w:p>
          <w:pPr>
            <w:spacing w:after="60"/>
            <w:ind w:left="567" w:hanging="283"/>
          </w:pPr>
          <w:r>
            <w:t xml:space="preserve">• </w:t>
          </w:r>
          <w:r>
            <w:t xml:space="preserve">Estructura los criterios de aceptación en un formato consistente y verificable (Given/When/Then o equivalente), incluso si la fuente los trae en prosa libre o desordenados.</w:t>
          </w:r>
        </w:p>
        <w:p>
          <w:pPr>
            <w:spacing w:after="60"/>
            <w:ind w:left="567" w:hanging="283"/>
          </w:pPr>
          <w:r>
            <w:t xml:space="preserve">• </w:t>
          </w:r>
          <w:r>
            <w:t xml:space="preserve">Distingue inferencia razonable de ambigüedad real. Cuando el vacío es inferible con confianza (un detalle que casi cualquier analista completaría igual), lo completa. Cuando el vacío cambia el alcance o admite más de una interpretación válida, no inventa silenciosamente — lo deja marcado como supuesto o pregunta abierta (ver Salidas).</w:t>
          </w:r>
        </w:p>
        <w:p>
          <w:pPr>
            <w:spacing w:after="60"/>
            <w:ind w:left="567" w:hanging="283"/>
          </w:pPr>
          <w:r>
            <w:t xml:space="preserve">• </w:t>
          </w:r>
          <w:r>
            <w:t xml:space="preserve">Clasifica el elemento como HU o Actividad (ADR-0026): si tiene o se le pueden inferir criterios de aceptación verificables, es una HU y sigue el pipeline completo; si es trabajo de arquitectura o preparación sin comportamiento de usuario verificable (por lo regular así son los elementos que la fuente tipa como "Tarea"), es una Actividad y sigue un pipeline reducido — sin TCs ni smoke testing (ver Salidas y Qué hace).</w:t>
          </w:r>
        </w:p>
        <w:p>
          <w:r>
            <w:t xml:space="preserve">Esto es explícitamente distinto de un parser: la misma HU puede llegar incompleta o ambigua desde la fuente, y esta skill hace el trabajo de análisis, no solo de transcripción.</w:t>
          </w:r>
        </w:p>
        <w:p>
          <w:r>
            <w:rPr>
              <w:i/>
            </w:rPr>
            <w:t xml:space="preserve">Cuándo se invoca</w:t>
          </w:r>
        </w:p>
        <w:p>
          <w:pPr>
            <w:spacing w:after="60"/>
            <w:ind w:left="567" w:hanging="283"/>
          </w:pPr>
          <w:r>
            <w:t xml:space="preserve">• </w:t>
          </w:r>
          <w:r>
            <w:t xml:space="preserve">Al dar de alta un Proyecto, para el recorrido inicial completo del backlog configurado.</w:t>
          </w:r>
        </w:p>
        <w:p>
          <w:pPr>
            <w:spacing w:after="60"/>
            <w:ind w:left="567" w:hanging="283"/>
          </w:pPr>
          <w:r>
            <w:t xml:space="preserve">• </w:t>
          </w:r>
          <w:r>
            <w:t xml:space="preserve">Ante una HU nueva o modificada en la fuente (re-descubrimiento incremental).</w:t>
          </w:r>
        </w:p>
        <w:p>
          <w:r>
            <w:rPr>
              <w:i/>
            </w:rPr>
            <w:t xml:space="preserve">Pendiente: si el recorrido es "una corrida completa bajo demanda" o si hay un modo continuo/polling — ver Pendientes.</w:t>
          </w:r>
        </w:p>
        <w:p>
          <w:r>
            <w:rPr>
              <w:i/>
            </w:rPr>
            <w:t xml:space="preserve">Entradas</w:t>
          </w:r>
        </w:p>
        <w:p>
          <w:pPr>
            <w:spacing w:after="60"/>
            <w:ind w:left="567" w:hanging="283"/>
          </w:pPr>
          <w:r>
            <w:t xml:space="preserve">• </w:t>
          </w:r>
          <w:r>
            <w:t xml:space="preserve">Configuración del Proyecto (ADR-0009, ADR-0010): tipo de fuente (</w:t>
          </w:r>
          <w:r>
            <w:rPr>
              <w:rFonts w:ascii="Consolas" w:hAnsi="Consolas" w:cs="Consolas"/>
            </w:rPr>
            <w:t xml:space="preserve">jira</w:t>
          </w:r>
          <w:r>
            <w:t xml:space="preserve"> | </w:t>
          </w:r>
          <w:r>
            <w:rPr>
              <w:rFonts w:ascii="Consolas" w:hAnsi="Consolas" w:cs="Consolas"/>
            </w:rPr>
            <w:t xml:space="preserve">markdown</w:t>
          </w:r>
          <w:r>
            <w:t xml:space="preserve"> | </w:t>
          </w:r>
          <w:r>
            <w:rPr>
              <w:rFonts w:ascii="Consolas" w:hAnsi="Consolas" w:cs="Consolas"/>
            </w:rPr>
            <w:t xml:space="preserve">github</w:t>
          </w:r>
          <w:r>
            <w:t xml:space="preserve">) y sus parámetros de conexión (proyecto de Jira; ubicación/repositorio de los archivos Markdown; o repositorio de GitHub del que se leen Issues).</w:t>
          </w:r>
        </w:p>
        <w:p>
          <w:pPr>
            <w:spacing w:after="60"/>
            <w:ind w:left="567" w:hanging="283"/>
          </w:pPr>
          <w:r>
            <w:t xml:space="preserve">• </w:t>
          </w:r>
          <w:r>
            <w:t xml:space="preserve">Un elemento del backlog (ADR-0009, ADR-0026) identificado durante el recorrido de la fuente — antes de saber si es una HU o una Actividad (eso lo determina esta misma skill, ver abajo).</w:t>
          </w:r>
        </w:p>
        <w:p>
          <w:r>
            <w:rPr>
              <w:i/>
            </w:rPr>
            <w:t xml:space="preserve">Salidas</w:t>
          </w:r>
        </w:p>
        <w:p>
          <w:r>
            <w:t xml:space="preserve">Un archivo </w:t>
          </w:r>
          <w:r>
            <w:rPr>
              <w:rFonts w:ascii="Consolas" w:hAnsi="Consolas" w:cs="Consolas"/>
            </w:rPr>
            <w:t xml:space="preserve">spec.md</w:t>
          </w:r>
          <w:r>
            <w:t xml:space="preserve"> por HU, con este contrato:</w:t>
          </w:r>
        </w:p>
        <w:p>
          <w:r>
            <w:t xml:space="preserve">Front-matter:</w:t>
          </w:r>
        </w:p>
        <w:p>
          <w:pPr>
            <w:spacing w:before="0" w:after="0" w:line="240" w:lineRule="auto"/>
            <w:ind w:left="284" w:firstLine="0"/>
            <w:jc w:val="left"/>
          </w:pPr>
          <w:r>
            <w:rPr>
              <w:rFonts w:ascii="Consolas" w:hAnsi="Consolas" w:cs="Consolas"/>
              <w:sz w:val="16"/>
            </w:rPr>
            <w:t xml:space="preserve">id: HU-001                # identificador interno, asignado por esta skill (o AC-001 si es Actividad)</w:t>
          </w:r>
        </w:p>
        <w:p>
          <w:pPr>
            <w:spacing w:before="0" w:after="0" w:line="240" w:lineRule="auto"/>
            <w:ind w:left="284" w:firstLine="0"/>
            <w:jc w:val="left"/>
          </w:pPr>
          <w:r>
            <w:rPr>
              <w:rFonts w:ascii="Consolas" w:hAnsi="Consolas" w:cs="Consolas"/>
              <w:sz w:val="16"/>
            </w:rPr>
            <w:t xml:space="preserve">clasificacion: hu          # hu | actividad — ADR-0026</w:t>
          </w:r>
        </w:p>
        <w:p>
          <w:pPr>
            <w:spacing w:before="0" w:after="0" w:line="240" w:lineRule="auto"/>
            <w:ind w:left="284" w:firstLine="0"/>
            <w:jc w:val="left"/>
          </w:pPr>
          <w:r>
            <w:rPr>
              <w:rFonts w:ascii="Consolas" w:hAnsi="Consolas" w:cs="Consolas"/>
              <w:sz w:val="16"/>
            </w:rPr>
            <w:t xml:space="preserve">fuente_tipo: jira          # jira | markdown | github</w:t>
          </w:r>
        </w:p>
        <w:p>
          <w:pPr>
            <w:spacing w:before="0" w:after="0" w:line="240" w:lineRule="auto"/>
            <w:ind w:left="284" w:firstLine="0"/>
            <w:jc w:val="left"/>
          </w:pPr>
          <w:r>
            <w:rPr>
              <w:rFonts w:ascii="Consolas" w:hAnsi="Consolas" w:cs="Consolas"/>
              <w:sz w:val="16"/>
            </w:rPr>
            <w:t xml:space="preserve">fuente_ref: PROY-123       # ID del issue de Jira, o ruta del archivo Markdown original — trazabilidad</w:t>
          </w:r>
        </w:p>
        <w:p>
          <w:pPr>
            <w:spacing w:before="0" w:after="0" w:line="240" w:lineRule="auto"/>
            <w:ind w:left="284" w:firstLine="0"/>
            <w:jc w:val="left"/>
          </w:pPr>
          <w:r>
            <w:rPr>
              <w:rFonts w:ascii="Consolas" w:hAnsi="Consolas" w:cs="Consolas"/>
              <w:sz w:val="16"/>
            </w:rPr>
            <w:t xml:space="preserve">fase: especificada</w:t>
          </w:r>
        </w:p>
        <w:p>
          <w:pPr>
            <w:spacing w:before="0" w:after="0" w:line="240" w:lineRule="auto"/>
            <w:ind w:left="284" w:firstLine="0"/>
            <w:jc w:val="left"/>
          </w:pPr>
          <w:r>
            <w:rPr>
              <w:rFonts w:ascii="Consolas" w:hAnsi="Consolas" w:cs="Consolas"/>
              <w:sz w:val="16"/>
            </w:rPr>
            <w:t xml:space="preserve">estado: pendiente</w:t>
          </w:r>
        </w:p>
        <w:p>
          <w:pPr>
            <w:spacing w:before="0" w:after="0" w:line="240" w:lineRule="auto"/>
            <w:ind w:left="284" w:firstLine="0"/>
            <w:jc w:val="left"/>
          </w:pPr>
          <w:r>
            <w:rPr>
              <w:rFonts w:ascii="Consolas" w:hAnsi="Consolas" w:cs="Consolas"/>
              <w:sz w:val="16"/>
            </w:rPr>
            <w:t xml:space="preserve">fecha_descubrimiento: 2026-09-13</w:t>
          </w:r>
        </w:p>
        <w:p>
          <w:pPr>
            <w:spacing w:before="0" w:after="0" w:line="240" w:lineRule="auto"/>
            <w:ind w:left="284" w:firstLine="0"/>
            <w:jc w:val="left"/>
          </w:pPr>
          <w:r>
            <w:rPr>
              <w:rFonts w:ascii="Consolas" w:hAnsi="Consolas" w:cs="Consolas"/>
              <w:sz w:val="16"/>
            </w:rPr>
            <w:t xml:space="preserve">tiene_supuestos: true       # true si el análisis tuvo que asumir o marcar algo como ambiguo</w:t>
          </w:r>
        </w:p>
        <w:p>
          <w:pPr>
            <w:spacing w:before="0" w:after="0" w:line="240" w:lineRule="auto"/>
            <w:ind w:left="284" w:firstLine="0"/>
            <w:jc w:val="left"/>
          </w:pPr>
          <w:r>
            <w:rPr>
              <w:rFonts w:ascii="Consolas" w:hAnsi="Consolas" w:cs="Consolas"/>
              <w:sz w:val="16"/>
            </w:rPr>
            <w:t xml:space="preserve">prototipo_ref: null          # referencia al prototipo entregado junto con la HU, si existe (ADR-0027)</w:t>
          </w:r>
        </w:p>
        <w:p>
          <w:pPr>
            <w:spacing w:before="0" w:after="0" w:line="240" w:lineRule="auto"/>
            <w:ind w:left="284" w:firstLine="0"/>
            <w:jc w:val="left"/>
          </w:pPr>
          <w:r>
            <w:rPr>
              <w:rFonts w:ascii="Consolas" w:hAnsi="Consolas" w:cs="Consolas"/>
              <w:sz w:val="16"/>
            </w:rPr>
            <w:t xml:space="preserve">depende_de: []               # IDs de otras HUs de las que esta depende, si aplica (ADR-0030)</w:t>
          </w:r>
        </w:p>
        <w:p>
          <w:r>
            <w:t xml:space="preserve">Cuerpo (Markdown libre, legible):</w:t>
          </w:r>
        </w:p>
        <w:p>
          <w:pPr>
            <w:spacing w:after="60"/>
            <w:ind w:left="567" w:hanging="283"/>
          </w:pPr>
          <w:r>
            <w:t xml:space="preserve">• </w:t>
          </w:r>
          <w:r>
            <w:t xml:space="preserve">Título de la HU.</w:t>
          </w:r>
        </w:p>
        <w:p>
          <w:pPr>
            <w:spacing w:after="60"/>
            <w:ind w:left="567" w:hanging="283"/>
          </w:pPr>
          <w:r>
            <w:t xml:space="preserve">• </w:t>
          </w:r>
          <w:r>
            <w:t xml:space="preserve">Descripción / narrativa (el "como usuario quiero... para...", tal como la interpretó el análisis, no necesariamente copiada literal de la fuente).</w:t>
          </w:r>
        </w:p>
        <w:p>
          <w:pPr>
            <w:spacing w:after="60"/>
            <w:ind w:left="567" w:hanging="283"/>
          </w:pPr>
          <w:r>
            <w:t xml:space="preserve">• </w:t>
          </w:r>
          <w:r>
            <w:t xml:space="preserve">Criterios de aceptación explícitos de la fuente — los que ya venían dados, estructurados en formato verificable.</w:t>
          </w:r>
        </w:p>
        <w:p>
          <w:pPr>
            <w:spacing w:after="60"/>
            <w:ind w:left="567" w:hanging="283"/>
          </w:pPr>
          <w:r>
            <w:t xml:space="preserve">• </w:t>
          </w:r>
          <w:r>
            <w:t xml:space="preserve">Criterios de aceptación inferidos — los que el análisis agregó por juicio de analista, marcados como tales (no se mezclan sin distinción con los explícitos).</w:t>
          </w:r>
        </w:p>
        <w:p>
          <w:pPr>
            <w:spacing w:after="60"/>
            <w:ind w:left="567" w:hanging="283"/>
          </w:pPr>
          <w:r>
            <w:t xml:space="preserve">• </w:t>
          </w:r>
          <w:r>
            <w:t xml:space="preserve">Supuestos y vacíos identificados — ambigüedades reales que no se resolvieron por inferencia, cada una con una nota de qué se necesitaría para cerrarla.</w:t>
          </w:r>
        </w:p>
        <w:p>
          <w:pPr>
            <w:spacing w:after="60"/>
            <w:ind w:left="567" w:hanging="283"/>
          </w:pPr>
          <w:r>
            <w:t xml:space="preserve">• </w:t>
          </w:r>
          <w:r>
            <w:t xml:space="preserve">Notas de la fuente original que no encajen en lo anterior (p. ej. comentarios relevantes de Jira).</w:t>
          </w:r>
        </w:p>
        <w:p>
          <w:r>
            <w:rPr>
              <w:i/>
            </w:rPr>
            <w:t xml:space="preserve">Qué hace (alto nivel)</w:t>
          </w:r>
        </w:p>
        <w:p>
          <w:pPr>
            <w:spacing w:after="60"/>
            <w:ind w:left="567" w:hanging="283"/>
          </w:pPr>
          <w:r>
            <w:t xml:space="preserve">• </w:t>
          </w:r>
          <w:r>
            <w:t xml:space="preserve">Lee la configuración del Proyecto y determina qué adaptador de lectura usar (Jira, Markdown o GitHub).</w:t>
          </w:r>
        </w:p>
        <w:p>
          <w:pPr>
            <w:spacing w:after="60"/>
            <w:ind w:left="567" w:hanging="283"/>
          </w:pPr>
          <w:r>
            <w:t xml:space="preserve">• </w:t>
          </w:r>
          <w:r>
            <w:t xml:space="preserve">Recorre el backlog de la fuente (vía el contrato de ADR-0019) para identificar elementos procesables.</w:t>
          </w:r>
        </w:p>
        <w:p>
          <w:pPr>
            <w:spacing w:after="60"/>
            <w:ind w:left="567" w:hanging="283"/>
          </w:pPr>
          <w:r>
            <w:t xml:space="preserve">• </w:t>
          </w:r>
          <w:r>
            <w:t xml:space="preserve">Por cada elemento encontrado, analiza su contenido — no solo lo normaliza — aplicando el rol de analista de requerimientos descrito arriba: interpreta intención, estructura criterios explícitos, infiere los implícitos razonables, marca como supuesto lo genuinamente ambiguo, y clasifica el elemento como </w:t>
          </w:r>
          <w:r>
            <w:rPr>
              <w:rFonts w:ascii="Consolas" w:hAnsi="Consolas" w:cs="Consolas"/>
            </w:rPr>
            <w:t xml:space="preserve">hu</w:t>
          </w:r>
          <w:r>
            <w:t xml:space="preserve"> o </w:t>
          </w:r>
          <w:r>
            <w:rPr>
              <w:rFonts w:ascii="Consolas" w:hAnsi="Consolas" w:cs="Consolas"/>
            </w:rPr>
            <w:t xml:space="preserve">actividad</w:t>
          </w:r>
          <w:r>
            <w:t xml:space="preserve"> según si termina teniendo criterios de aceptación verificables.</w:t>
          </w:r>
        </w:p>
        <w:p>
          <w:pPr>
            <w:spacing w:after="60"/>
            <w:ind w:left="567" w:hanging="283"/>
          </w:pPr>
          <w:r>
            <w:t xml:space="preserve">• </w:t>
          </w:r>
          <w:r>
            <w:t xml:space="preserve">Escribe </w:t>
          </w:r>
          <w:r>
            <w:rPr>
              <w:rFonts w:ascii="Consolas" w:hAnsi="Consolas" w:cs="Consolas"/>
            </w:rPr>
            <w:t xml:space="preserve">spec.md</w:t>
          </w:r>
          <w:r>
            <w:t xml:space="preserve"> separando claramente lo explícito de lo inferido y de lo pendiente de aclarar.</w:t>
          </w:r>
        </w:p>
        <w:p>
          <w:pPr>
            <w:spacing w:after="60"/>
            <w:ind w:left="567" w:hanging="283"/>
          </w:pPr>
          <w:r>
            <w:t xml:space="preserve">• </w:t>
          </w:r>
          <w:r>
            <w:t xml:space="preserve">Deja la fase en </w:t>
          </w:r>
          <w:r>
            <w:rPr>
              <w:rFonts w:ascii="Consolas" w:hAnsi="Consolas" w:cs="Consolas"/>
            </w:rPr>
            <w:t xml:space="preserve">especificada</w:t>
          </w:r>
          <w:r>
            <w:t xml:space="preserve"> para que el orquestador continúe: si </w:t>
          </w:r>
          <w:r>
            <w:rPr>
              <w:rFonts w:ascii="Consolas" w:hAnsi="Consolas" w:cs="Consolas"/>
            </w:rPr>
            <w:t xml:space="preserve">clasificacion: hu</w:t>
          </w:r>
          <w:r>
            <w:t xml:space="preserve">, con la generación de TCs; si </w:t>
          </w:r>
          <w:r>
            <w:rPr>
              <w:rFonts w:ascii="Consolas" w:hAnsi="Consolas" w:cs="Consolas"/>
            </w:rPr>
            <w:t xml:space="preserve">clasificacion: actividad</w:t>
          </w:r>
          <w:r>
            <w:t xml:space="preserve">, saltando directo a diseño/plan (sin TCs ni smoke testing, ADR-0026) — una HU con </w:t>
          </w:r>
          <w:r>
            <w:rPr>
              <w:rFonts w:ascii="Consolas" w:hAnsi="Consolas" w:cs="Consolas"/>
            </w:rPr>
            <w:t xml:space="preserve">tiene_supuestos: true</w:t>
          </w:r>
          <w:r>
            <w:t xml:space="preserve"> puede necesitar una regla especial de qué hacer con esos supuestos antes de avanzar (ver Pendientes).</w:t>
          </w:r>
        </w:p>
        <w:p>
          <w:r>
            <w:rPr>
              <w:i/>
            </w:rPr>
            <w:t xml:space="preserve">Paso adicional en Proyectos nuevos</w:t>
          </w:r>
        </w:p>
        <w:p>
          <w:r>
            <w:t xml:space="preserve">Cuando </w:t>
          </w:r>
          <w:r>
            <w:rPr>
              <w:rFonts w:ascii="Consolas" w:hAnsi="Consolas" w:cs="Consolas"/>
            </w:rPr>
            <w:t xml:space="preserve">modo_arranque</w:t>
          </w:r>
          <w:r>
            <w:t xml:space="preserve"> es </w:t>
          </w:r>
          <w:r>
            <w:rPr>
              <w:rFonts w:ascii="Consolas" w:hAnsi="Consolas" w:cs="Consolas"/>
            </w:rPr>
            <w:t xml:space="preserve">nuevo</w:t>
          </w:r>
          <w:r>
            <w:t xml:space="preserve">, al terminar de especificar todas las HUs la skill hace un último análisis como arquitecto sobre lo leído y guarda una propuesta de stack (tecnología y herramientas de backend y frontend, autenticación, estructura de repositorios, microservicios) con su justificación, que la pantalla de Diseño precarga (ADR-0039). No genera archivos SDD; es estado del Proyecto, y su falla no invalida el descubrimiento.</w:t>
          </w:r>
        </w:p>
        <w:p>
          <w:r>
            <w:rPr>
              <w:i/>
            </w:rPr>
            <w:t xml:space="preserve">Orden de las HUs</w:t>
          </w:r>
        </w:p>
        <w:p>
          <w:r>
            <w:t xml:space="preserve">El orden de las HUs (ADR-0048): lee todas las HUs y guarda la posición de cada una en la fuente (Jira Rank) como prioridad de negocio (</w:t>
          </w:r>
          <w:r>
            <w:rPr>
              <w:rFonts w:ascii="Consolas" w:hAnsi="Consolas" w:cs="Consolas"/>
            </w:rPr>
            <w:t xml:space="preserve">orden_fuente</w:t>
          </w:r>
          <w:r>
            <w:t xml:space="preserve">).</w:t>
          </w:r>
        </w:p>
        <w:p>
          <w:r>
            <w:rPr>
              <w:i/>
            </w:rPr>
            <w:t xml:space="preserve">Fuente Markdown</w:t>
          </w:r>
        </w:p>
        <w:p>
          <w:r>
            <w:t xml:space="preserve">Se implementó junto a Jira: los archivos </w:t>
          </w:r>
          <w:r>
            <w:rPr>
              <w:rFonts w:ascii="Consolas" w:hAnsi="Consolas" w:cs="Consolas"/>
            </w:rPr>
            <w:t xml:space="preserve">.md</w:t>
          </w:r>
          <w:r>
            <w:t xml:space="preserve"> se suben desde la plataforma a una carpeta del servidor, uno por HU o actividad, y se analizan en orden natural de nombre (ADR-0058). La fuente GitHub sigue pendiente.</w:t>
          </w:r>
        </w:p>
        <w:p>
          <w:r>
            <w:rPr>
              <w:i/>
            </w:rPr>
            <w:t xml:space="preserve">ADRs relacionados</w:t>
          </w:r>
        </w:p>
        <w:p>
          <w:pPr>
            <w:spacing w:after="60"/>
            <w:ind w:left="567" w:hanging="283"/>
          </w:pPr>
          <w:r>
            <w:t xml:space="preserve">• </w:t>
          </w:r>
          <w:r>
            <w:t xml:space="preserve">ADR-0039 — propuesta de stack al terminar el descubrimiento en Proyectos nuevos.</w:t>
          </w:r>
        </w:p>
        <w:p>
          <w:pPr>
            <w:spacing w:after="60"/>
            <w:ind w:left="567" w:hanging="283"/>
          </w:pPr>
          <w:r>
            <w:t xml:space="preserve">• </w:t>
          </w:r>
          <w:r>
            <w:t xml:space="preserve">ADR-0008 — formato y ubicación de </w:t>
          </w:r>
          <w:r>
            <w:rPr>
              <w:rFonts w:ascii="Consolas" w:hAnsi="Consolas" w:cs="Consolas"/>
            </w:rPr>
            <w:t xml:space="preserve">spec.md</w:t>
          </w:r>
          <w:r>
            <w:t xml:space="preserve">.</w:t>
          </w:r>
        </w:p>
        <w:p>
          <w:pPr>
            <w:spacing w:after="60"/>
            <w:ind w:left="567" w:hanging="283"/>
          </w:pPr>
          <w:r>
            <w:t xml:space="preserve">• </w:t>
          </w:r>
          <w:r>
            <w:t xml:space="preserve">ADR-0009 — fuente pluggable y recorrido de la jerarquía del backlog.</w:t>
          </w:r>
        </w:p>
        <w:p>
          <w:pPr>
            <w:spacing w:after="60"/>
            <w:ind w:left="567" w:hanging="283"/>
          </w:pPr>
          <w:r>
            <w:t xml:space="preserve">• </w:t>
          </w:r>
          <w:r>
            <w:t xml:space="preserve">ADR-0010 — GitHub Issues como tercera fuente soportada.</w:t>
          </w:r>
        </w:p>
        <w:p>
          <w:pPr>
            <w:spacing w:after="60"/>
            <w:ind w:left="567" w:hanging="283"/>
          </w:pPr>
          <w:r>
            <w:t xml:space="preserve">• </w:t>
          </w:r>
          <w:r>
            <w:t xml:space="preserve">ADR-0011 — qué pasa con una HU marcada </w:t>
          </w:r>
          <w:r>
            <w:rPr>
              <w:rFonts w:ascii="Consolas" w:hAnsi="Consolas" w:cs="Consolas"/>
            </w:rPr>
            <w:t xml:space="preserve">tiene_supuestos: true</w:t>
          </w:r>
          <w:r>
            <w:t xml:space="preserve">.</w:t>
          </w:r>
        </w:p>
        <w:p>
          <w:pPr>
            <w:spacing w:after="60"/>
            <w:ind w:left="567" w:hanging="283"/>
          </w:pPr>
          <w:r>
            <w:t xml:space="preserve">• </w:t>
          </w:r>
          <w:r>
            <w:t xml:space="preserve">ADR-0026 — distinción HU vs. Actividad, y vocabulario general.</w:t>
          </w:r>
        </w:p>
        <w:p>
          <w:pPr>
            <w:spacing w:after="60"/>
            <w:ind w:left="567" w:hanging="283"/>
          </w:pPr>
          <w:r>
            <w:t xml:space="preserve">• </w:t>
          </w:r>
          <w:r>
            <w:t xml:space="preserve">ADR-0027 — </w:t>
          </w:r>
          <w:r>
            <w:rPr>
              <w:rFonts w:ascii="Consolas" w:hAnsi="Consolas" w:cs="Consolas"/>
            </w:rPr>
            <w:t xml:space="preserve">prototipo_ref</w:t>
          </w:r>
          <w:r>
            <w:t xml:space="preserve">, cuando se entrega un prototipo junto con la HU.</w:t>
          </w:r>
        </w:p>
        <w:p>
          <w:pPr>
            <w:spacing w:after="60"/>
            <w:ind w:left="567" w:hanging="283"/>
          </w:pPr>
          <w:r>
            <w:t xml:space="preserve">• </w:t>
          </w:r>
          <w:r>
            <w:t xml:space="preserve">ADR-0030 — </w:t>
          </w:r>
          <w:r>
            <w:rPr>
              <w:rFonts w:ascii="Consolas" w:hAnsi="Consolas" w:cs="Consolas"/>
            </w:rPr>
            <w:t xml:space="preserve">depende_de</w:t>
          </w:r>
          <w:r>
            <w:t xml:space="preserve"> a nivel HU.</w:t>
          </w:r>
        </w:p>
        <w:p>
          <w:r>
            <w:rPr>
              <w:i/>
            </w:rPr>
            <w:t xml:space="preserve">Criterios de éxito</w:t>
          </w:r>
        </w:p>
        <w:p>
          <w:r>
            <w:t xml:space="preserve">Existe un </w:t>
          </w:r>
          <w:r>
            <w:rPr>
              <w:rFonts w:ascii="Consolas" w:hAnsi="Consolas" w:cs="Consolas"/>
            </w:rPr>
            <w:t xml:space="preserve">spec.md</w:t>
          </w:r>
          <w:r>
            <w:t xml:space="preserve"> válido — con todos los campos de front-matter listados arriba, al menos un criterio de aceptación explícito o inferido, y cualquier ambigüedad real registrada como supuesto en vez de resuelta en silencio — por cada HU procesable encontrada en la fuente configurada.</w:t>
          </w:r>
        </w:p>
        <w:p>
          <w:r>
            <w:rPr>
              <w:i/>
            </w:rPr>
            <w:t xml:space="preserve">Pendientes propios de esta skill</w:t>
          </w:r>
        </w:p>
        <w:p>
          <w:pPr>
            <w:spacing w:after="60"/>
            <w:ind w:left="567" w:hanging="283"/>
          </w:pPr>
          <w:r>
            <w:t xml:space="preserve">• </w:t>
          </w:r>
          <w:r>
            <w:t xml:space="preserve">Qué hace el orquestador con una HU marcada </w:t>
          </w:r>
          <w:r>
            <w:rPr>
              <w:rFonts w:ascii="Consolas" w:hAnsi="Consolas" w:cs="Consolas"/>
            </w:rPr>
            <w:t xml:space="preserve">tiene_supuestos: true</w:t>
          </w:r>
          <w:r>
            <w:t xml:space="preserve"> (resuelto) — resuelto en ADR-0011: el pipeline avanza sin bloquear, y el supuesto se resuelve visiblemente en la revisión de código (S5).</w:t>
          </w:r>
        </w:p>
        <w:p>
          <w:pPr>
            <w:spacing w:after="60"/>
            <w:ind w:left="567" w:hanging="283"/>
          </w:pPr>
          <w:r>
            <w:t xml:space="preserve">• </w:t>
          </w:r>
          <w:r>
            <w:t xml:space="preserve">Cómo se detectan HUs ya procesadas antes vs. nuevas/modificadas (resuelto) — resuelto en ADR-0040: huella del título+descripción de la fuente; revisión sin LLM y regeneración solo de lo nuevo/modificado o de HUs puntuales. Sigue abierto el descubrimiento automático (polling/webhook).</w:t>
          </w:r>
        </w:p>
        <w:p>
          <w:pPr>
            <w:spacing w:after="60"/>
            <w:ind w:left="567" w:hanging="283"/>
          </w:pPr>
          <w:r>
            <w:t xml:space="preserve">• </w:t>
          </w:r>
          <w:r>
            <w:t xml:space="preserve">Formato mínimo esperado de un archivo Markdown de HU cuando la fuente es </w:t>
          </w:r>
          <w:r>
            <w:rPr>
              <w:rFonts w:ascii="Consolas" w:hAnsi="Consolas" w:cs="Consolas"/>
            </w:rPr>
            <w:t xml:space="preserve">markdown</w:t>
          </w:r>
          <w:r>
            <w:t xml:space="preserve"> — sigue abierto; fuente </w:t>
          </w:r>
          <w:r>
            <w:rPr>
              <w:rFonts w:ascii="Consolas" w:hAnsi="Consolas" w:cs="Consolas"/>
            </w:rPr>
            <w:t xml:space="preserve">markdown</w:t>
          </w:r>
          <w:r>
            <w:t xml:space="preserve"> todavía no está implementada (ADR-0033).</w:t>
          </w:r>
        </w:p>
        <w:p>
          <w:pPr>
            <w:spacing w:after="60"/>
            <w:ind w:left="567" w:hanging="283"/>
          </w:pPr>
          <w:r>
            <w:t xml:space="preserve">• </w:t>
          </w:r>
          <w:r>
            <w:t xml:space="preserve">Mapeo exacto de campos de Jira... al </w:t>
          </w:r>
          <w:r>
            <w:rPr>
              <w:rFonts w:ascii="Consolas" w:hAnsi="Consolas" w:cs="Consolas"/>
            </w:rPr>
            <w:t xml:space="preserve">spec.md</w:t>
          </w:r>
          <w:r>
            <w:t xml:space="preserve"> interno (resuelto) — resuelto en ADR-0033: resumen y descripción (aplanada desde Atlassian Document Format) se pasan al LLM, que hace el análisis completo — no hay mapeo campo-a-campo de criterios de aceptación, se infieren del texto.</w:t>
          </w:r>
        </w:p>
        <w:p>
          <w:pPr>
            <w:spacing w:after="60"/>
            <w:ind w:left="567" w:hanging="283"/>
          </w:pPr>
          <w:r>
            <w:t xml:space="preserve">• </w:t>
          </w:r>
          <w:r>
            <w:t xml:space="preserve">Mapeo exacto de un Issue de GitHub (título, cuerpo, labels, sub-issues) al </w:t>
          </w:r>
          <w:r>
            <w:rPr>
              <w:rFonts w:ascii="Consolas" w:hAnsi="Consolas" w:cs="Consolas"/>
            </w:rPr>
            <w:t xml:space="preserve">spec.md</w:t>
          </w:r>
          <w:r>
            <w:t xml:space="preserve"> interno, y qué convención de labels/milestones se asume cuando el repositorio no usa sub-issues nativos (ADR-0010).</w:t>
          </w:r>
        </w:p>
        <w:p>
          <w:pPr>
            <w:spacing w:after="60"/>
            <w:ind w:left="567" w:hanging="283"/>
          </w:pPr>
          <w:r>
            <w:t xml:space="preserve">• </w:t>
          </w:r>
          <w:r>
            <w:t xml:space="preserve">Modo de ejecución: ¿corrida bajo demanda sobre todo el backlog, o descubrimiento continuo/incremental (polling, webhook de Jira, etc.)?</w:t>
          </w:r>
        </w:p>
        <w:p>
          <w:pPr>
            <w:spacing w:after="60"/>
            <w:ind w:left="567" w:hanging="283"/>
          </w:pPr>
          <w:r>
            <w:t xml:space="preserve">• </w:t>
          </w:r>
          <w:r>
            <w:t xml:space="preserve">Qué tan "agresiva" debe ser la inferencia de criterios implícitos antes de que se considere que el análisis se está excediendo de su alcance (inventando requisitos, no infiriéndolos).</w:t>
          </w:r>
        </w:p>
        <w:p>
          <w:pPr>
            <w:pStyle w:val="Heading3"/>
            <w:ind w:firstLine="0"/>
            <w:jc w:val="left"/>
            <w:rPr>
              <w:color w:val="000000"/>
              <w:sz w:val="24"/>
            </w:rPr>
          </w:pPr>
          <w:r>
            <w:rPr>
              <w:color w:val="000000"/>
              <w:sz w:val="24"/>
            </w:rPr>
            <w:t xml:space="preserve">B.3 Skill — Generación de casos de prueba (TCs)</w:t>
          </w:r>
        </w:p>
        <w:p>
          <w:r>
            <w:t xml:space="preserve">Alias en diagramas: </w:t>
          </w:r>
          <w:r>
            <w:rPr>
              <w:rFonts w:ascii="Consolas" w:hAnsi="Consolas" w:cs="Consolas"/>
            </w:rPr>
            <w:t xml:space="preserve">S1</w:t>
          </w:r>
          <w:r>
            <w:t xml:space="preserve"> en diagrama 02.</w:t>
          </w:r>
        </w:p>
        <w:p>
          <w:r>
            <w:rPr>
              <w:i/>
            </w:rPr>
            <w:t xml:space="preserve">Propósito</w:t>
          </w:r>
        </w:p>
        <w:p>
          <w:r>
            <w:t xml:space="preserve">A partir de </w:t>
          </w:r>
          <w:r>
            <w:rPr>
              <w:rFonts w:ascii="Consolas" w:hAnsi="Consolas" w:cs="Consolas"/>
            </w:rPr>
            <w:t xml:space="preserve">spec.md</w:t>
          </w:r>
          <w:r>
            <w:t xml:space="preserve"> (ya analizado por la skill de descubrimiento, </w:t>
          </w:r>
          <w:r>
            <w:rPr>
              <w:rFonts w:ascii="Consolas" w:hAnsi="Consolas" w:cs="Consolas"/>
            </w:rPr>
            <w:t xml:space="preserve">skills/01-...md</w:t>
          </w:r>
          <w:r>
            <w:t xml:space="preserve">), generar los casos de prueba (TCs) que verifican cada criterio de aceptación — explícito o inferido — de la HU. Los TCs son el contrato que usan dos skills más adelante (diagnóstico de avance, ADR-0007, y smoke testing, ADR-0006) para saber si algo "ya funciona" o "todavía falta".</w:t>
          </w:r>
        </w:p>
        <w:p>
          <w:r>
            <w:rPr>
              <w:i/>
            </w:rPr>
            <w:t xml:space="preserve">Cuándo se invoca</w:t>
          </w:r>
        </w:p>
        <w:p>
          <w:r>
            <w:t xml:space="preserve">Cuando una HU llega a la fase </w:t>
          </w:r>
          <w:r>
            <w:rPr>
              <w:rFonts w:ascii="Consolas" w:hAnsi="Consolas" w:cs="Consolas"/>
            </w:rPr>
            <w:t xml:space="preserve">especificada</w:t>
          </w:r>
          <w:r>
            <w:t xml:space="preserve"> (salida de </w:t>
          </w:r>
          <w:r>
            <w:rPr>
              <w:rFonts w:ascii="Consolas" w:hAnsi="Consolas" w:cs="Consolas"/>
            </w:rPr>
            <w:t xml:space="preserve">skills/01-...md</w:t>
          </w:r>
          <w:r>
            <w:t xml:space="preserve">) y no tiene supuestos sin resolver que bloqueen continuar (ver el pendiente de la skill 01 sobre </w:t>
          </w:r>
          <w:r>
            <w:rPr>
              <w:rFonts w:ascii="Consolas" w:hAnsi="Consolas" w:cs="Consolas"/>
            </w:rPr>
            <w:t xml:space="preserve">tiene_supuestos: true</w:t>
          </w:r>
          <w:r>
            <w:t xml:space="preserve">).</w:t>
          </w:r>
        </w:p>
        <w:p>
          <w:r>
            <w:rPr>
              <w:i/>
            </w:rPr>
            <w:t xml:space="preserve">Entradas</w:t>
          </w:r>
        </w:p>
        <w:p>
          <w:pPr>
            <w:spacing w:after="60"/>
            <w:ind w:left="567" w:hanging="283"/>
          </w:pPr>
          <w:r>
            <w:t xml:space="preserve">• </w:t>
          </w:r>
          <w:r>
            <w:rPr>
              <w:rFonts w:ascii="Consolas" w:hAnsi="Consolas" w:cs="Consolas"/>
            </w:rPr>
            <w:t xml:space="preserve">spec.md</w:t>
          </w:r>
          <w:r>
            <w:t xml:space="preserve"> de la HU: criterios de aceptación explícitos e inferidos, y cualquier supuesto ya aceptado.</w:t>
          </w:r>
        </w:p>
        <w:p>
          <w:pPr>
            <w:spacing w:after="60"/>
            <w:ind w:left="567" w:hanging="283"/>
          </w:pPr>
          <w:r>
            <w:t xml:space="preserve">• </w:t>
          </w:r>
          <w:r>
            <w:t xml:space="preserve">Prototipo, si existe (</w:t>
          </w:r>
          <w:r>
            <w:rPr>
              <w:rFonts w:ascii="Consolas" w:hAnsi="Consolas" w:cs="Consolas"/>
            </w:rPr>
            <w:t xml:space="preserve">prototipo_ref</w:t>
          </w:r>
          <w:r>
            <w:t xml:space="preserve"> en </w:t>
          </w:r>
          <w:r>
            <w:rPr>
              <w:rFonts w:ascii="Consolas" w:hAnsi="Consolas" w:cs="Consolas"/>
            </w:rPr>
            <w:t xml:space="preserve">spec.md</w:t>
          </w:r>
          <w:r>
            <w:t xml:space="preserve">, ADR-0027): mockup, contrato de API o wireframe entregado como input a Telar junto con la HU. Cuando está presente, se usa junto con </w:t>
          </w:r>
          <w:r>
            <w:rPr>
              <w:rFonts w:ascii="Consolas" w:hAnsi="Consolas" w:cs="Consolas"/>
            </w:rPr>
            <w:t xml:space="preserve">spec.md</w:t>
          </w:r>
          <w:r>
            <w:t xml:space="preserve"> para generar TCs que cubran el comportamiento completo descrito, no solo lo que el texto de los criterios alcanza a especificar.</w:t>
          </w:r>
        </w:p>
        <w:p>
          <w:r>
            <w:rPr>
              <w:i/>
            </w:rPr>
            <w:t xml:space="preserve">Salidas</w:t>
          </w:r>
        </w:p>
        <w:p>
          <w:r>
            <w:rPr>
              <w:rFonts w:ascii="Consolas" w:hAnsi="Consolas" w:cs="Consolas"/>
            </w:rPr>
            <w:t xml:space="preserve">test-cases.md</w:t>
          </w:r>
          <w:r>
            <w:t xml:space="preserve">, con este contrato:</w:t>
          </w:r>
        </w:p>
        <w:p>
          <w:r>
            <w:t xml:space="preserve">Front-matter:</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fase: tcs_generados</w:t>
          </w:r>
        </w:p>
        <w:p>
          <w:pPr>
            <w:spacing w:before="0" w:after="0" w:line="240" w:lineRule="auto"/>
            <w:ind w:left="284" w:firstLine="0"/>
            <w:jc w:val="left"/>
          </w:pPr>
          <w:r>
            <w:rPr>
              <w:rFonts w:ascii="Consolas" w:hAnsi="Consolas" w:cs="Consolas"/>
              <w:sz w:val="16"/>
            </w:rPr>
            <w:t xml:space="preserve">total_tcs: 5</w:t>
          </w:r>
        </w:p>
        <w:p>
          <w:pPr>
            <w:spacing w:before="0" w:after="0" w:line="240" w:lineRule="auto"/>
            <w:ind w:left="284" w:firstLine="0"/>
            <w:jc w:val="left"/>
          </w:pPr>
          <w:r>
            <w:rPr>
              <w:rFonts w:ascii="Consolas" w:hAnsi="Consolas" w:cs="Consolas"/>
              <w:sz w:val="16"/>
            </w:rPr>
            <w:t xml:space="preserve">fecha_generacion: 2026-09-13</w:t>
          </w:r>
        </w:p>
        <w:p>
          <w:r>
            <w:t xml:space="preserve">Cuerpo (un TC por criterio de aceptación, como mínimo):</w:t>
          </w:r>
        </w:p>
        <w:p>
          <w:pPr>
            <w:spacing w:after="60"/>
            <w:ind w:left="567" w:hanging="283"/>
          </w:pPr>
          <w:r>
            <w:t xml:space="preserve">• </w:t>
          </w:r>
          <w:r>
            <w:t xml:space="preserve">ID del TC (p. ej. </w:t>
          </w:r>
          <w:r>
            <w:rPr>
              <w:rFonts w:ascii="Consolas" w:hAnsi="Consolas" w:cs="Consolas"/>
            </w:rPr>
            <w:t xml:space="preserve">TC-001</w:t>
          </w:r>
          <w:r>
            <w:t xml:space="preserve">), y el criterio de aceptación del que se deriva (referencia directa al criterio en </w:t>
          </w:r>
          <w:r>
            <w:rPr>
              <w:rFonts w:ascii="Consolas" w:hAnsi="Consolas" w:cs="Consolas"/>
            </w:rPr>
            <w:t xml:space="preserve">spec.md</w:t>
          </w:r>
          <w:r>
            <w:t xml:space="preserve">, explícito o inferido).</w:t>
          </w:r>
        </w:p>
        <w:p>
          <w:pPr>
            <w:spacing w:after="60"/>
            <w:ind w:left="567" w:hanging="283"/>
          </w:pPr>
          <w:r>
            <w:t xml:space="preserve">• </w:t>
          </w:r>
          <w:r>
            <w:t xml:space="preserve">Escenario en formato Given/When/Then (consistente con cómo </w:t>
          </w:r>
          <w:r>
            <w:rPr>
              <w:rFonts w:ascii="Consolas" w:hAnsi="Consolas" w:cs="Consolas"/>
            </w:rPr>
            <w:t xml:space="preserve">skills/01-...md</w:t>
          </w:r>
          <w:r>
            <w:t xml:space="preserve"> ya estructuró los criterios).</w:t>
          </w:r>
        </w:p>
        <w:p>
          <w:pPr>
            <w:spacing w:after="60"/>
            <w:ind w:left="567" w:hanging="283"/>
          </w:pPr>
          <w:r>
            <w:t xml:space="preserve">• </w:t>
          </w:r>
          <w:r>
            <w:t xml:space="preserve">Tipo de verificación esperada: por ahora, proyectos tipo web (ADR-0009) — el TC se piensa para ejecutarse como interacción de UI vía Playwright (ADR-0006), no como prueba unitaria de código.</w:t>
          </w:r>
        </w:p>
        <w:p>
          <w:pPr>
            <w:spacing w:after="60"/>
            <w:ind w:left="567" w:hanging="283"/>
          </w:pPr>
          <w:r>
            <w:t xml:space="preserve">• </w:t>
          </w:r>
          <w:r>
            <w:t xml:space="preserve">Rol requerido (</w:t>
          </w:r>
          <w:r>
            <w:rPr>
              <w:rFonts w:ascii="Consolas" w:hAnsi="Consolas" w:cs="Consolas"/>
            </w:rPr>
            <w:t xml:space="preserve">rol_requerido</w:t>
          </w:r>
          <w:r>
            <w:t xml:space="preserve">): qué rol de la aplicación necesita la cuenta de prueba con la que se ejecuta este TC (p. ej. </w:t>
          </w:r>
          <w:r>
            <w:rPr>
              <w:rFonts w:ascii="Consolas" w:hAnsi="Consolas" w:cs="Consolas"/>
            </w:rPr>
            <w:t xml:space="preserve">admin</w:t>
          </w:r>
          <w:r>
            <w:t xml:space="preserve">, </w:t>
          </w:r>
          <w:r>
            <w:rPr>
              <w:rFonts w:ascii="Consolas" w:hAnsi="Consolas" w:cs="Consolas"/>
            </w:rPr>
            <w:t xml:space="preserve">usuario_final</w:t>
          </w:r>
          <w:r>
            <w:t xml:space="preserve">, </w:t>
          </w:r>
          <w:r>
            <w:rPr>
              <w:rFonts w:ascii="Consolas" w:hAnsi="Consolas" w:cs="Consolas"/>
            </w:rPr>
            <w:t xml:space="preserve">invitado</w:t>
          </w:r>
          <w:r>
            <w:t xml:space="preserve">) — ver ADR-0016. Se infiere del criterio de aceptación en </w:t>
          </w:r>
          <w:r>
            <w:rPr>
              <w:rFonts w:ascii="Consolas" w:hAnsi="Consolas" w:cs="Consolas"/>
            </w:rPr>
            <w:t xml:space="preserve">spec.md</w:t>
          </w:r>
          <w:r>
            <w:t xml:space="preserve"> (quién realiza la acción descrita).</w:t>
          </w:r>
        </w:p>
        <w:p>
          <w:pPr>
            <w:spacing w:after="60"/>
            <w:ind w:left="567" w:hanging="283"/>
          </w:pPr>
          <w:r>
            <w:t xml:space="preserve">• </w:t>
          </w:r>
          <w:r>
            <w:t xml:space="preserve">Resultado esperado explícito (qué se debe observar si el TC pasa).</w:t>
          </w:r>
        </w:p>
        <w:p>
          <w:r>
            <w:rPr>
              <w:i/>
            </w:rPr>
            <w:t xml:space="preserve">Qué hace (alto nivel)</w:t>
          </w:r>
        </w:p>
        <w:p>
          <w:pPr>
            <w:spacing w:after="60"/>
            <w:ind w:left="567" w:hanging="283"/>
          </w:pPr>
          <w:r>
            <w:t xml:space="preserve">• </w:t>
          </w:r>
          <w:r>
            <w:t xml:space="preserve">Lee </w:t>
          </w:r>
          <w:r>
            <w:rPr>
              <w:rFonts w:ascii="Consolas" w:hAnsi="Consolas" w:cs="Consolas"/>
            </w:rPr>
            <w:t xml:space="preserve">spec.md</w:t>
          </w:r>
          <w:r>
            <w:t xml:space="preserve"> y recorre cada criterio de aceptación (explícito e inferido).</w:t>
          </w:r>
        </w:p>
        <w:p>
          <w:pPr>
            <w:spacing w:after="60"/>
            <w:ind w:left="567" w:hanging="283"/>
          </w:pPr>
          <w:r>
            <w:t xml:space="preserve">• </w:t>
          </w:r>
          <w:r>
            <w:t xml:space="preserve">Por cada criterio, deriva uno o más TCs — un criterio compuesto puede generar varios TCs si cubre más de un caso (camino feliz, casos límite, manejo de error), coherente con el nivel de detalle que la skill 01 ya dejó en el criterio.</w:t>
          </w:r>
        </w:p>
        <w:p>
          <w:pPr>
            <w:spacing w:after="60"/>
            <w:ind w:left="567" w:hanging="283"/>
          </w:pPr>
          <w:r>
            <w:t xml:space="preserve">• </w:t>
          </w:r>
          <w:r>
            <w:t xml:space="preserve">Estructura cada TC en Given/When/Then con un resultado esperado verificable, pensado para que la skill de ejecución de TCs (diagnóstico/smoke testing) lo pueda convertir en un script de Playwright.</w:t>
          </w:r>
        </w:p>
        <w:p>
          <w:pPr>
            <w:spacing w:after="60"/>
            <w:ind w:left="567" w:hanging="283"/>
          </w:pPr>
          <w:r>
            <w:t xml:space="preserve">• </w:t>
          </w:r>
          <w:r>
            <w:t xml:space="preserve">Escribe </w:t>
          </w:r>
          <w:r>
            <w:rPr>
              <w:rFonts w:ascii="Consolas" w:hAnsi="Consolas" w:cs="Consolas"/>
            </w:rPr>
            <w:t xml:space="preserve">test-cases.md</w:t>
          </w:r>
          <w:r>
            <w:t xml:space="preserve"> y deja la fase en </w:t>
          </w:r>
          <w:r>
            <w:rPr>
              <w:rFonts w:ascii="Consolas" w:hAnsi="Consolas" w:cs="Consolas"/>
            </w:rPr>
            <w:t xml:space="preserve">tcs_generados</w:t>
          </w:r>
          <w:r>
            <w:t xml:space="preserve">.</w:t>
          </w:r>
        </w:p>
        <w:p>
          <w:r>
            <w:rPr>
              <w:i/>
            </w:rPr>
            <w:t xml:space="preserve">ADRs relacionados</w:t>
          </w:r>
        </w:p>
        <w:p>
          <w:pPr>
            <w:spacing w:after="60"/>
            <w:ind w:left="567" w:hanging="283"/>
          </w:pPr>
          <w:r>
            <w:t xml:space="preserve">• </w:t>
          </w:r>
          <w:r>
            <w:t xml:space="preserve">ADR-0004 — TCs como segundo paso del flujo.</w:t>
          </w:r>
        </w:p>
        <w:p>
          <w:pPr>
            <w:spacing w:after="60"/>
            <w:ind w:left="567" w:hanging="283"/>
          </w:pPr>
          <w:r>
            <w:t xml:space="preserve">• </w:t>
          </w:r>
          <w:r>
            <w:t xml:space="preserve">ADR-0006 — los TCs se ejecutan con Playwright (Python).</w:t>
          </w:r>
        </w:p>
        <w:p>
          <w:pPr>
            <w:spacing w:after="60"/>
            <w:ind w:left="567" w:hanging="283"/>
          </w:pPr>
          <w:r>
            <w:t xml:space="preserve">• </w:t>
          </w:r>
          <w:r>
            <w:t xml:space="preserve">ADR-0007 — los mismos TCs alimentan el diagnóstico de avance existente, no solo el smoke testing final.</w:t>
          </w:r>
        </w:p>
        <w:p>
          <w:pPr>
            <w:spacing w:after="60"/>
            <w:ind w:left="567" w:hanging="283"/>
          </w:pPr>
          <w:r>
            <w:t xml:space="preserve">• </w:t>
          </w:r>
          <w:r>
            <w:t xml:space="preserve">ADR-0008 — formato de </w:t>
          </w:r>
          <w:r>
            <w:rPr>
              <w:rFonts w:ascii="Consolas" w:hAnsi="Consolas" w:cs="Consolas"/>
            </w:rPr>
            <w:t xml:space="preserve">test-cases.md</w:t>
          </w:r>
          <w:r>
            <w:t xml:space="preserve">.</w:t>
          </w:r>
        </w:p>
        <w:p>
          <w:pPr>
            <w:spacing w:after="60"/>
            <w:ind w:left="567" w:hanging="283"/>
          </w:pPr>
          <w:r>
            <w:t xml:space="preserve">• </w:t>
          </w:r>
          <w:r>
            <w:t xml:space="preserve">ADR-0011 — un criterio con supuesto no resuelto igual genera TC; el supuesto se resuelve en revisión de código.</w:t>
          </w:r>
        </w:p>
        <w:p>
          <w:pPr>
            <w:spacing w:after="60"/>
            <w:ind w:left="567" w:hanging="283"/>
          </w:pPr>
          <w:r>
            <w:t xml:space="preserve">• </w:t>
          </w:r>
          <w:r>
            <w:t xml:space="preserve">ADR-0016 — cada TC declara el rol con el que debe ejecutarse.</w:t>
          </w:r>
        </w:p>
        <w:p>
          <w:pPr>
            <w:spacing w:after="60"/>
            <w:ind w:left="567" w:hanging="283"/>
          </w:pPr>
          <w:r>
            <w:t xml:space="preserve">• </w:t>
          </w:r>
          <w:r>
            <w:t xml:space="preserve">ADR-0027 — el prototipo, cuando existe, informa la generación de TCs completos.</w:t>
          </w:r>
        </w:p>
        <w:p>
          <w:r>
            <w:rPr>
              <w:i/>
            </w:rPr>
            <w:t xml:space="preserve">Criterios de éxito</w:t>
          </w:r>
        </w:p>
        <w:p>
          <w:r>
            <w:t xml:space="preserve">Cada criterio de aceptación de </w:t>
          </w:r>
          <w:r>
            <w:rPr>
              <w:rFonts w:ascii="Consolas" w:hAnsi="Consolas" w:cs="Consolas"/>
            </w:rPr>
            <w:t xml:space="preserve">spec.md</w:t>
          </w:r>
          <w:r>
            <w:t xml:space="preserve"> (explícito o inferido, no los supuestos sin resolver) tiene al menos un TC en </w:t>
          </w:r>
          <w:r>
            <w:rPr>
              <w:rFonts w:ascii="Consolas" w:hAnsi="Consolas" w:cs="Consolas"/>
            </w:rPr>
            <w:t xml:space="preserve">test-cases.md</w:t>
          </w:r>
          <w:r>
            <w:t xml:space="preserve">, en formato Given/When/Then con resultado esperado explícito.</w:t>
          </w:r>
        </w:p>
        <w:p>
          <w:r>
            <w:rPr>
              <w:i/>
            </w:rPr>
            <w:t xml:space="preserve">Pendientes propios de esta skill</w:t>
          </w:r>
        </w:p>
        <w:p>
          <w:pPr>
            <w:spacing w:after="60"/>
            <w:ind w:left="567" w:hanging="283"/>
          </w:pPr>
          <w:r>
            <w:t xml:space="preserve">• </w:t>
          </w:r>
          <w:r>
            <w:t xml:space="preserve">Cuántos TCs por criterio son razonables — ¿solo camino feliz, o también casos límite/error por defecto? Afecta directamente qué tan caro es correr el diagnóstico de avance (ADR-0007) y el smoke testing (ADR-0006).</w:t>
          </w:r>
        </w:p>
        <w:p>
          <w:pPr>
            <w:spacing w:after="60"/>
            <w:ind w:left="567" w:hanging="283"/>
          </w:pPr>
          <w:r>
            <w:t xml:space="preserve">• </w:t>
          </w:r>
          <w:r>
            <w:t xml:space="preserve">Cómo se referencia un TC de vuelta a su criterio de aceptación en </w:t>
          </w:r>
          <w:r>
            <w:rPr>
              <w:rFonts w:ascii="Consolas" w:hAnsi="Consolas" w:cs="Consolas"/>
            </w:rPr>
            <w:t xml:space="preserve">spec.md</w:t>
          </w:r>
          <w:r>
            <w:t xml:space="preserve"> de forma estable (¿un ID de criterio explícito desde la skill 01?) — necesario para que el diagnóstico pueda decir "este criterio ya está cubierto" con precisión.</w:t>
          </w:r>
        </w:p>
        <w:p>
          <w:pPr>
            <w:spacing w:after="60"/>
            <w:ind w:left="567" w:hanging="283"/>
          </w:pPr>
          <w:r>
            <w:t xml:space="preserve">• </w:t>
          </w:r>
          <w:r>
            <w:t xml:space="preserve">Qué pasa con un criterio marcado como supuesto no resuelto (resuelto) — resuelto en ADR-0011: se genera TC igual, usando la interpretación de la skill 01; el supuesto se resuelve visiblemente en la revisión de código (S5), no aquí.</w:t>
          </w:r>
        </w:p>
        <w:p>
          <w:pPr>
            <w:spacing w:after="60"/>
            <w:ind w:left="567" w:hanging="283"/>
          </w:pPr>
          <w:r>
            <w:t xml:space="preserve">• </w:t>
          </w:r>
          <w:r>
            <w:t xml:space="preserve">Esta skill asume proyectos tipo web (Playwright/UI). Si algún día se soporta tipo API (ADR-0009, fuera de alcance de esta tesis), un TC necesitaría otra forma de expresar la verificación esperada.</w:t>
          </w:r>
        </w:p>
        <w:p>
          <w:pPr>
            <w:spacing w:after="60"/>
            <w:ind w:left="567" w:hanging="283"/>
          </w:pPr>
          <w:r>
            <w:t xml:space="preserve">• </w:t>
          </w:r>
          <w:r>
            <w:t xml:space="preserve">Qué hacer cuando el criterio de aceptación no deja claro qué rol requiere el TC — ¿rol por default, o se marca para confirmación humana? (ADR-0016)</w:t>
          </w:r>
        </w:p>
        <w:p>
          <w:pPr>
            <w:pStyle w:val="Heading3"/>
            <w:ind w:firstLine="0"/>
            <w:jc w:val="left"/>
            <w:rPr>
              <w:color w:val="000000"/>
              <w:sz w:val="24"/>
            </w:rPr>
          </w:pPr>
          <w:r>
            <w:rPr>
              <w:color w:val="000000"/>
              <w:sz w:val="24"/>
            </w:rPr>
            <w:t xml:space="preserve">B.4 Skill — Diagnóstico de avance existente</w:t>
          </w:r>
        </w:p>
        <w:p>
          <w:r>
            <w:t xml:space="preserve">Alias en diagramas: </w:t>
          </w:r>
          <w:r>
            <w:rPr>
              <w:rFonts w:ascii="Consolas" w:hAnsi="Consolas" w:cs="Consolas"/>
            </w:rPr>
            <w:t xml:space="preserve">S1B</w:t>
          </w:r>
          <w:r>
            <w:t xml:space="preserve"> en diagrama 02.</w:t>
          </w:r>
        </w:p>
        <w:p>
          <w:r>
            <w:rPr>
              <w:i/>
            </w:rPr>
            <w:t xml:space="preserve">Propósito</w:t>
          </w:r>
        </w:p>
        <w:p>
          <w:r>
            <w:t xml:space="preserve">Ejecutar los TCs de </w:t>
          </w:r>
          <w:r>
            <w:rPr>
              <w:rFonts w:ascii="Consolas" w:hAnsi="Consolas" w:cs="Consolas"/>
            </w:rPr>
            <w:t xml:space="preserve">test-cases.md</w:t>
          </w:r>
          <w:r>
            <w:t xml:space="preserve"> contra el estado actual del ambiente de desarrollo, antes de diseñar o descomponer nada, para distinguir qué criterios de aceptación ya están cubiertos (proyecto con avance previo, ADR-0007) de los que realmente faltan. Cubre greenfield como caso particular: si no existe nada, todos los TCs fallan y todos quedan pendientes — el mecanismo es el mismo en ambos casos.</w:t>
          </w:r>
        </w:p>
        <w:p>
          <w:r>
            <w:t xml:space="preserve">Esta skill es el mismo motor de ejecución de TCs que usa </w:t>
          </w:r>
          <w:r>
            <w:rPr>
              <w:rFonts w:ascii="Consolas" w:hAnsi="Consolas" w:cs="Consolas"/>
            </w:rPr>
            <w:t xml:space="preserve">smoke testing</w:t>
          </w:r>
          <w:r>
            <w:t xml:space="preserve"> (S6, ADR-0006) más adelante en el flujo — se documenta aquí en detalle y </w:t>
          </w:r>
          <w:r>
            <w:rPr>
              <w:rFonts w:ascii="Consolas" w:hAnsi="Consolas" w:cs="Consolas"/>
            </w:rPr>
            <w:t xml:space="preserve">S6</w:t>
          </w:r>
          <w:r>
            <w:t xml:space="preserve"> solo referencia esta ficha, para no duplicar el diseño del mecanismo (ver Notas).</w:t>
          </w:r>
        </w:p>
        <w:p>
          <w:r>
            <w:rPr>
              <w:i/>
            </w:rPr>
            <w:t xml:space="preserve">Cuándo se invoca</w:t>
          </w:r>
        </w:p>
        <w:p>
          <w:r>
            <w:t xml:space="preserve">Cuando una HU llega a la fase </w:t>
          </w:r>
          <w:r>
            <w:rPr>
              <w:rFonts w:ascii="Consolas" w:hAnsi="Consolas" w:cs="Consolas"/>
            </w:rPr>
            <w:t xml:space="preserve">tcs_generados</w:t>
          </w:r>
          <w:r>
            <w:t xml:space="preserve"> (salida de </w:t>
          </w:r>
          <w:r>
            <w:rPr>
              <w:rFonts w:ascii="Consolas" w:hAnsi="Consolas" w:cs="Consolas"/>
            </w:rPr>
            <w:t xml:space="preserve">skills/02-...md</w:t>
          </w:r>
          <w:r>
            <w:t xml:space="preserve">).</w:t>
          </w:r>
        </w:p>
        <w:p>
          <w:r>
            <w:rPr>
              <w:i/>
            </w:rPr>
            <w:t xml:space="preserve">Entradas</w:t>
          </w:r>
        </w:p>
        <w:p>
          <w:pPr>
            <w:spacing w:after="60"/>
            <w:ind w:left="567" w:hanging="283"/>
          </w:pPr>
          <w:r>
            <w:t xml:space="preserve">• </w:t>
          </w:r>
          <w:r>
            <w:rPr>
              <w:rFonts w:ascii="Consolas" w:hAnsi="Consolas" w:cs="Consolas"/>
            </w:rPr>
            <w:t xml:space="preserve">test-cases.md</w:t>
          </w:r>
          <w:r>
            <w:t xml:space="preserve"> de la HU: TCs en formato Given/When/Then.</w:t>
          </w:r>
        </w:p>
        <w:p>
          <w:pPr>
            <w:spacing w:after="60"/>
            <w:ind w:left="567" w:hanging="283"/>
          </w:pPr>
          <w:r>
            <w:t xml:space="preserve">• </w:t>
          </w:r>
          <w:r>
            <w:t xml:space="preserve">Configuración del Proyecto (ADR-0005): URL del ambiente de desarrollo contra el que se corren los TCs (los repos de código no se tocan en esta fase — ver Notas sobre acceso).</w:t>
          </w:r>
        </w:p>
        <w:p>
          <w:r>
            <w:rPr>
              <w:i/>
            </w:rPr>
            <w:t xml:space="preserve">Salidas</w:t>
          </w:r>
        </w:p>
        <w:p>
          <w:pPr>
            <w:spacing w:after="60"/>
            <w:ind w:left="567" w:hanging="283"/>
          </w:pPr>
          <w:r>
            <w:t xml:space="preserve">• </w:t>
          </w:r>
          <w:r>
            <w:rPr>
              <w:rFonts w:ascii="Consolas" w:hAnsi="Consolas" w:cs="Consolas"/>
            </w:rPr>
            <w:t xml:space="preserve">evidencia/diagnostico-01.md</w:t>
          </w:r>
          <w:r>
            <w:t xml:space="preserve"> (numerado por corrida), con front-matter:</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tipo: diagnostico</w:t>
          </w:r>
        </w:p>
        <w:p>
          <w:pPr>
            <w:spacing w:before="0" w:after="0" w:line="240" w:lineRule="auto"/>
            <w:ind w:left="284" w:firstLine="0"/>
            <w:jc w:val="left"/>
          </w:pPr>
          <w:r>
            <w:rPr>
              <w:rFonts w:ascii="Consolas" w:hAnsi="Consolas" w:cs="Consolas"/>
              <w:sz w:val="16"/>
            </w:rPr>
            <w:t xml:space="preserve">fecha: 2026-09-14</w:t>
          </w:r>
        </w:p>
        <w:p>
          <w:pPr>
            <w:spacing w:before="0" w:after="0" w:line="240" w:lineRule="auto"/>
            <w:ind w:left="284" w:firstLine="0"/>
            <w:jc w:val="left"/>
          </w:pPr>
          <w:r>
            <w:rPr>
              <w:rFonts w:ascii="Consolas" w:hAnsi="Consolas" w:cs="Consolas"/>
              <w:sz w:val="16"/>
            </w:rPr>
            <w:t xml:space="preserve">tcs_totales: 5</w:t>
          </w:r>
        </w:p>
        <w:p>
          <w:pPr>
            <w:spacing w:before="0" w:after="0" w:line="240" w:lineRule="auto"/>
            <w:ind w:left="284" w:firstLine="0"/>
            <w:jc w:val="left"/>
          </w:pPr>
          <w:r>
            <w:rPr>
              <w:rFonts w:ascii="Consolas" w:hAnsi="Consolas" w:cs="Consolas"/>
              <w:sz w:val="16"/>
            </w:rPr>
            <w:t xml:space="preserve">tcs_pasan: [TC-002, TC-004]</w:t>
          </w:r>
        </w:p>
        <w:p>
          <w:pPr>
            <w:spacing w:before="0" w:after="0" w:line="240" w:lineRule="auto"/>
            <w:ind w:left="284" w:firstLine="0"/>
            <w:jc w:val="left"/>
          </w:pPr>
          <w:r>
            <w:rPr>
              <w:rFonts w:ascii="Consolas" w:hAnsi="Consolas" w:cs="Consolas"/>
              <w:sz w:val="16"/>
            </w:rPr>
            <w:t xml:space="preserve">tcs_fallan: [TC-001, TC-003, TC-005]</w:t>
          </w:r>
        </w:p>
        <w:p>
          <w:r>
            <w:t xml:space="preserve">Cuerpo: por cada TC, resultado (pasa/falla), evidencia (captura o descripción de lo observado), y si falló, por qué (funcionalidad inexistente vs. comportamiento distinto al esperado).</w:t>
          </w:r>
        </w:p>
        <w:p>
          <w:pPr>
            <w:spacing w:after="60"/>
            <w:ind w:left="567" w:hanging="283"/>
          </w:pPr>
          <w:r>
            <w:t xml:space="preserve">• </w:t>
          </w:r>
          <w:r>
            <w:t xml:space="preserve">Actualiza </w:t>
          </w:r>
          <w:r>
            <w:rPr>
              <w:rFonts w:ascii="Consolas" w:hAnsi="Consolas" w:cs="Consolas"/>
            </w:rPr>
            <w:t xml:space="preserve">test-cases.md</w:t>
          </w:r>
          <w:r>
            <w:t xml:space="preserve">: cada TC queda marcado con su estado más reciente (</w:t>
          </w:r>
          <w:r>
            <w:rPr>
              <w:rFonts w:ascii="Consolas" w:hAnsi="Consolas" w:cs="Consolas"/>
            </w:rPr>
            <w:t xml:space="preserve">cubierto</w:t>
          </w:r>
          <w:r>
            <w:t xml:space="preserve"> / </w:t>
          </w:r>
          <w:r>
            <w:rPr>
              <w:rFonts w:ascii="Consolas" w:hAnsi="Consolas" w:cs="Consolas"/>
            </w:rPr>
            <w:t xml:space="preserve">pendiente</w:t>
          </w:r>
          <w:r>
            <w:t xml:space="preserve">), que es lo que lee la skill de diseño de arquitectura (siguiente en el flujo) para saber qué falta.</w:t>
          </w:r>
        </w:p>
        <w:p>
          <w:pPr>
            <w:spacing w:after="60"/>
            <w:ind w:left="567" w:hanging="283"/>
          </w:pPr>
          <w:r>
            <w:t xml:space="preserve">• </w:t>
          </w:r>
          <w:r>
            <w:t xml:space="preserve">Deja la fase de la HU en </w:t>
          </w:r>
          <w:r>
            <w:rPr>
              <w:rFonts w:ascii="Consolas" w:hAnsi="Consolas" w:cs="Consolas"/>
            </w:rPr>
            <w:t xml:space="preserve">diagnosticada</w:t>
          </w:r>
          <w:r>
            <w:t xml:space="preserve">.</w:t>
          </w:r>
        </w:p>
        <w:p>
          <w:r>
            <w:rPr>
              <w:i/>
            </w:rPr>
            <w:t xml:space="preserve">Qué hace (alto nivel)</w:t>
          </w:r>
        </w:p>
        <w:p>
          <w:pPr>
            <w:spacing w:after="60"/>
            <w:ind w:left="567" w:hanging="283"/>
          </w:pPr>
          <w:r>
            <w:t xml:space="preserve">• </w:t>
          </w:r>
          <w:r>
            <w:t xml:space="preserve">Lee </w:t>
          </w:r>
          <w:r>
            <w:rPr>
              <w:rFonts w:ascii="Consolas" w:hAnsi="Consolas" w:cs="Consolas"/>
            </w:rPr>
            <w:t xml:space="preserve">test-cases.md</w:t>
          </w:r>
          <w:r>
            <w:t xml:space="preserve"> y la URL del ambiente de desarrollo configurado (ADR-0005).</w:t>
          </w:r>
        </w:p>
        <w:p>
          <w:pPr>
            <w:spacing w:after="60"/>
            <w:ind w:left="567" w:hanging="283"/>
          </w:pPr>
          <w:r>
            <w:t xml:space="preserve">• </w:t>
          </w:r>
          <w:r>
            <w:t xml:space="preserve">Por cada TC, genera un script de Playwright (Python, ADR-0006) a partir de su Given/When/Then y lo ejecuta contra ese ambiente, como lo haría un usuario real.</w:t>
          </w:r>
        </w:p>
        <w:p>
          <w:pPr>
            <w:spacing w:after="60"/>
            <w:ind w:left="567" w:hanging="283"/>
          </w:pPr>
          <w:r>
            <w:t xml:space="preserve">• </w:t>
          </w:r>
          <w:r>
            <w:t xml:space="preserve">Registra el resultado (pasa/falla) y la evidencia correspondiente.</w:t>
          </w:r>
        </w:p>
        <w:p>
          <w:pPr>
            <w:spacing w:after="60"/>
            <w:ind w:left="567" w:hanging="283"/>
          </w:pPr>
          <w:r>
            <w:t xml:space="preserve">• </w:t>
          </w:r>
          <w:r>
            <w:t xml:space="preserve">Escribe </w:t>
          </w:r>
          <w:r>
            <w:rPr>
              <w:rFonts w:ascii="Consolas" w:hAnsi="Consolas" w:cs="Consolas"/>
            </w:rPr>
            <w:t xml:space="preserve">evidencia/diagnostico-01.md</w:t>
          </w:r>
          <w:r>
            <w:t xml:space="preserve"> y actualiza el estado de cobertura en </w:t>
          </w:r>
          <w:r>
            <w:rPr>
              <w:rFonts w:ascii="Consolas" w:hAnsi="Consolas" w:cs="Consolas"/>
            </w:rPr>
            <w:t xml:space="preserve">test-cases.md</w:t>
          </w:r>
          <w:r>
            <w:t xml:space="preserve">.</w:t>
          </w:r>
        </w:p>
        <w:p>
          <w:pPr>
            <w:spacing w:after="60"/>
            <w:ind w:left="567" w:hanging="283"/>
          </w:pPr>
          <w:r>
            <w:t xml:space="preserve">• </w:t>
          </w:r>
          <w:r>
            <w:t xml:space="preserve">Deja la fase en </w:t>
          </w:r>
          <w:r>
            <w:rPr>
              <w:rFonts w:ascii="Consolas" w:hAnsi="Consolas" w:cs="Consolas"/>
            </w:rPr>
            <w:t xml:space="preserve">diagnosticada</w:t>
          </w:r>
          <w:r>
            <w:t xml:space="preserve"> para que el orquestador continúe con diseño de arquitectura.</w:t>
          </w:r>
        </w:p>
        <w:p>
          <w:r>
            <w:rPr>
              <w:i/>
            </w:rPr>
            <w:t xml:space="preserve">Estado de implementación</w:t>
          </w:r>
        </w:p>
        <w:p>
          <w:r>
            <w:t xml:space="preserve">Implementada — ADR-0060: el agente de navegador de la skill 08 prueba los TCs contra el ambiente existente, marca cada uno </w:t>
          </w:r>
          <w:r>
            <w:rPr>
              <w:rFonts w:ascii="Consolas" w:hAnsi="Consolas" w:cs="Consolas"/>
            </w:rPr>
            <w:t xml:space="preserve">cubierto</w:t>
          </w:r>
          <w:r>
            <w:t xml:space="preserve">, </w:t>
          </w:r>
          <w:r>
            <w:rPr>
              <w:rFonts w:ascii="Consolas" w:hAnsi="Consolas" w:cs="Consolas"/>
            </w:rPr>
            <w:t xml:space="preserve">pendiente</w:t>
          </w:r>
          <w:r>
            <w:t xml:space="preserve"> o </w:t>
          </w:r>
          <w:r>
            <w:rPr>
              <w:rFonts w:ascii="Consolas" w:hAnsi="Consolas" w:cs="Consolas"/>
            </w:rPr>
            <w:t xml:space="preserve">sin_evaluar</w:t>
          </w:r>
          <w:r>
            <w:t xml:space="preserve">, y la skill 05 solo descompone lo que falta.</w:t>
          </w:r>
        </w:p>
        <w:p>
          <w:r>
            <w:rPr>
              <w:i/>
            </w:rPr>
            <w:t xml:space="preserve">ADRs relacionados</w:t>
          </w:r>
        </w:p>
        <w:p>
          <w:pPr>
            <w:spacing w:after="60"/>
            <w:ind w:left="567" w:hanging="283"/>
          </w:pPr>
          <w:r>
            <w:t xml:space="preserve">• </w:t>
          </w:r>
          <w:r>
            <w:t xml:space="preserve">ADR-0060 — implementación.</w:t>
          </w:r>
        </w:p>
        <w:p>
          <w:pPr>
            <w:spacing w:after="60"/>
            <w:ind w:left="567" w:hanging="283"/>
          </w:pPr>
          <w:r>
            <w:t xml:space="preserve">• </w:t>
          </w:r>
          <w:r>
            <w:t xml:space="preserve">ADR-0006 — Playwright como motor de ejecución de TCs.</w:t>
          </w:r>
        </w:p>
        <w:p>
          <w:pPr>
            <w:spacing w:after="60"/>
            <w:ind w:left="567" w:hanging="283"/>
          </w:pPr>
          <w:r>
            <w:t xml:space="preserve">• </w:t>
          </w:r>
          <w:r>
            <w:t xml:space="preserve">ADR-0007 — decisión de origen de esta skill.</w:t>
          </w:r>
        </w:p>
        <w:p>
          <w:pPr>
            <w:spacing w:after="60"/>
            <w:ind w:left="567" w:hanging="283"/>
          </w:pPr>
          <w:r>
            <w:t xml:space="preserve">• </w:t>
          </w:r>
          <w:r>
            <w:t xml:space="preserve">ADR-0008 — formato de </w:t>
          </w:r>
          <w:r>
            <w:rPr>
              <w:rFonts w:ascii="Consolas" w:hAnsi="Consolas" w:cs="Consolas"/>
            </w:rPr>
            <w:t xml:space="preserve">evidencia/</w:t>
          </w:r>
          <w:r>
            <w:t xml:space="preserve">.</w:t>
          </w:r>
        </w:p>
        <w:p>
          <w:pPr>
            <w:spacing w:after="60"/>
            <w:ind w:left="567" w:hanging="283"/>
          </w:pPr>
          <w:r>
            <w:t xml:space="preserve">• </w:t>
          </w:r>
          <w:r>
            <w:t xml:space="preserve">ADR-0016 — selección de cuenta de prueba por rol declarado en cada TC.</w:t>
          </w:r>
        </w:p>
        <w:p>
          <w:r>
            <w:rPr>
              <w:i/>
            </w:rPr>
            <w:t xml:space="preserve">Criterios de éxito</w:t>
          </w:r>
        </w:p>
        <w:p>
          <w:r>
            <w:t xml:space="preserve">Cada TC de </w:t>
          </w:r>
          <w:r>
            <w:rPr>
              <w:rFonts w:ascii="Consolas" w:hAnsi="Consolas" w:cs="Consolas"/>
            </w:rPr>
            <w:t xml:space="preserve">test-cases.md</w:t>
          </w:r>
          <w:r>
            <w:t xml:space="preserve"> tiene un resultado registrado (pasa/falla) con evidencia — incluyendo los que fallan porque la funcionalidad todavía no existe (greenfield).</w:t>
          </w:r>
        </w:p>
        <w:p>
          <w:r>
            <w:rPr>
              <w:i/>
            </w:rPr>
            <w:t xml:space="preserve">Notas sobre acceso (relevante para no confundir con la skill de generación de código)</w:t>
          </w:r>
        </w:p>
        <w:p>
          <w:r>
            <w:t xml:space="preserve">Esta skill no necesita acceso de escritura a los repositorios (no genera commits, no abre PRs) — solo necesita poder interactuar con el ambiente de desarrollo ya desplegado (la URL configurada en ADR-0005) como lo haría un usuario real, con el rol que cada TC declare (</w:t>
          </w:r>
          <w:r>
            <w:rPr>
              <w:rFonts w:ascii="Consolas" w:hAnsi="Consolas" w:cs="Consolas"/>
            </w:rPr>
            <w:t xml:space="preserve">rol_requerido</w:t>
          </w:r>
          <w:r>
            <w:t xml:space="preserve">, ADR-0016) — no una sola cuenta genérica: la configuración del Proyecto aporta un conjunto de cuentas de prueba, una por rol relevante de la aplicación, y esta skill selecciona la que corresponda a cada TC. Esto es, de cualquier forma, distinto de la cuenta de desarrollo con acceso a los repos que sí va a necesitar la skill de generación de código (</w:t>
          </w:r>
          <w:r>
            <w:rPr>
              <w:rFonts w:ascii="Consolas" w:hAnsi="Consolas" w:cs="Consolas"/>
            </w:rPr>
            <w:t xml:space="preserve">skills/06-...md</w:t>
          </w:r>
          <w:r>
            <w:t xml:space="preserve">) para hacer commit, push y abrir PRs (ADR-0013) — son credenciales con alcances distintos y no deberían mezclarse.</w:t>
          </w:r>
        </w:p>
        <w:p>
          <w:r>
            <w:rPr>
              <w:i/>
            </w:rPr>
            <w:t xml:space="preserve">Pendientes propios de esta skill</w:t>
          </w:r>
        </w:p>
        <w:p>
          <w:pPr>
            <w:spacing w:after="60"/>
            <w:ind w:left="567" w:hanging="283"/>
          </w:pPr>
          <w:r>
            <w:t xml:space="preserve">• </w:t>
          </w:r>
          <w:r>
            <w:t xml:space="preserve">Qué hacer con TCs que no se pueden evaluar de forma aislada porque dependen de un paquete de trabajo que todavía no existe (resuelto) — resuelto en ADR-0027: esta skill no necesita distinguir la causa del fallo. Simplemente marca el TC como </w:t>
          </w:r>
          <w:r>
            <w:rPr>
              <w:rFonts w:ascii="Consolas" w:hAnsi="Consolas" w:cs="Consolas"/>
            </w:rPr>
            <w:t xml:space="preserve">pendiente</w:t>
          </w:r>
          <w:r>
            <w:t xml:space="preserve">; es la descomposición (</w:t>
          </w:r>
          <w:r>
            <w:rPr>
              <w:rFonts w:ascii="Consolas" w:hAnsi="Consolas" w:cs="Consolas"/>
            </w:rPr>
            <w:t xml:space="preserve">skills/05-...md</w:t>
          </w:r>
          <w:r>
            <w:t xml:space="preserve">), informada por el prototipo cuando existe, la que genera todos los paquetes necesarios en ambas capas para cubrirlo por completo.</w:t>
          </w:r>
        </w:p>
        <w:p>
          <w:pPr>
            <w:spacing w:after="60"/>
            <w:ind w:left="567" w:hanging="283"/>
          </w:pPr>
          <w:r>
            <w:t xml:space="preserve">• </w:t>
          </w:r>
          <w:r>
            <w:t xml:space="preserve">Umbral entre "TC falla" (la funcionalidad no cumple el criterio) y "TC no se pudo ejecutar" (error técnico al correr el script, ambiente caído, etc.) — ¿cuentan igual para efectos de generar un paquete de trabajo?</w:t>
          </w:r>
        </w:p>
        <w:p>
          <w:pPr>
            <w:spacing w:after="60"/>
            <w:ind w:left="567" w:hanging="283"/>
          </w:pPr>
          <w:r>
            <w:t xml:space="preserve">• </w:t>
          </w:r>
          <w:r>
            <w:t xml:space="preserve">Qué credencial de prueba usa esta skill (resuelto) — resuelto en ADR-0016: un conjunto de cuentas por rol, seleccionada según el </w:t>
          </w:r>
          <w:r>
            <w:rPr>
              <w:rFonts w:ascii="Consolas" w:hAnsi="Consolas" w:cs="Consolas"/>
            </w:rPr>
            <w:t xml:space="preserve">rol_requerido</w:t>
          </w:r>
          <w:r>
            <w:t xml:space="preserve"> de cada TC.</w:t>
          </w:r>
        </w:p>
        <w:p>
          <w:pPr>
            <w:pStyle w:val="Heading3"/>
            <w:ind w:firstLine="0"/>
            <w:jc w:val="left"/>
            <w:rPr>
              <w:color w:val="000000"/>
              <w:sz w:val="24"/>
            </w:rPr>
          </w:pPr>
          <w:r>
            <w:rPr>
              <w:color w:val="000000"/>
              <w:sz w:val="24"/>
            </w:rPr>
            <w:t xml:space="preserve">B.5 Skill — Diseño de arquitectura</w:t>
          </w:r>
        </w:p>
        <w:p>
          <w:r>
            <w:t xml:space="preserve">Alias en diagramas: </w:t>
          </w:r>
          <w:r>
            <w:rPr>
              <w:rFonts w:ascii="Consolas" w:hAnsi="Consolas" w:cs="Consolas"/>
            </w:rPr>
            <w:t xml:space="preserve">S2</w:t>
          </w:r>
          <w:r>
            <w:t xml:space="preserve"> en diagrama 02.</w:t>
          </w:r>
        </w:p>
        <w:p>
          <w:r>
            <w:rPr>
              <w:i/>
            </w:rPr>
            <w:t xml:space="preserve">Propósito</w:t>
          </w:r>
        </w:p>
        <w:p>
          <w:r>
            <w:t xml:space="preserve">A partir de los TCs marcados como </w:t>
          </w:r>
          <w:r>
            <w:rPr>
              <w:rFonts w:ascii="Consolas" w:hAnsi="Consolas" w:cs="Consolas"/>
            </w:rPr>
            <w:t xml:space="preserve">pendiente</w:t>
          </w:r>
          <w:r>
            <w:t xml:space="preserve"> por el diagnóstico de avance (</w:t>
          </w:r>
          <w:r>
            <w:rPr>
              <w:rFonts w:ascii="Consolas" w:hAnsi="Consolas" w:cs="Consolas"/>
            </w:rPr>
            <w:t xml:space="preserve">skills/03-...md</w:t>
          </w:r>
          <w:r>
            <w:t xml:space="preserve">), diseñar cómo se va a construir lo que falta — respetando y extendiendo la arquitectura y convenciones que ya existen en el/los repositorio(s) objetivo, no proponiendo una solución nueva ignorando lo que hay (ADR-0007). Es el "plan" de Spec-Driven Development (ADR-0008): el puente entre "qué falta" (TCs pendientes) y "en qué paquetes de trabajo se va a partir el trabajo" (siguiente skill).</w:t>
          </w:r>
        </w:p>
        <w:p>
          <w:r>
            <w:t xml:space="preserve">Esta skill opera en dos modos, según el modo de arranque del Proyecto (ADR-0014):</w:t>
          </w:r>
        </w:p>
        <w:p>
          <w:pPr>
            <w:spacing w:after="60"/>
            <w:ind w:left="567" w:hanging="283"/>
          </w:pPr>
          <w:r>
            <w:t xml:space="preserve">• </w:t>
          </w:r>
          <w:r>
            <w:t xml:space="preserve">Modo extensión (Proyecto </w:t>
          </w:r>
          <w:r>
            <w:rPr>
              <w:rFonts w:ascii="Consolas" w:hAnsi="Consolas" w:cs="Consolas"/>
            </w:rPr>
            <w:t xml:space="preserve">avanzado</w:t>
          </w:r>
          <w:r>
            <w:t xml:space="preserve"> o con código ya existente): el comportamiento descrito abajo — analiza lo que ya existe y extiende sus patrones.</w:t>
          </w:r>
        </w:p>
        <w:p>
          <w:pPr>
            <w:spacing w:after="60"/>
            <w:ind w:left="567" w:hanging="283"/>
          </w:pPr>
          <w:r>
            <w:t xml:space="preserve">• </w:t>
          </w:r>
          <w:r>
            <w:t xml:space="preserve">Modo fundacional (Proyecto </w:t>
          </w:r>
          <w:r>
            <w:rPr>
              <w:rFonts w:ascii="Consolas" w:hAnsi="Consolas" w:cs="Consolas"/>
            </w:rPr>
            <w:t xml:space="preserve">nuevo</w:t>
          </w:r>
          <w:r>
            <w:t xml:space="preserve">, ADR-0014): no hay nada que analizar ni extender. La skill define la arquitectura inicial del repositorio objetivo — elección de stack/framework (si no viene ya fijada por el tipo de Proyecto, ADR-0009), estructura de carpetas, capas y convenciones de partida. Ese resultado es lo que las HUs siguientes van a encontrar como "lo ya existente" y podrán extender en modo normal. Se ejecuta una sola vez por repositorio objetivo, no por cada HU.</w:t>
          </w:r>
        </w:p>
        <w:p>
          <w:pPr>
            <w:spacing w:after="60"/>
            <w:ind w:left="567" w:hanging="283"/>
          </w:pPr>
          <w:r>
            <w:t xml:space="preserve">• </w:t>
          </w:r>
          <w:r>
            <w:t xml:space="preserve">Proyecto en modo </w:t>
          </w:r>
          <w:r>
            <w:rPr>
              <w:rFonts w:ascii="Consolas" w:hAnsi="Consolas" w:cs="Consolas"/>
            </w:rPr>
            <w:t xml:space="preserve">con_arquitectura</w:t>
          </w:r>
          <w:r>
            <w:t xml:space="preserve"> (ADR-0014): esta skill no se invoca — se asume una arquitectura ya definida por humanos, aportada al sistema por otro medio (pendiente de definir en ADR-0014).</w:t>
          </w:r>
        </w:p>
        <w:p>
          <w:r>
            <w:rPr>
              <w:i/>
            </w:rPr>
            <w:t xml:space="preserve">Cuándo se invoca</w:t>
          </w:r>
        </w:p>
        <w:p>
          <w:r>
            <w:t xml:space="preserve">En modo extensión: cuando una HU llega a la fase </w:t>
          </w:r>
          <w:r>
            <w:rPr>
              <w:rFonts w:ascii="Consolas" w:hAnsi="Consolas" w:cs="Consolas"/>
            </w:rPr>
            <w:t xml:space="preserve">diagnosticada</w:t>
          </w:r>
          <w:r>
            <w:t xml:space="preserve"> (salida de </w:t>
          </w:r>
          <w:r>
            <w:rPr>
              <w:rFonts w:ascii="Consolas" w:hAnsi="Consolas" w:cs="Consolas"/>
            </w:rPr>
            <w:t xml:space="preserve">skills/03-...md</w:t>
          </w:r>
          <w:r>
            <w:t xml:space="preserve">) y tiene al menos un TC marcado </w:t>
          </w:r>
          <w:r>
            <w:rPr>
              <w:rFonts w:ascii="Consolas" w:hAnsi="Consolas" w:cs="Consolas"/>
            </w:rPr>
            <w:t xml:space="preserve">pendiente</w:t>
          </w:r>
          <w:r>
            <w:t xml:space="preserve">. Si todos los TCs ya están </w:t>
          </w:r>
          <w:r>
            <w:rPr>
              <w:rFonts w:ascii="Consolas" w:hAnsi="Consolas" w:cs="Consolas"/>
            </w:rPr>
            <w:t xml:space="preserve">cubierto</w:t>
          </w:r>
          <w:r>
            <w:t xml:space="preserve">, la HU se da por completa sin pasar por esta skill (todo lo pedido ya existe).</w:t>
          </w:r>
        </w:p>
        <w:p>
          <w:r>
            <w:t xml:space="preserve">En modo fundacional: una vez, al dar de alta un repositorio objetivo de un Proyecto en modo </w:t>
          </w:r>
          <w:r>
            <w:rPr>
              <w:rFonts w:ascii="Consolas" w:hAnsi="Consolas" w:cs="Consolas"/>
            </w:rPr>
            <w:t xml:space="preserve">nuevo</w:t>
          </w:r>
          <w:r>
            <w:t xml:space="preserve"> (ADR-0014), antes de procesar su primera HU.</w:t>
          </w:r>
        </w:p>
        <w:p>
          <w:r>
            <w:rPr>
              <w:i/>
            </w:rPr>
            <w:t xml:space="preserve">Entradas</w:t>
          </w:r>
        </w:p>
        <w:p>
          <w:pPr>
            <w:spacing w:after="60"/>
            <w:ind w:left="567" w:hanging="283"/>
          </w:pPr>
          <w:r>
            <w:t xml:space="preserve">• </w:t>
          </w:r>
          <w:r>
            <w:rPr>
              <w:rFonts w:ascii="Consolas" w:hAnsi="Consolas" w:cs="Consolas"/>
            </w:rPr>
            <w:t xml:space="preserve">test-cases.md</w:t>
          </w:r>
          <w:r>
            <w:t xml:space="preserve">: qué TCs quedaron </w:t>
          </w:r>
          <w:r>
            <w:rPr>
              <w:rFonts w:ascii="Consolas" w:hAnsi="Consolas" w:cs="Consolas"/>
            </w:rPr>
            <w:t xml:space="preserve">pendiente</w:t>
          </w:r>
          <w:r>
            <w:t xml:space="preserve"> tras el diagnóstico (los </w:t>
          </w:r>
          <w:r>
            <w:rPr>
              <w:rFonts w:ascii="Consolas" w:hAnsi="Consolas" w:cs="Consolas"/>
            </w:rPr>
            <w:t xml:space="preserve">cubierto</w:t>
          </w:r>
          <w:r>
            <w:t xml:space="preserve"> no generan trabajo).</w:t>
          </w:r>
        </w:p>
        <w:p>
          <w:pPr>
            <w:spacing w:after="60"/>
            <w:ind w:left="567" w:hanging="283"/>
          </w:pPr>
          <w:r>
            <w:t xml:space="preserve">• </w:t>
          </w:r>
          <w:r>
            <w:rPr>
              <w:rFonts w:ascii="Consolas" w:hAnsi="Consolas" w:cs="Consolas"/>
            </w:rPr>
            <w:t xml:space="preserve">spec.md</w:t>
          </w:r>
          <w:r>
            <w:t xml:space="preserve">: criterios de aceptación asociados a cada TC pendiente, y cualquier supuesto marcado (</w:t>
          </w:r>
          <w:r>
            <w:rPr>
              <w:rFonts w:ascii="Consolas" w:hAnsi="Consolas" w:cs="Consolas"/>
            </w:rPr>
            <w:t xml:space="preserve">tiene_supuestos</w:t>
          </w:r>
          <w:r>
            <w:t xml:space="preserve">, ADR-0011) que afecte el diseño.</w:t>
          </w:r>
        </w:p>
        <w:p>
          <w:pPr>
            <w:spacing w:after="60"/>
            <w:ind w:left="567" w:hanging="283"/>
          </w:pPr>
          <w:r>
            <w:t xml:space="preserve">• </w:t>
          </w:r>
          <w:r>
            <w:t xml:space="preserve">Código actual del/los repositorio(s) objetivo (ADR-0005): estructura, convenciones, patrones ya presentes — vía el mecanismo de indexación de código (ADR-0002, todavía sin detallar como skill propia).</w:t>
          </w:r>
        </w:p>
        <w:p>
          <w:r>
            <w:rPr>
              <w:i/>
            </w:rPr>
            <w:t xml:space="preserve">Salidas</w:t>
          </w:r>
        </w:p>
        <w:p>
          <w:r>
            <w:rPr>
              <w:i/>
            </w:rPr>
            <w:t xml:space="preserve">(Lo siguiente describe el modo extensión, ligado a una HU. El modo fundacional produce un artefacto de arquitectura base a nivel de repositorio, no de HU — formato pendiente de definir junto con ADR-0014.)</w:t>
          </w:r>
        </w:p>
        <w:p>
          <w:r>
            <w:rPr>
              <w:rFonts w:ascii="Consolas" w:hAnsi="Consolas" w:cs="Consolas"/>
            </w:rPr>
            <w:t xml:space="preserve">plan.md</w:t>
          </w:r>
          <w:r>
            <w:t xml:space="preserve">, con front-matter:</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fase: planificada</w:t>
          </w:r>
        </w:p>
        <w:p>
          <w:pPr>
            <w:spacing w:before="0" w:after="0" w:line="240" w:lineRule="auto"/>
            <w:ind w:left="284" w:firstLine="0"/>
            <w:jc w:val="left"/>
          </w:pPr>
          <w:r>
            <w:rPr>
              <w:rFonts w:ascii="Consolas" w:hAnsi="Consolas" w:cs="Consolas"/>
              <w:sz w:val="16"/>
            </w:rPr>
            <w:t xml:space="preserve">tcs_cubiertos_por_plan: [TC-001, TC-003, TC-005]   # los que test-cases.md marcó pendiente</w:t>
          </w:r>
        </w:p>
        <w:p>
          <w:pPr>
            <w:spacing w:before="0" w:after="0" w:line="240" w:lineRule="auto"/>
            <w:ind w:left="284" w:firstLine="0"/>
            <w:jc w:val="left"/>
          </w:pPr>
          <w:r>
            <w:rPr>
              <w:rFonts w:ascii="Consolas" w:hAnsi="Consolas" w:cs="Consolas"/>
              <w:sz w:val="16"/>
            </w:rPr>
            <w:t xml:space="preserve">repos_involucrados: [backend-principal, frontend-admin]</w:t>
          </w:r>
        </w:p>
        <w:p>
          <w:pPr>
            <w:spacing w:before="0" w:after="0" w:line="240" w:lineRule="auto"/>
            <w:ind w:left="284" w:firstLine="0"/>
            <w:jc w:val="left"/>
          </w:pPr>
          <w:r>
            <w:rPr>
              <w:rFonts w:ascii="Consolas" w:hAnsi="Consolas" w:cs="Consolas"/>
              <w:sz w:val="16"/>
            </w:rPr>
            <w:t xml:space="preserve">fecha_plan: 2026-09-14</w:t>
          </w:r>
        </w:p>
        <w:p>
          <w:r>
            <w:t xml:space="preserve">Cuerpo:</w:t>
          </w:r>
        </w:p>
        <w:p>
          <w:pPr>
            <w:spacing w:after="60"/>
            <w:ind w:left="567" w:hanging="283"/>
          </w:pPr>
          <w:r>
            <w:t xml:space="preserve">• </w:t>
          </w:r>
          <w:r>
            <w:t xml:space="preserve">Resumen del enfoque: qué se va a construir y por qué esa aproximación, en términos de la arquitectura ya existente (qué capa/módulo/patrón se extiende, no se reinventa).</w:t>
          </w:r>
        </w:p>
        <w:p>
          <w:pPr>
            <w:spacing w:after="60"/>
            <w:ind w:left="567" w:hanging="283"/>
          </w:pPr>
          <w:r>
            <w:t xml:space="preserve">• </w:t>
          </w:r>
          <w:r>
            <w:t xml:space="preserve">Repositorios afectados: de los N configurados (ADR-0005), cuáles necesita tocar esta HU y por qué — insumo directo para que la skill de generación de código sepa dónde generar cada cosa.</w:t>
          </w:r>
        </w:p>
        <w:p>
          <w:pPr>
            <w:spacing w:after="60"/>
            <w:ind w:left="567" w:hanging="283"/>
          </w:pPr>
          <w:r>
            <w:t xml:space="preserve">• </w:t>
          </w:r>
          <w:r>
            <w:t xml:space="preserve">Decisiones de diseño puntuales relevantes a esta HU (no arquitectura del sistema completo, solo lo que esta HU necesita: p. ej. "se agrega un nuevo endpoint siguiendo el patrón REST ya usado en </w:t>
          </w:r>
          <w:r>
            <w:rPr>
              <w:rFonts w:ascii="Consolas" w:hAnsi="Consolas" w:cs="Consolas"/>
            </w:rPr>
            <w:t xml:space="preserve">X</w:t>
          </w:r>
          <w:r>
            <w:t xml:space="preserve">", "el nuevo componente de UI reutiliza el layout de </w:t>
          </w:r>
          <w:r>
            <w:rPr>
              <w:rFonts w:ascii="Consolas" w:hAnsi="Consolas" w:cs="Consolas"/>
            </w:rPr>
            <w:t xml:space="preserve">Y</w:t>
          </w:r>
          <w:r>
            <w:t xml:space="preserve">").</w:t>
          </w:r>
        </w:p>
        <w:p>
          <w:pPr>
            <w:spacing w:after="60"/>
            <w:ind w:left="567" w:hanging="283"/>
          </w:pPr>
          <w:r>
            <w:t xml:space="preserve">• </w:t>
          </w:r>
          <w:r>
            <w:t xml:space="preserve">Supuestos heredados de </w:t>
          </w:r>
          <w:r>
            <w:rPr>
              <w:rFonts w:ascii="Consolas" w:hAnsi="Consolas" w:cs="Consolas"/>
            </w:rPr>
            <w:t xml:space="preserve">spec.md</w:t>
          </w:r>
          <w:r>
            <w:t xml:space="preserve">, si los hay, con nota de cómo el diseño los interpretó (para que lleguen visibles hasta la revisión de código, ADR-0011).</w:t>
          </w:r>
        </w:p>
        <w:p>
          <w:r>
            <w:rPr>
              <w:i/>
            </w:rPr>
            <w:t xml:space="preserve">Qué hace (alto nivel)</w:t>
          </w:r>
        </w:p>
        <w:p>
          <w:pPr>
            <w:spacing w:after="60"/>
            <w:ind w:left="567" w:hanging="283"/>
          </w:pPr>
          <w:r>
            <w:t xml:space="preserve">• </w:t>
          </w:r>
          <w:r>
            <w:t xml:space="preserve">Lee los TCs </w:t>
          </w:r>
          <w:r>
            <w:rPr>
              <w:rFonts w:ascii="Consolas" w:hAnsi="Consolas" w:cs="Consolas"/>
            </w:rPr>
            <w:t xml:space="preserve">pendiente</w:t>
          </w:r>
          <w:r>
            <w:t xml:space="preserve"> de </w:t>
          </w:r>
          <w:r>
            <w:rPr>
              <w:rFonts w:ascii="Consolas" w:hAnsi="Consolas" w:cs="Consolas"/>
            </w:rPr>
            <w:t xml:space="preserve">test-cases.md</w:t>
          </w:r>
          <w:r>
            <w:t xml:space="preserve"> y sus criterios asociados en </w:t>
          </w:r>
          <w:r>
            <w:rPr>
              <w:rFonts w:ascii="Consolas" w:hAnsi="Consolas" w:cs="Consolas"/>
            </w:rPr>
            <w:t xml:space="preserve">spec.md</w:t>
          </w:r>
          <w:r>
            <w:t xml:space="preserve">.</w:t>
          </w:r>
        </w:p>
        <w:p>
          <w:pPr>
            <w:spacing w:after="60"/>
            <w:ind w:left="567" w:hanging="283"/>
          </w:pPr>
          <w:r>
            <w:t xml:space="preserve">• </w:t>
          </w:r>
          <w:r>
            <w:t xml:space="preserve">Analiza el código actual de los repos involucrados (vía el mecanismo de indexación, ADR-0002) para identificar patrones y convenciones existentes relevantes a lo que falta construir.</w:t>
          </w:r>
        </w:p>
        <w:p>
          <w:pPr>
            <w:spacing w:after="60"/>
            <w:ind w:left="567" w:hanging="283"/>
          </w:pPr>
          <w:r>
            <w:t xml:space="preserve">• </w:t>
          </w:r>
          <w:r>
            <w:t xml:space="preserve">Propone un enfoque que extiende esos patrones — no una arquitectura nueva en el vacío.</w:t>
          </w:r>
        </w:p>
        <w:p>
          <w:pPr>
            <w:spacing w:after="60"/>
            <w:ind w:left="567" w:hanging="283"/>
          </w:pPr>
          <w:r>
            <w:t xml:space="preserve">• </w:t>
          </w:r>
          <w:r>
            <w:t xml:space="preserve">Identifica qué repositorio(s) de los configurados necesita tocar esta HU.</w:t>
          </w:r>
        </w:p>
        <w:p>
          <w:pPr>
            <w:spacing w:after="60"/>
            <w:ind w:left="567" w:hanging="283"/>
          </w:pPr>
          <w:r>
            <w:t xml:space="preserve">• </w:t>
          </w:r>
          <w:r>
            <w:t xml:space="preserve">Escribe </w:t>
          </w:r>
          <w:r>
            <w:rPr>
              <w:rFonts w:ascii="Consolas" w:hAnsi="Consolas" w:cs="Consolas"/>
            </w:rPr>
            <w:t xml:space="preserve">plan.md</w:t>
          </w:r>
          <w:r>
            <w:t xml:space="preserve"> y deja la fase en </w:t>
          </w:r>
          <w:r>
            <w:rPr>
              <w:rFonts w:ascii="Consolas" w:hAnsi="Consolas" w:cs="Consolas"/>
            </w:rPr>
            <w:t xml:space="preserve">planificada</w:t>
          </w:r>
          <w:r>
            <w:t xml:space="preserve">.</w:t>
          </w:r>
        </w:p>
        <w:p>
          <w:r>
            <w:rPr>
              <w:i/>
            </w:rPr>
            <w:t xml:space="preserve">Estado de implementación</w:t>
          </w:r>
        </w:p>
        <w:p>
          <w:r>
            <w:t xml:space="preserve">Implementada la variante fundacional (Proyecto </w:t>
          </w:r>
          <w:r>
            <w:rPr>
              <w:rFonts w:ascii="Consolas" w:hAnsi="Consolas" w:cs="Consolas"/>
            </w:rPr>
            <w:t xml:space="preserve">nuevo</w:t>
          </w:r>
          <w:r>
            <w:t xml:space="preserve">) — ADR-0044. El modo extensión sigue pendiente y depende del diagnóstico (skill 03).</w:t>
          </w:r>
        </w:p>
        <w:p>
          <w:r>
            <w:rPr>
              <w:i/>
            </w:rPr>
            <w:t xml:space="preserve">API y Swagger</w:t>
          </w:r>
        </w:p>
        <w:p>
          <w:r>
            <w:t xml:space="preserve">La arquitectura de un repositorio con backend incluye la sección «API y Swagger/OpenAPI» (ADR-0052).</w:t>
          </w:r>
        </w:p>
        <w:p>
          <w:r>
            <w:rPr>
              <w:i/>
            </w:rPr>
            <w:t xml:space="preserve">ADRs relacionados</w:t>
          </w:r>
        </w:p>
        <w:p>
          <w:pPr>
            <w:spacing w:after="60"/>
            <w:ind w:left="567" w:hanging="283"/>
          </w:pPr>
          <w:r>
            <w:t xml:space="preserve">• </w:t>
          </w:r>
          <w:r>
            <w:t xml:space="preserve">ADR-0044 — formato del documento, aprobación y ejecución en la Fase 2.</w:t>
          </w:r>
        </w:p>
        <w:p>
          <w:pPr>
            <w:spacing w:after="60"/>
            <w:ind w:left="567" w:hanging="283"/>
          </w:pPr>
          <w:r>
            <w:t xml:space="preserve">• </w:t>
          </w:r>
          <w:r>
            <w:t xml:space="preserve">ADR-0002 — el mecanismo de indexación de código del que depende esta skill (diseño, no infraestructura desplegada).</w:t>
          </w:r>
        </w:p>
        <w:p>
          <w:pPr>
            <w:spacing w:after="60"/>
            <w:ind w:left="567" w:hanging="283"/>
          </w:pPr>
          <w:r>
            <w:t xml:space="preserve">• </w:t>
          </w:r>
          <w:r>
            <w:t xml:space="preserve">ADR-0004 — el diseño de arquitectura como fase del flujo.</w:t>
          </w:r>
        </w:p>
        <w:p>
          <w:pPr>
            <w:spacing w:after="60"/>
            <w:ind w:left="567" w:hanging="283"/>
          </w:pPr>
          <w:r>
            <w:t xml:space="preserve">• </w:t>
          </w:r>
          <w:r>
            <w:t xml:space="preserve">ADR-0007 — el diseño debe extender lo existente, no ignorarlo.</w:t>
          </w:r>
        </w:p>
        <w:p>
          <w:pPr>
            <w:spacing w:after="60"/>
            <w:ind w:left="567" w:hanging="283"/>
          </w:pPr>
          <w:r>
            <w:t xml:space="preserve">• </w:t>
          </w:r>
          <w:r>
            <w:t xml:space="preserve">ADR-0008 — </w:t>
          </w:r>
          <w:r>
            <w:rPr>
              <w:rFonts w:ascii="Consolas" w:hAnsi="Consolas" w:cs="Consolas"/>
            </w:rPr>
            <w:t xml:space="preserve">plan.md</w:t>
          </w:r>
          <w:r>
            <w:t xml:space="preserve"> como artefacto SDD.</w:t>
          </w:r>
        </w:p>
        <w:p>
          <w:pPr>
            <w:spacing w:after="60"/>
            <w:ind w:left="567" w:hanging="283"/>
          </w:pPr>
          <w:r>
            <w:t xml:space="preserve">• </w:t>
          </w:r>
          <w:r>
            <w:t xml:space="preserve">ADR-0011 — los supuestos de </w:t>
          </w:r>
          <w:r>
            <w:rPr>
              <w:rFonts w:ascii="Consolas" w:hAnsi="Consolas" w:cs="Consolas"/>
            </w:rPr>
            <w:t xml:space="preserve">spec.md</w:t>
          </w:r>
          <w:r>
            <w:t xml:space="preserve"> deben quedar visibles en </w:t>
          </w:r>
          <w:r>
            <w:rPr>
              <w:rFonts w:ascii="Consolas" w:hAnsi="Consolas" w:cs="Consolas"/>
            </w:rPr>
            <w:t xml:space="preserve">plan.md</w:t>
          </w:r>
          <w:r>
            <w:t xml:space="preserve">.</w:t>
          </w:r>
        </w:p>
        <w:p>
          <w:pPr>
            <w:spacing w:after="60"/>
            <w:ind w:left="567" w:hanging="283"/>
          </w:pPr>
          <w:r>
            <w:t xml:space="preserve">• </w:t>
          </w:r>
          <w:r>
            <w:t xml:space="preserve">ADR-0014 — modo fundacional vs. modo extensión, según el modo de arranque del Proyecto.</w:t>
          </w:r>
        </w:p>
        <w:p>
          <w:pPr>
            <w:spacing w:after="60"/>
            <w:ind w:left="567" w:hanging="283"/>
          </w:pPr>
          <w:r>
            <w:t xml:space="preserve">• </w:t>
          </w:r>
          <w:r>
            <w:t xml:space="preserve">ADR-0022 — qué hacer cuando el enfoque de diseño necesita un repo fuera de la configuración del Proyecto, o un tipo de sistema fuera del alcance de Telar.</w:t>
          </w:r>
        </w:p>
        <w:p>
          <w:r>
            <w:rPr>
              <w:i/>
            </w:rPr>
            <w:t xml:space="preserve">Criterios de éxito</w:t>
          </w:r>
        </w:p>
        <w:p>
          <w:r>
            <w:rPr>
              <w:rFonts w:ascii="Consolas" w:hAnsi="Consolas" w:cs="Consolas"/>
            </w:rPr>
            <w:t xml:space="preserve">plan.md</w:t>
          </w:r>
          <w:r>
            <w:t xml:space="preserve"> cubre todos los TCs marcados </w:t>
          </w:r>
          <w:r>
            <w:rPr>
              <w:rFonts w:ascii="Consolas" w:hAnsi="Consolas" w:cs="Consolas"/>
            </w:rPr>
            <w:t xml:space="preserve">pendiente</w:t>
          </w:r>
          <w:r>
            <w:t xml:space="preserve"> (ninguno queda sin un enfoque de diseño asociado), identifica explícitamente qué repositorios toca, y no contradice patrones ya presentes en el código sin justificarlo.</w:t>
          </w:r>
        </w:p>
        <w:p>
          <w:r>
            <w:rPr>
              <w:i/>
            </w:rPr>
            <w:t xml:space="preserve">Pendientes propios de esta skill</w:t>
          </w:r>
        </w:p>
        <w:p>
          <w:pPr>
            <w:spacing w:after="60"/>
            <w:ind w:left="567" w:hanging="283"/>
          </w:pPr>
          <w:r>
            <w:t xml:space="preserve">• </w:t>
          </w:r>
          <w:r>
            <w:t xml:space="preserve">Cómo se implementa el mecanismo de indexación de código (resuelto) — resuelto en ADR-0018: análisis bajo demanda con grep/glob, sin índice persistente.</w:t>
          </w:r>
        </w:p>
        <w:p>
          <w:pPr>
            <w:spacing w:after="60"/>
            <w:ind w:left="567" w:hanging="283"/>
          </w:pPr>
          <w:r>
            <w:t xml:space="preserve">• </w:t>
          </w:r>
          <w:r>
            <w:t xml:space="preserve">Qué pasa si el enfoque de diseño requiere un repositorio fuera de configuración (resuelto) — resuelto en ADR-0022: se marca en </w:t>
          </w:r>
          <w:r>
            <w:rPr>
              <w:rFonts w:ascii="Consolas" w:hAnsi="Consolas" w:cs="Consolas"/>
            </w:rPr>
            <w:t xml:space="preserve">plan.md</w:t>
          </w:r>
          <w:r>
            <w:t xml:space="preserve"> como pendiente de definir (recuperable, amplía config) o como fuera de alcance (si es un tipo de sistema no soportado) — la plataforma lo escala al humano en ambos casos.</w:t>
          </w:r>
        </w:p>
        <w:p>
          <w:pPr>
            <w:spacing w:after="60"/>
            <w:ind w:left="567" w:hanging="283"/>
          </w:pPr>
          <w:r>
            <w:t xml:space="preserve">• </w:t>
          </w:r>
          <w:r>
            <w:t xml:space="preserve">Nivel de detalle esperado en "decisiones de diseño puntuales": ¿alcanza con guiar a la skill de generación de código, o debe ser suficientemente detallado para que un humano lo revise como si fuera un mini-RFC?</w:t>
          </w:r>
        </w:p>
        <w:p>
          <w:pPr>
            <w:spacing w:after="60"/>
            <w:ind w:left="567" w:hanging="283"/>
          </w:pPr>
          <w:r>
            <w:t xml:space="preserve">• </w:t>
          </w:r>
          <w:r>
            <w:t xml:space="preserve">Si esta skill también debería registrar sus propias decisiones como ADRs del Proyecto (paralelo a cómo se documenta la arquitectura de este mismo sistema, ADR-0001) o si </w:t>
          </w:r>
          <w:r>
            <w:rPr>
              <w:rFonts w:ascii="Consolas" w:hAnsi="Consolas" w:cs="Consolas"/>
            </w:rPr>
            <w:t xml:space="preserve">plan.md</w:t>
          </w:r>
          <w:r>
            <w:t xml:space="preserve"> basta.</w:t>
          </w:r>
        </w:p>
        <w:p>
          <w:pPr>
            <w:spacing w:after="60"/>
            <w:ind w:left="567" w:hanging="283"/>
          </w:pPr>
          <w:r>
            <w:t xml:space="preserve">• </w:t>
          </w:r>
          <w:r>
            <w:t xml:space="preserve">Formato exacto del artefacto de arquitectura fundacional (modo fundacional, ADR-0014) (resuelto) — resuelto en ADR-0044: un Markdown por repositorio en </w:t>
          </w:r>
          <w:r>
            <w:rPr>
              <w:rFonts w:ascii="Consolas" w:hAnsi="Consolas" w:cs="Consolas"/>
            </w:rPr>
            <w:t xml:space="preserve">arquitectura/&lt;repositorio&gt;.md</w:t>
          </w:r>
          <w:r>
            <w:t xml:space="preserve">, con aprobación humana antes de descomponer. Implementado solo el modo fundacional.</w:t>
          </w:r>
        </w:p>
        <w:p>
          <w:pPr>
            <w:spacing w:after="60"/>
            <w:ind w:left="567" w:hanging="283"/>
          </w:pPr>
          <w:r>
            <w:t xml:space="preserve">• </w:t>
          </w:r>
          <w:r>
            <w:t xml:space="preserve">Cómo se decide el stack/framework en modo fundacional cuando el tipo de Proyecto (ADR-0009, solo "web" por ahora) no basta para elegirlo por sí solo (resuelto) — resuelto en ADR-0038: la persona puede declarar tecnología de backend/frontend, número de microservicios y tipo de autenticación al configurar el Proyecto; cuando vienen llenos, esta skill los usa como restricción en vez de decidir desde cero.</w:t>
          </w:r>
        </w:p>
        <w:p>
          <w:pPr>
            <w:pStyle w:val="Heading3"/>
            <w:ind w:firstLine="0"/>
            <w:jc w:val="left"/>
            <w:rPr>
              <w:color w:val="000000"/>
              <w:sz w:val="24"/>
            </w:rPr>
          </w:pPr>
          <w:r>
            <w:rPr>
              <w:color w:val="000000"/>
              <w:sz w:val="24"/>
            </w:rPr>
            <w:t xml:space="preserve">B.6 Skill — Descomposición en paquetes de trabajo</w:t>
          </w:r>
        </w:p>
        <w:p>
          <w:r>
            <w:t xml:space="preserve">Alias en diagramas: </w:t>
          </w:r>
          <w:r>
            <w:rPr>
              <w:rFonts w:ascii="Consolas" w:hAnsi="Consolas" w:cs="Consolas"/>
            </w:rPr>
            <w:t xml:space="preserve">S3</w:t>
          </w:r>
          <w:r>
            <w:t xml:space="preserve"> en diagrama 02.</w:t>
          </w:r>
        </w:p>
        <w:p>
          <w:r>
            <w:rPr>
              <w:i/>
            </w:rPr>
            <w:t xml:space="preserve">Propósito</w:t>
          </w:r>
        </w:p>
        <w:p>
          <w:r>
            <w:t xml:space="preserve">A partir de </w:t>
          </w:r>
          <w:r>
            <w:rPr>
              <w:rFonts w:ascii="Consolas" w:hAnsi="Consolas" w:cs="Consolas"/>
            </w:rPr>
            <w:t xml:space="preserve">plan.md</w:t>
          </w:r>
          <w:r>
            <w:t xml:space="preserve"> (el enfoque de diseño) y los TCs pendientes, partir el trabajo en paquetes de trabajo lo bastante acotados para que cada uno resulte en un Pull Request propio y revisable. Es la skill que produce los "paquetes de trabajo" que ADR-0004 describe generando código — un término distinto de cualquier elemento del backlog que venga ya de la fuente (ADR-0009/ADR-0026): un paquete de trabajo es siempre interno a Telar, nunca algo leído de Jira/GitHub/Markdown.</w:t>
          </w:r>
        </w:p>
        <w:p>
          <w:r>
            <w:rPr>
              <w:i/>
            </w:rPr>
            <w:t xml:space="preserve">Cuándo se invoca</w:t>
          </w:r>
        </w:p>
        <w:p>
          <w:r>
            <w:t xml:space="preserve">Cuando una HU llega a la fase </w:t>
          </w:r>
          <w:r>
            <w:rPr>
              <w:rFonts w:ascii="Consolas" w:hAnsi="Consolas" w:cs="Consolas"/>
            </w:rPr>
            <w:t xml:space="preserve">planificada</w:t>
          </w:r>
          <w:r>
            <w:t xml:space="preserve"> (salida de </w:t>
          </w:r>
          <w:r>
            <w:rPr>
              <w:rFonts w:ascii="Consolas" w:hAnsi="Consolas" w:cs="Consolas"/>
            </w:rPr>
            <w:t xml:space="preserve">skills/04-...md</w:t>
          </w:r>
          <w:r>
            <w:t xml:space="preserve">). No aplica a elementos clasificados como Actividad (ADR-0026) — una Actividad no tiene TCs que descomponer en paquetes de trabajo validables por smoke testing; su plan se implementa directo (ver </w:t>
          </w:r>
          <w:r>
            <w:rPr>
              <w:rFonts w:ascii="Consolas" w:hAnsi="Consolas" w:cs="Consolas"/>
            </w:rPr>
            <w:t xml:space="preserve">skills/04-...md</w:t>
          </w:r>
          <w:r>
            <w:t xml:space="preserve">).</w:t>
          </w:r>
        </w:p>
        <w:p>
          <w:r>
            <w:rPr>
              <w:i/>
            </w:rPr>
            <w:t xml:space="preserve">Entradas</w:t>
          </w:r>
        </w:p>
        <w:p>
          <w:pPr>
            <w:spacing w:after="60"/>
            <w:ind w:left="567" w:hanging="283"/>
          </w:pPr>
          <w:r>
            <w:t xml:space="preserve">• </w:t>
          </w:r>
          <w:r>
            <w:rPr>
              <w:rFonts w:ascii="Consolas" w:hAnsi="Consolas" w:cs="Consolas"/>
            </w:rPr>
            <w:t xml:space="preserve">plan.md</w:t>
          </w:r>
          <w:r>
            <w:t xml:space="preserve">: enfoque de diseño y repositorios involucrados.</w:t>
          </w:r>
        </w:p>
        <w:p>
          <w:pPr>
            <w:spacing w:after="60"/>
            <w:ind w:left="567" w:hanging="283"/>
          </w:pPr>
          <w:r>
            <w:t xml:space="preserve">• </w:t>
          </w:r>
          <w:r>
            <w:rPr>
              <w:rFonts w:ascii="Consolas" w:hAnsi="Consolas" w:cs="Consolas"/>
            </w:rPr>
            <w:t xml:space="preserve">test-cases.md</w:t>
          </w:r>
          <w:r>
            <w:t xml:space="preserve">: TCs marcados </w:t>
          </w:r>
          <w:r>
            <w:rPr>
              <w:rFonts w:ascii="Consolas" w:hAnsi="Consolas" w:cs="Consolas"/>
            </w:rPr>
            <w:t xml:space="preserve">pendiente</w:t>
          </w:r>
          <w:r>
            <w:t xml:space="preserve"> que el plan debe cubrir.</w:t>
          </w:r>
        </w:p>
        <w:p>
          <w:pPr>
            <w:spacing w:after="60"/>
            <w:ind w:left="567" w:hanging="283"/>
          </w:pPr>
          <w:r>
            <w:t xml:space="preserve">• </w:t>
          </w:r>
          <w:r>
            <w:t xml:space="preserve">Prototipo, si existe (</w:t>
          </w:r>
          <w:r>
            <w:rPr>
              <w:rFonts w:ascii="Consolas" w:hAnsi="Consolas" w:cs="Consolas"/>
            </w:rPr>
            <w:t xml:space="preserve">prototipo_ref</w:t>
          </w:r>
          <w:r>
            <w:t xml:space="preserve"> en </w:t>
          </w:r>
          <w:r>
            <w:rPr>
              <w:rFonts w:ascii="Consolas" w:hAnsi="Consolas" w:cs="Consolas"/>
            </w:rPr>
            <w:t xml:space="preserve">spec.md</w:t>
          </w:r>
          <w:r>
            <w:t xml:space="preserve">, ADR-0027): usado para asegurar que la descomposición cubra ambos lados (back y front) sin dejar huecos, contra lo que el diagnóstico (</w:t>
          </w:r>
          <w:r>
            <w:rPr>
              <w:rFonts w:ascii="Consolas" w:hAnsi="Consolas" w:cs="Consolas"/>
            </w:rPr>
            <w:t xml:space="preserve">skills/03-...md</w:t>
          </w:r>
          <w:r>
            <w:t xml:space="preserve">) ya marcó como existente.</w:t>
          </w:r>
        </w:p>
        <w:p>
          <w:r>
            <w:rPr>
              <w:i/>
            </w:rPr>
            <w:t xml:space="preserve">Salidas</w:t>
          </w:r>
        </w:p>
        <w:p>
          <w:r>
            <w:rPr>
              <w:rFonts w:ascii="Consolas" w:hAnsi="Consolas" w:cs="Consolas"/>
            </w:rPr>
            <w:t xml:space="preserve">tasks.md</w:t>
          </w:r>
          <w:r>
            <w:t xml:space="preserve">, con front-matter:</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fase: descompuesta</w:t>
          </w:r>
        </w:p>
        <w:p>
          <w:pPr>
            <w:spacing w:before="0" w:after="0" w:line="240" w:lineRule="auto"/>
            <w:ind w:left="284" w:firstLine="0"/>
            <w:jc w:val="left"/>
          </w:pPr>
          <w:r>
            <w:rPr>
              <w:rFonts w:ascii="Consolas" w:hAnsi="Consolas" w:cs="Consolas"/>
              <w:sz w:val="16"/>
            </w:rPr>
            <w:t xml:space="preserve">total_paquetes: 3</w:t>
          </w:r>
        </w:p>
        <w:p>
          <w:pPr>
            <w:spacing w:before="0" w:after="0" w:line="240" w:lineRule="auto"/>
            <w:ind w:left="284" w:firstLine="0"/>
            <w:jc w:val="left"/>
          </w:pPr>
          <w:r>
            <w:rPr>
              <w:rFonts w:ascii="Consolas" w:hAnsi="Consolas" w:cs="Consolas"/>
              <w:sz w:val="16"/>
            </w:rPr>
            <w:t xml:space="preserve">fecha_descomposicion: 2026-09-14</w:t>
          </w:r>
        </w:p>
        <w:p>
          <w:r>
            <w:t xml:space="preserve">Cuerpo: lista de paquetes de trabajo planeados, cada uno con su ID, repositorio objetivo, y qué TCs cubre.</w:t>
          </w:r>
        </w:p>
        <w:p>
          <w:r>
            <w:t xml:space="preserve">Más un archivo </w:t>
          </w:r>
          <w:r>
            <w:rPr>
              <w:rFonts w:ascii="Consolas" w:hAnsi="Consolas" w:cs="Consolas"/>
            </w:rPr>
            <w:t xml:space="preserve">paquetes/PT-0N.md</w:t>
          </w:r>
          <w:r>
            <w:t xml:space="preserve"> por cada paquete de trabajo, con front-matter:</w:t>
          </w:r>
        </w:p>
        <w:p>
          <w:pPr>
            <w:spacing w:before="0" w:after="0" w:line="240" w:lineRule="auto"/>
            <w:ind w:left="284" w:firstLine="0"/>
            <w:jc w:val="left"/>
          </w:pPr>
          <w:r>
            <w:rPr>
              <w:rFonts w:ascii="Consolas" w:hAnsi="Consolas" w:cs="Consolas"/>
              <w:sz w:val="16"/>
            </w:rPr>
            <w:t xml:space="preserve">id: PT-01</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repo: backend-principal        # exactamente uno de los repos configurados (ADR-0005)</w:t>
          </w:r>
        </w:p>
        <w:p>
          <w:pPr>
            <w:spacing w:before="0" w:after="0" w:line="240" w:lineRule="auto"/>
            <w:ind w:left="284" w:firstLine="0"/>
            <w:jc w:val="left"/>
          </w:pPr>
          <w:r>
            <w:rPr>
              <w:rFonts w:ascii="Consolas" w:hAnsi="Consolas" w:cs="Consolas"/>
              <w:sz w:val="16"/>
            </w:rPr>
            <w:t xml:space="preserve">estado: pendiente               # pendiente | en_revision | fusionado — no "completo" (ADR-0023)</w:t>
          </w:r>
        </w:p>
        <w:p>
          <w:pPr>
            <w:spacing w:before="0" w:after="0" w:line="240" w:lineRule="auto"/>
            <w:ind w:left="284" w:firstLine="0"/>
            <w:jc w:val="left"/>
          </w:pPr>
          <w:r>
            <w:rPr>
              <w:rFonts w:ascii="Consolas" w:hAnsi="Consolas" w:cs="Consolas"/>
              <w:sz w:val="16"/>
            </w:rPr>
            <w:t xml:space="preserve">ronda: 1                        # 1 = descomposición original; 2+ = rondas de fix (ADR-0023)</w:t>
          </w:r>
        </w:p>
        <w:p>
          <w:pPr>
            <w:spacing w:before="0" w:after="0" w:line="240" w:lineRule="auto"/>
            <w:ind w:left="284" w:firstLine="0"/>
            <w:jc w:val="left"/>
          </w:pPr>
          <w:r>
            <w:rPr>
              <w:rFonts w:ascii="Consolas" w:hAnsi="Consolas" w:cs="Consolas"/>
              <w:sz w:val="16"/>
            </w:rPr>
            <w:t xml:space="preserve">tcs_asociados: [TC-001, TC-003]</w:t>
          </w:r>
        </w:p>
        <w:p>
          <w:pPr>
            <w:spacing w:before="0" w:after="0" w:line="240" w:lineRule="auto"/>
            <w:ind w:left="284" w:firstLine="0"/>
            <w:jc w:val="left"/>
          </w:pPr>
          <w:r>
            <w:rPr>
              <w:rFonts w:ascii="Consolas" w:hAnsi="Consolas" w:cs="Consolas"/>
              <w:sz w:val="16"/>
            </w:rPr>
            <w:t xml:space="preserve">pr: null</w:t>
          </w:r>
        </w:p>
        <w:p>
          <w:pPr>
            <w:spacing w:before="0" w:after="0" w:line="240" w:lineRule="auto"/>
            <w:ind w:left="284" w:firstLine="0"/>
            <w:jc w:val="left"/>
          </w:pPr>
          <w:r>
            <w:rPr>
              <w:rFonts w:ascii="Consolas" w:hAnsi="Consolas" w:cs="Consolas"/>
              <w:sz w:val="16"/>
            </w:rPr>
            <w:t xml:space="preserve">rondas_revision: 0</w:t>
          </w:r>
        </w:p>
        <w:p>
          <w:pPr>
            <w:spacing w:before="0" w:after="0" w:line="240" w:lineRule="auto"/>
            <w:ind w:left="284" w:firstLine="0"/>
            <w:jc w:val="left"/>
          </w:pPr>
          <w:r>
            <w:rPr>
              <w:rFonts w:ascii="Consolas" w:hAnsi="Consolas" w:cs="Consolas"/>
              <w:sz w:val="16"/>
            </w:rPr>
            <w:t xml:space="preserve">depende_de: []                  # IDs de otros paquetes de trabajo que deben completarse antes</w:t>
          </w:r>
        </w:p>
        <w:p>
          <w:pPr>
            <w:spacing w:before="0" w:after="0" w:line="240" w:lineRule="auto"/>
            <w:ind w:left="284" w:firstLine="0"/>
            <w:jc w:val="left"/>
          </w:pPr>
          <w:r>
            <w:rPr>
              <w:rFonts w:ascii="Consolas" w:hAnsi="Consolas" w:cs="Consolas"/>
              <w:sz w:val="16"/>
            </w:rPr>
            <w:t xml:space="preserve">id_externo: null                 # ID del paquete/sub-issue creado en la fuente, si aplica (ADR-0024)</w:t>
          </w:r>
        </w:p>
        <w:p>
          <w:r>
            <w:rPr>
              <w:i/>
            </w:rPr>
            <w:t xml:space="preserve">(`estado: fusionado` es el final de este paquete de trabajo individualmente — ya no `completo`: la HU y sus paquetes de trabajo solo se dan por completos cuando smoke testing pasa a nivel HU, ADR-0023.)</w:t>
          </w:r>
        </w:p>
        <w:p>
          <w:r>
            <w:t xml:space="preserve">Creación en la plataforma de origen (ADR-0024): si la fuente de HUs de este Proyecto es Jira o GitHub (plataformas con gestión nativa de subtareas), esta skill además crea el paquete correspondiente ahí, vía MCP, y guarda su referencia en </w:t>
          </w:r>
          <w:r>
            <w:rPr>
              <w:rFonts w:ascii="Consolas" w:hAnsi="Consolas" w:cs="Consolas"/>
            </w:rPr>
            <w:t xml:space="preserve">id_externo</w:t>
          </w:r>
          <w:r>
            <w:t xml:space="preserve">. Si la fuente es Markdown, no hay plataforma externa equivalente — </w:t>
          </w:r>
          <w:r>
            <w:rPr>
              <w:rFonts w:ascii="Consolas" w:hAnsi="Consolas" w:cs="Consolas"/>
            </w:rPr>
            <w:t xml:space="preserve">id_externo</w:t>
          </w:r>
          <w:r>
            <w:t xml:space="preserve"> queda </w:t>
          </w:r>
          <w:r>
            <w:rPr>
              <w:rFonts w:ascii="Consolas" w:hAnsi="Consolas" w:cs="Consolas"/>
            </w:rPr>
            <w:t xml:space="preserve">null</w:t>
          </w:r>
          <w:r>
            <w:t xml:space="preserve"> y </w:t>
          </w:r>
          <w:r>
            <w:rPr>
              <w:rFonts w:ascii="Consolas" w:hAnsi="Consolas" w:cs="Consolas"/>
            </w:rPr>
            <w:t xml:space="preserve">paquetes/PT-0N.md</w:t>
          </w:r>
          <w:r>
            <w:t xml:space="preserve"> en el repo de control es la única representación que existe.</w:t>
          </w:r>
        </w:p>
        <w:p>
          <w:r>
            <w:rPr>
              <w:i/>
            </w:rPr>
            <w:t xml:space="preserve">Qué hace (alto nivel)</w:t>
          </w:r>
        </w:p>
        <w:p>
          <w:pPr>
            <w:spacing w:after="60"/>
            <w:ind w:left="567" w:hanging="283"/>
          </w:pPr>
          <w:r>
            <w:t xml:space="preserve">• </w:t>
          </w:r>
          <w:r>
            <w:t xml:space="preserve">Lee </w:t>
          </w:r>
          <w:r>
            <w:rPr>
              <w:rFonts w:ascii="Consolas" w:hAnsi="Consolas" w:cs="Consolas"/>
            </w:rPr>
            <w:t xml:space="preserve">plan.md</w:t>
          </w:r>
          <w:r>
            <w:t xml:space="preserve"> y los TCs </w:t>
          </w:r>
          <w:r>
            <w:rPr>
              <w:rFonts w:ascii="Consolas" w:hAnsi="Consolas" w:cs="Consolas"/>
            </w:rPr>
            <w:t xml:space="preserve">pendiente</w:t>
          </w:r>
          <w:r>
            <w:t xml:space="preserve"> de </w:t>
          </w:r>
          <w:r>
            <w:rPr>
              <w:rFonts w:ascii="Consolas" w:hAnsi="Consolas" w:cs="Consolas"/>
            </w:rPr>
            <w:t xml:space="preserve">test-cases.md</w:t>
          </w:r>
          <w:r>
            <w:t xml:space="preserve">.</w:t>
          </w:r>
        </w:p>
        <w:p>
          <w:pPr>
            <w:spacing w:after="60"/>
            <w:ind w:left="567" w:hanging="283"/>
          </w:pPr>
          <w:r>
            <w:t xml:space="preserve">• </w:t>
          </w:r>
          <w:r>
            <w:t xml:space="preserve">Agrupa esos TCs en unidades de trabajo coherentes y acotadas. Cada paquete de trabajo toca exactamente un repositorio de los configurados (ADR-0005) — si el plan requiere un cambio coordinado en más de uno (p. ej. un contrato de API que afecta backend y frontend), se generan paquetes de trabajo separados, uno por repositorio, relacionados por </w:t>
          </w:r>
          <w:r>
            <w:rPr>
              <w:rFonts w:ascii="Consolas" w:hAnsi="Consolas" w:cs="Consolas"/>
            </w:rPr>
            <w:t xml:space="preserve">depende_de</w:t>
          </w:r>
          <w:r>
            <w:t xml:space="preserve">.</w:t>
          </w:r>
        </w:p>
        <w:p>
          <w:pPr>
            <w:spacing w:after="60"/>
            <w:ind w:left="567" w:hanging="283"/>
          </w:pPr>
          <w:r>
            <w:t xml:space="preserve">• </w:t>
          </w:r>
          <w:r>
            <w:t xml:space="preserve">Determina el orden/dependencias entre paquetes de trabajo cuando uno depende del resultado de otro.</w:t>
          </w:r>
        </w:p>
        <w:p>
          <w:pPr>
            <w:spacing w:after="60"/>
            <w:ind w:left="567" w:hanging="283"/>
          </w:pPr>
          <w:r>
            <w:t xml:space="preserve">• </w:t>
          </w:r>
          <w:r>
            <w:t xml:space="preserve">Escribe </w:t>
          </w:r>
          <w:r>
            <w:rPr>
              <w:rFonts w:ascii="Consolas" w:hAnsi="Consolas" w:cs="Consolas"/>
            </w:rPr>
            <w:t xml:space="preserve">tasks.md</w:t>
          </w:r>
          <w:r>
            <w:t xml:space="preserve"> (resumen) y un </w:t>
          </w:r>
          <w:r>
            <w:rPr>
              <w:rFonts w:ascii="Consolas" w:hAnsi="Consolas" w:cs="Consolas"/>
            </w:rPr>
            <w:t xml:space="preserve">paquetes/PT-0N.md</w:t>
          </w:r>
          <w:r>
            <w:t xml:space="preserve"> por cada paquete de trabajo, en el repositorio de control (ADR-0012) — esto ocurre siempre, sin importar la fuente de HUs.</w:t>
          </w:r>
        </w:p>
        <w:p>
          <w:pPr>
            <w:spacing w:after="60"/>
            <w:ind w:left="567" w:hanging="283"/>
          </w:pPr>
          <w:r>
            <w:t xml:space="preserve">• </w:t>
          </w:r>
          <w:r>
            <w:t xml:space="preserve">Si la fuente de HUs del Proyecto lo soporta (Jira, GitHub), crea además el paquete correspondiente ahí vía MCP y guarda su referencia en </w:t>
          </w:r>
          <w:r>
            <w:rPr>
              <w:rFonts w:ascii="Consolas" w:hAnsi="Consolas" w:cs="Consolas"/>
            </w:rPr>
            <w:t xml:space="preserve">id_externo</w:t>
          </w:r>
          <w:r>
            <w:t xml:space="preserve"> (ADR-0024). Si la fuente es Markdown, se omite este paso.</w:t>
          </w:r>
        </w:p>
        <w:p>
          <w:pPr>
            <w:spacing w:after="60"/>
            <w:ind w:left="567" w:hanging="283"/>
          </w:pPr>
          <w:r>
            <w:t xml:space="preserve">• </w:t>
          </w:r>
          <w:r>
            <w:t xml:space="preserve">Deja la fase de la HU en </w:t>
          </w:r>
          <w:r>
            <w:rPr>
              <w:rFonts w:ascii="Consolas" w:hAnsi="Consolas" w:cs="Consolas"/>
            </w:rPr>
            <w:t xml:space="preserve">descompuesta</w:t>
          </w:r>
          <w:r>
            <w:t xml:space="preserve"> — el orquestador puede empezar a despachar paquetes de trabajo individuales a la skill de generación de código.</w:t>
          </w:r>
        </w:p>
        <w:p>
          <w:r>
            <w:rPr>
              <w:i/>
            </w:rPr>
            <w:t xml:space="preserve">Estado de implementación</w:t>
          </w:r>
        </w:p>
        <w:p>
          <w:r>
            <w:t xml:space="preserve">Implementada para Proyectos en modo </w:t>
          </w:r>
          <w:r>
            <w:rPr>
              <w:rFonts w:ascii="Consolas" w:hAnsi="Consolas" w:cs="Consolas"/>
            </w:rPr>
            <w:t xml:space="preserve">nuevo</w:t>
          </w:r>
          <w:r>
            <w:t xml:space="preserve"> a partir de la arquitectura fundacional aprobada (no de un </w:t>
          </w:r>
          <w:r>
            <w:rPr>
              <w:rFonts w:ascii="Consolas" w:hAnsi="Consolas" w:cs="Consolas"/>
            </w:rPr>
            <w:t xml:space="preserve">plan.md</w:t>
          </w:r>
          <w:r>
            <w:t xml:space="preserve"> por HU): planea el esqueleto (grupo </w:t>
          </w:r>
          <w:r>
            <w:rPr>
              <w:rFonts w:ascii="Consolas" w:hAnsi="Consolas" w:cs="Consolas"/>
            </w:rPr>
            <w:t xml:space="preserve">BASE</w:t>
          </w:r>
          <w:r>
            <w:t xml:space="preserve">) y el orden de las HUs, y parte cada HU en paquetes — ADR-0045. El modo extensión, las rondas de fixes y la creación en Jira/GitHub siguen pendientes.</w:t>
          </w:r>
        </w:p>
        <w:p>
          <w:r>
            <w:rPr>
              <w:i/>
            </w:rPr>
            <w:t xml:space="preserve">Orden de las HUs</w:t>
          </w:r>
        </w:p>
        <w:p>
          <w:r>
            <w:t xml:space="preserve">El orden de las HUs (ADR-0048): fija el orden de implementación de cada HU (</w:t>
          </w:r>
          <w:r>
            <w:rPr>
              <w:rFonts w:ascii="Consolas" w:hAnsi="Consolas" w:cs="Consolas"/>
            </w:rPr>
            <w:t xml:space="preserve">orden</w:t>
          </w:r>
          <w:r>
            <w:t xml:space="preserve">): prioridad de negocio ajustada por dependencias reales.</w:t>
          </w:r>
        </w:p>
        <w:p>
          <w:r>
            <w:rPr>
              <w:i/>
            </w:rPr>
            <w:t xml:space="preserve">Esqueleto con entorno de desarrollo</w:t>
          </w:r>
        </w:p>
        <w:p>
          <w:r>
            <w:t xml:space="preserve">El primer paquete del esqueleto deja el entorno de desarrollo dockerizado y el README (ADR-0050).</w:t>
          </w:r>
        </w:p>
        <w:p>
          <w:r>
            <w:rPr>
              <w:i/>
            </w:rPr>
            <w:t xml:space="preserve">README por servicio</w:t>
          </w:r>
        </w:p>
        <w:p>
          <w:r>
            <w:t xml:space="preserve">El esqueleto crea el README de cada servicio (ADR-0056).</w:t>
          </w:r>
        </w:p>
        <w:p>
          <w:r>
            <w:rPr>
              <w:i/>
            </w:rPr>
            <w:t xml:space="preserve">ADRs relacionados</w:t>
          </w:r>
        </w:p>
        <w:p>
          <w:pPr>
            <w:spacing w:after="60"/>
            <w:ind w:left="567" w:hanging="283"/>
          </w:pPr>
          <w:r>
            <w:t xml:space="preserve">• </w:t>
          </w:r>
          <w:r>
            <w:t xml:space="preserve">ADR-0045 — adaptación al flujo fundacional.</w:t>
          </w:r>
        </w:p>
        <w:p>
          <w:pPr>
            <w:spacing w:after="60"/>
            <w:ind w:left="567" w:hanging="283"/>
          </w:pPr>
          <w:r>
            <w:t xml:space="preserve">• </w:t>
          </w:r>
          <w:r>
            <w:t xml:space="preserve">ADR-0004 — descomposición en paquetes de trabajo como fase del flujo.</w:t>
          </w:r>
        </w:p>
        <w:p>
          <w:pPr>
            <w:spacing w:after="60"/>
            <w:ind w:left="567" w:hanging="283"/>
          </w:pPr>
          <w:r>
            <w:t xml:space="preserve">• </w:t>
          </w:r>
          <w:r>
            <w:t xml:space="preserve">ADR-0005 — cada paquete de trabajo se ancla a exactamente uno de los repos configurados.</w:t>
          </w:r>
        </w:p>
        <w:p>
          <w:pPr>
            <w:spacing w:after="60"/>
            <w:ind w:left="567" w:hanging="283"/>
          </w:pPr>
          <w:r>
            <w:t xml:space="preserve">• </w:t>
          </w:r>
          <w:r>
            <w:t xml:space="preserve">ADR-0008 — formato de </w:t>
          </w:r>
          <w:r>
            <w:rPr>
              <w:rFonts w:ascii="Consolas" w:hAnsi="Consolas" w:cs="Consolas"/>
            </w:rPr>
            <w:t xml:space="preserve">tasks.md</w:t>
          </w:r>
          <w:r>
            <w:t xml:space="preserve"> y </w:t>
          </w:r>
          <w:r>
            <w:rPr>
              <w:rFonts w:ascii="Consolas" w:hAnsi="Consolas" w:cs="Consolas"/>
            </w:rPr>
            <w:t xml:space="preserve">paquetes/</w:t>
          </w:r>
          <w:r>
            <w:t xml:space="preserve">.</w:t>
          </w:r>
        </w:p>
        <w:p>
          <w:pPr>
            <w:spacing w:after="60"/>
            <w:ind w:left="567" w:hanging="283"/>
          </w:pPr>
          <w:r>
            <w:t xml:space="preserve">• </w:t>
          </w:r>
          <w:r>
            <w:t xml:space="preserve">ADR-0023 — el estado final de un paquete de trabajo es </w:t>
          </w:r>
          <w:r>
            <w:rPr>
              <w:rFonts w:ascii="Consolas" w:hAnsi="Consolas" w:cs="Consolas"/>
            </w:rPr>
            <w:t xml:space="preserve">fusionado</w:t>
          </w:r>
          <w:r>
            <w:t xml:space="preserve">, no </w:t>
          </w:r>
          <w:r>
            <w:rPr>
              <w:rFonts w:ascii="Consolas" w:hAnsi="Consolas" w:cs="Consolas"/>
            </w:rPr>
            <w:t xml:space="preserve">completo</w:t>
          </w:r>
          <w:r>
            <w:t xml:space="preserve">; el campo </w:t>
          </w:r>
          <w:r>
            <w:rPr>
              <w:rFonts w:ascii="Consolas" w:hAnsi="Consolas" w:cs="Consolas"/>
            </w:rPr>
            <w:t xml:space="preserve">ronda</w:t>
          </w:r>
          <w:r>
            <w:t xml:space="preserve"> agrupa qué paquetes deben fusionarse juntos antes de que se dispare smoke testing.</w:t>
          </w:r>
        </w:p>
        <w:p>
          <w:pPr>
            <w:spacing w:after="60"/>
            <w:ind w:left="567" w:hanging="283"/>
          </w:pPr>
          <w:r>
            <w:t xml:space="preserve">• </w:t>
          </w:r>
          <w:r>
            <w:t xml:space="preserve">ADR-0024 — creación adicional del paquete en la plataforma de origen (Jira/GitHub) vía MCP, cuando la fuente lo soporta.</w:t>
          </w:r>
        </w:p>
        <w:p>
          <w:pPr>
            <w:spacing w:after="60"/>
            <w:ind w:left="567" w:hanging="283"/>
          </w:pPr>
          <w:r>
            <w:t xml:space="preserve">• </w:t>
          </w:r>
          <w:r>
            <w:t xml:space="preserve">ADR-0026 — define "paquete de trabajo" como término único, y resuelve la colisión que antes existía con "subtarea".</w:t>
          </w:r>
        </w:p>
        <w:p>
          <w:pPr>
            <w:spacing w:after="60"/>
            <w:ind w:left="567" w:hanging="283"/>
          </w:pPr>
          <w:r>
            <w:t xml:space="preserve">• </w:t>
          </w:r>
          <w:r>
            <w:t xml:space="preserve">ADR-0027 — el prototipo, cuando existe, asegura que la descomposición cubra ambas capas sin huecos.</w:t>
          </w:r>
        </w:p>
        <w:p>
          <w:pPr>
            <w:spacing w:after="60"/>
            <w:ind w:left="567" w:hanging="283"/>
          </w:pPr>
          <w:r>
            <w:t xml:space="preserve">• </w:t>
          </w:r>
          <w:r>
            <w:t xml:space="preserve">ADR-0029 — paquetes con </w:t>
          </w:r>
          <w:r>
            <w:rPr>
              <w:rFonts w:ascii="Consolas" w:hAnsi="Consolas" w:cs="Consolas"/>
            </w:rPr>
            <w:t xml:space="preserve">depende_de</w:t>
          </w:r>
          <w:r>
            <w:t xml:space="preserve"> se generan en secuencia estricta, no en paralelo.</w:t>
          </w:r>
        </w:p>
        <w:p>
          <w:r>
            <w:rPr>
              <w:i/>
            </w:rPr>
            <w:t xml:space="preserve">Criterios de éxito</w:t>
          </w:r>
        </w:p>
        <w:p>
          <w:r>
            <w:t xml:space="preserve">Todo TC </w:t>
          </w:r>
          <w:r>
            <w:rPr>
              <w:rFonts w:ascii="Consolas" w:hAnsi="Consolas" w:cs="Consolas"/>
            </w:rPr>
            <w:t xml:space="preserve">pendiente</w:t>
          </w:r>
          <w:r>
            <w:t xml:space="preserve"> queda cubierto por al menos un paquete de trabajo; cada paquete de trabajo referencia exactamente un repositorio configurado; las dependencias entre paquetes de trabajo quedan explícitas en </w:t>
          </w:r>
          <w:r>
            <w:rPr>
              <w:rFonts w:ascii="Consolas" w:hAnsi="Consolas" w:cs="Consolas"/>
            </w:rPr>
            <w:t xml:space="preserve">depende_de</w:t>
          </w:r>
          <w:r>
            <w:t xml:space="preserve">.</w:t>
          </w:r>
        </w:p>
        <w:p>
          <w:r>
            <w:rPr>
              <w:i/>
            </w:rPr>
            <w:t xml:space="preserve">Pendientes propios de esta skill</w:t>
          </w:r>
        </w:p>
        <w:p>
          <w:pPr>
            <w:spacing w:after="60"/>
            <w:ind w:left="567" w:hanging="283"/>
          </w:pPr>
          <w:r>
            <w:t xml:space="preserve">• </w:t>
          </w:r>
          <w:r>
            <w:t xml:space="preserve">Qué tan grande puede ser un paquete de trabajo antes de considerarse que debería partirse más — falta un criterio de "tamaño de PR razonable" (hoy: 1 a 4 paquetes por HU, un solo objetivo cada uno).</w:t>
          </w:r>
        </w:p>
        <w:p>
          <w:pPr>
            <w:spacing w:after="60"/>
            <w:ind w:left="567" w:hanging="283"/>
          </w:pPr>
          <w:r>
            <w:t xml:space="preserve">• </w:t>
          </w:r>
          <w:r>
            <w:t xml:space="preserve">Si </w:t>
          </w:r>
          <w:r>
            <w:rPr>
              <w:rFonts w:ascii="Consolas" w:hAnsi="Consolas" w:cs="Consolas"/>
            </w:rPr>
            <w:t xml:space="preserve">depende_de</w:t>
          </w:r>
          <w:r>
            <w:t xml:space="preserve"> implica orden estricto o generación en paralelo (resuelto) — resuelto en ADR-0029: orden estricto (p. ej. backend antes que frontend cuando el frontend depende de él).</w:t>
          </w:r>
        </w:p>
        <w:p>
          <w:pPr>
            <w:spacing w:after="60"/>
            <w:ind w:left="567" w:hanging="283"/>
          </w:pPr>
          <w:r>
            <w:t xml:space="preserve">• </w:t>
          </w:r>
          <w:r>
            <w:t xml:space="preserve">Qué hacer si falla la creación del paquete en la plataforma de origen (Jira/GitHub, ADR-0024) — no debería bloquear el control interno; ya resuelto en ADR-0024 que solo se advierte, con opción de reintentar desde la plataforma.</w:t>
          </w:r>
        </w:p>
        <w:p>
          <w:pPr>
            <w:pStyle w:val="Heading3"/>
            <w:ind w:firstLine="0"/>
            <w:jc w:val="left"/>
            <w:rPr>
              <w:color w:val="000000"/>
              <w:sz w:val="24"/>
            </w:rPr>
          </w:pPr>
          <w:r>
            <w:rPr>
              <w:color w:val="000000"/>
              <w:sz w:val="24"/>
            </w:rPr>
            <w:t xml:space="preserve">B.7 Skill — Generación de código</w:t>
          </w:r>
        </w:p>
        <w:p>
          <w:r>
            <w:t xml:space="preserve">Alias en diagramas: </w:t>
          </w:r>
          <w:r>
            <w:rPr>
              <w:rFonts w:ascii="Consolas" w:hAnsi="Consolas" w:cs="Consolas"/>
            </w:rPr>
            <w:t xml:space="preserve">S4</w:t>
          </w:r>
          <w:r>
            <w:t xml:space="preserve"> en diagrama 02.</w:t>
          </w:r>
        </w:p>
        <w:p>
          <w:r>
            <w:rPr>
              <w:i/>
            </w:rPr>
            <w:t xml:space="preserve">Propósito</w:t>
          </w:r>
        </w:p>
        <w:p>
          <w:r>
            <w:t xml:space="preserve">Por cada paquete de trabajo (</w:t>
          </w:r>
          <w:r>
            <w:rPr>
              <w:rFonts w:ascii="Consolas" w:hAnsi="Consolas" w:cs="Consolas"/>
            </w:rPr>
            <w:t xml:space="preserve">paquetes/PT-0N.md</w:t>
          </w:r>
          <w:r>
            <w:t xml:space="preserve">), generar el código correspondiente en su repositorio objetivo y abrir un Pull Request — el "vibecoding" del que habla ADR-0008, siempre contra una especificación concreta (</w:t>
          </w:r>
          <w:r>
            <w:rPr>
              <w:rFonts w:ascii="Consolas" w:hAnsi="Consolas" w:cs="Consolas"/>
            </w:rPr>
            <w:t xml:space="preserve">plan.md</w:t>
          </w:r>
          <w:r>
            <w:t xml:space="preserve"> + </w:t>
          </w:r>
          <w:r>
            <w:rPr>
              <w:rFonts w:ascii="Consolas" w:hAnsi="Consolas" w:cs="Consolas"/>
            </w:rPr>
            <w:t xml:space="preserve">spec.md</w:t>
          </w:r>
          <w:r>
            <w:t xml:space="preserve"> + </w:t>
          </w:r>
          <w:r>
            <w:rPr>
              <w:rFonts w:ascii="Consolas" w:hAnsi="Consolas" w:cs="Consolas"/>
            </w:rPr>
            <w:t xml:space="preserve">test-cases.md</w:t>
          </w:r>
          <w:r>
            <w:t xml:space="preserve">), nunca a partir de un prompt suelto.</w:t>
          </w:r>
        </w:p>
        <w:p>
          <w:r>
            <w:rPr>
              <w:i/>
            </w:rPr>
            <w:t xml:space="preserve">Cuándo se invoca</w:t>
          </w:r>
        </w:p>
        <w:p>
          <w:r>
            <w:t xml:space="preserve">Cuando un paquete de trabajo está en estado </w:t>
          </w:r>
          <w:r>
            <w:rPr>
              <w:rFonts w:ascii="Consolas" w:hAnsi="Consolas" w:cs="Consolas"/>
            </w:rPr>
            <w:t xml:space="preserve">pendiente</w:t>
          </w:r>
          <w:r>
            <w:t xml:space="preserve"> (salida de </w:t>
          </w:r>
          <w:r>
            <w:rPr>
              <w:rFonts w:ascii="Consolas" w:hAnsi="Consolas" w:cs="Consolas"/>
            </w:rPr>
            <w:t xml:space="preserve">skills/05-...md</w:t>
          </w:r>
          <w:r>
            <w:t xml:space="preserve">), respetando su </w:t>
          </w:r>
          <w:r>
            <w:rPr>
              <w:rFonts w:ascii="Consolas" w:hAnsi="Consolas" w:cs="Consolas"/>
            </w:rPr>
            <w:t xml:space="preserve">depende_de</w:t>
          </w:r>
          <w:r>
            <w:t xml:space="preserve"> si tiene dependencias sin resolver. También la reutiliza la skill de generación de fixes (</w:t>
          </w:r>
          <w:r>
            <w:rPr>
              <w:rFonts w:ascii="Consolas" w:hAnsi="Consolas" w:cs="Consolas"/>
            </w:rPr>
            <w:t xml:space="preserve">S7</w:t>
          </w:r>
          <w:r>
            <w:t xml:space="preserve">, pendiente de documentar) cuando un TC falla en smoke testing.</w:t>
          </w:r>
        </w:p>
        <w:p>
          <w:r>
            <w:rPr>
              <w:i/>
            </w:rPr>
            <w:t xml:space="preserve">Entradas</w:t>
          </w:r>
        </w:p>
        <w:p>
          <w:pPr>
            <w:spacing w:after="60"/>
            <w:ind w:left="567" w:hanging="283"/>
          </w:pPr>
          <w:r>
            <w:t xml:space="preserve">• </w:t>
          </w:r>
          <w:r>
            <w:rPr>
              <w:rFonts w:ascii="Consolas" w:hAnsi="Consolas" w:cs="Consolas"/>
            </w:rPr>
            <w:t xml:space="preserve">paquetes/PT-0N.md</w:t>
          </w:r>
          <w:r>
            <w:t xml:space="preserve">: repositorio objetivo, TCs asociados, dependencias.</w:t>
          </w:r>
        </w:p>
        <w:p>
          <w:pPr>
            <w:spacing w:after="60"/>
            <w:ind w:left="567" w:hanging="283"/>
          </w:pPr>
          <w:r>
            <w:t xml:space="preserve">• </w:t>
          </w:r>
          <w:r>
            <w:rPr>
              <w:rFonts w:ascii="Consolas" w:hAnsi="Consolas" w:cs="Consolas"/>
            </w:rPr>
            <w:t xml:space="preserve">plan.md</w:t>
          </w:r>
          <w:r>
            <w:t xml:space="preserve">: enfoque de diseño de la HU.</w:t>
          </w:r>
        </w:p>
        <w:p>
          <w:pPr>
            <w:spacing w:after="60"/>
            <w:ind w:left="567" w:hanging="283"/>
          </w:pPr>
          <w:r>
            <w:t xml:space="preserve">• </w:t>
          </w:r>
          <w:r>
            <w:rPr>
              <w:rFonts w:ascii="Consolas" w:hAnsi="Consolas" w:cs="Consolas"/>
            </w:rPr>
            <w:t xml:space="preserve">spec.md</w:t>
          </w:r>
          <w:r>
            <w:t xml:space="preserve"> / </w:t>
          </w:r>
          <w:r>
            <w:rPr>
              <w:rFonts w:ascii="Consolas" w:hAnsi="Consolas" w:cs="Consolas"/>
            </w:rPr>
            <w:t xml:space="preserve">test-cases.md</w:t>
          </w:r>
          <w:r>
            <w:t xml:space="preserve">: criterios de aceptación y TCs relacionados, incluyendo cualquier supuesto marcado (</w:t>
          </w:r>
          <w:r>
            <w:rPr>
              <w:rFonts w:ascii="Consolas" w:hAnsi="Consolas" w:cs="Consolas"/>
            </w:rPr>
            <w:t xml:space="preserve">tiene_supuestos</w:t>
          </w:r>
          <w:r>
            <w:t xml:space="preserve">, ADR-0011) que este paquete de trabajo deba respetar.</w:t>
          </w:r>
        </w:p>
        <w:p>
          <w:pPr>
            <w:spacing w:after="60"/>
            <w:ind w:left="567" w:hanging="283"/>
          </w:pPr>
          <w:r>
            <w:t xml:space="preserve">• </w:t>
          </w:r>
          <w:r>
            <w:t xml:space="preserve">Configuración del Proyecto: referencia al repositorio objetivo correspondiente (ADR-0005) y la credencial de la cuenta de desarrollo dedicada (ADR-0013) para operar sobre él.</w:t>
          </w:r>
        </w:p>
        <w:p>
          <w:r>
            <w:rPr>
              <w:i/>
            </w:rPr>
            <w:t xml:space="preserve">Salidas</w:t>
          </w:r>
        </w:p>
        <w:p>
          <w:r>
            <w:t xml:space="preserve">Esta skill escribe en dos lugares distintos — vale la pena tenerlo presente (ADR-0012):</w:t>
          </w:r>
        </w:p>
        <w:p>
          <w:r>
            <w:t xml:space="preserve">En el repositorio objetivo (código real, ADR-0005):</w:t>
          </w:r>
        </w:p>
        <w:p>
          <w:pPr>
            <w:spacing w:after="60"/>
            <w:ind w:left="567" w:hanging="283"/>
          </w:pPr>
          <w:r>
            <w:t xml:space="preserve">• </w:t>
          </w:r>
          <w:r>
            <w:t xml:space="preserve">Una rama nueva, nombrada </w:t>
          </w:r>
          <w:r>
            <w:rPr>
              <w:rFonts w:ascii="Consolas" w:hAnsi="Consolas" w:cs="Consolas"/>
            </w:rPr>
            <w:t xml:space="preserve">hu/{id_fuente}/{paquete_id}</w:t>
          </w:r>
          <w:r>
            <w:t xml:space="preserve"> — </w:t>
          </w:r>
          <w:r>
            <w:rPr>
              <w:rFonts w:ascii="Consolas" w:hAnsi="Consolas" w:cs="Consolas"/>
            </w:rPr>
            <w:t xml:space="preserve">id_fuente</w:t>
          </w:r>
          <w:r>
            <w:t xml:space="preserve"> es el identificador del ticket tal como está dado de alta en la fuente (el issue de GitHub, el ticket de Jira); si la fuente es Markdown, se usa el identificador propio del documento si lo trae, o uno generado por el adaptador si no (ADR-0019, ADR-0021).</w:t>
          </w:r>
        </w:p>
        <w:p>
          <w:pPr>
            <w:spacing w:after="60"/>
            <w:ind w:left="567" w:hanging="283"/>
          </w:pPr>
          <w:r>
            <w:t xml:space="preserve">• </w:t>
          </w:r>
          <w:r>
            <w:t xml:space="preserve">Uno o más commits con el código generado, con autoría de la cuenta de desarrollo (ADR-0013).</w:t>
          </w:r>
        </w:p>
        <w:p>
          <w:pPr>
            <w:spacing w:after="60"/>
            <w:ind w:left="567" w:hanging="283"/>
          </w:pPr>
          <w:r>
            <w:t xml:space="preserve">• </w:t>
          </w:r>
          <w:r>
            <w:t xml:space="preserve">Un Pull Request contra la rama base configurada, cuya descripción incluye: qué paquete de trabajo resuelve, qué TCs cubre, y — si aplica — los supuestos heredados de </w:t>
          </w:r>
          <w:r>
            <w:rPr>
              <w:rFonts w:ascii="Consolas" w:hAnsi="Consolas" w:cs="Consolas"/>
            </w:rPr>
            <w:t xml:space="preserve">spec.md</w:t>
          </w:r>
          <w:r>
            <w:t xml:space="preserve"> que el revisor debe confirmar (ADR-0011). Esto es obligatorio cuando el paquete de trabajo desciende de una HU con </w:t>
          </w:r>
          <w:r>
            <w:rPr>
              <w:rFonts w:ascii="Consolas" w:hAnsi="Consolas" w:cs="Consolas"/>
            </w:rPr>
            <w:t xml:space="preserve">tiene_supuestos: true</w:t>
          </w:r>
          <w:r>
            <w:t xml:space="preserve">.</w:t>
          </w:r>
        </w:p>
        <w:p>
          <w:r>
            <w:t xml:space="preserve">En el repositorio de control (documentación, ADR-0012):</w:t>
          </w:r>
        </w:p>
        <w:p>
          <w:pPr>
            <w:spacing w:after="60"/>
            <w:ind w:left="567" w:hanging="283"/>
          </w:pPr>
          <w:r>
            <w:t xml:space="preserve">• </w:t>
          </w:r>
          <w:r>
            <w:t xml:space="preserve">Actualiza </w:t>
          </w:r>
          <w:r>
            <w:rPr>
              <w:rFonts w:ascii="Consolas" w:hAnsi="Consolas" w:cs="Consolas"/>
            </w:rPr>
            <w:t xml:space="preserve">paquetes/PT-0N.md</w:t>
          </w:r>
          <w:r>
            <w:t xml:space="preserve">: </w:t>
          </w:r>
          <w:r>
            <w:rPr>
              <w:rFonts w:ascii="Consolas" w:hAnsi="Consolas" w:cs="Consolas"/>
            </w:rPr>
            <w:t xml:space="preserve">pr</w:t>
          </w:r>
          <w:r>
            <w:t xml:space="preserve"> (URL del PR recién abierto), </w:t>
          </w:r>
          <w:r>
            <w:rPr>
              <w:rFonts w:ascii="Consolas" w:hAnsi="Consolas" w:cs="Consolas"/>
            </w:rPr>
            <w:t xml:space="preserve">estado: en_revision</w:t>
          </w:r>
          <w:r>
            <w:t xml:space="preserve">.</w:t>
          </w:r>
        </w:p>
        <w:p>
          <w:r>
            <w:rPr>
              <w:i/>
            </w:rPr>
            <w:t xml:space="preserve">Qué hace (alto nivel)</w:t>
          </w:r>
        </w:p>
        <w:p>
          <w:pPr>
            <w:spacing w:after="60"/>
            <w:ind w:left="567" w:hanging="283"/>
          </w:pPr>
          <w:r>
            <w:t xml:space="preserve">• </w:t>
          </w:r>
          <w:r>
            <w:t xml:space="preserve">Verifica que las dependencias del paquete de trabajo (</w:t>
          </w:r>
          <w:r>
            <w:rPr>
              <w:rFonts w:ascii="Consolas" w:hAnsi="Consolas" w:cs="Consolas"/>
            </w:rPr>
            <w:t xml:space="preserve">depende_de</w:t>
          </w:r>
          <w:r>
            <w:t xml:space="preserve">) ya estén resueltas; si no, espera.</w:t>
          </w:r>
        </w:p>
        <w:p>
          <w:pPr>
            <w:spacing w:after="60"/>
            <w:ind w:left="567" w:hanging="283"/>
          </w:pPr>
          <w:r>
            <w:t xml:space="preserve">• </w:t>
          </w:r>
          <w:r>
            <w:t xml:space="preserve">Lee el paquete de trabajo, </w:t>
          </w:r>
          <w:r>
            <w:rPr>
              <w:rFonts w:ascii="Consolas" w:hAnsi="Consolas" w:cs="Consolas"/>
            </w:rPr>
            <w:t xml:space="preserve">plan.md</w:t>
          </w:r>
          <w:r>
            <w:t xml:space="preserve"> y el </w:t>
          </w:r>
          <w:r>
            <w:rPr>
              <w:rFonts w:ascii="Consolas" w:hAnsi="Consolas" w:cs="Consolas"/>
            </w:rPr>
            <w:t xml:space="preserve">spec.md</w:t>
          </w:r>
          <w:r>
            <w:t xml:space="preserve">/</w:t>
          </w:r>
          <w:r>
            <w:rPr>
              <w:rFonts w:ascii="Consolas" w:hAnsi="Consolas" w:cs="Consolas"/>
            </w:rPr>
            <w:t xml:space="preserve">test-cases.md</w:t>
          </w:r>
          <w:r>
            <w:t xml:space="preserve"> relacionados.</w:t>
          </w:r>
        </w:p>
        <w:p>
          <w:pPr>
            <w:spacing w:after="60"/>
            <w:ind w:left="567" w:hanging="283"/>
          </w:pPr>
          <w:r>
            <w:t xml:space="preserve">• </w:t>
          </w:r>
          <w:r>
            <w:t xml:space="preserve">Genera el código en el repositorio objetivo identificado, siguiendo el enfoque de </w:t>
          </w:r>
          <w:r>
            <w:rPr>
              <w:rFonts w:ascii="Consolas" w:hAnsi="Consolas" w:cs="Consolas"/>
            </w:rPr>
            <w:t xml:space="preserve">plan.md</w:t>
          </w:r>
          <w:r>
            <w:t xml:space="preserve"> y respetando las convenciones ya presentes (ADR-0007).</w:t>
          </w:r>
        </w:p>
        <w:p>
          <w:pPr>
            <w:spacing w:after="60"/>
            <w:ind w:left="567" w:hanging="283"/>
          </w:pPr>
          <w:r>
            <w:t xml:space="preserve">• </w:t>
          </w:r>
          <w:r>
            <w:t xml:space="preserve">Crea la rama y hace commit(s) con la cuenta de desarrollo dedicada (ADR-0013).</w:t>
          </w:r>
        </w:p>
        <w:p>
          <w:pPr>
            <w:spacing w:after="60"/>
            <w:ind w:left="567" w:hanging="283"/>
          </w:pPr>
          <w:r>
            <w:t xml:space="preserve">• </w:t>
          </w:r>
          <w:r>
            <w:t xml:space="preserve">Abre el PR, propagando a su descripción los supuestos sin resolver de </w:t>
          </w:r>
          <w:r>
            <w:rPr>
              <w:rFonts w:ascii="Consolas" w:hAnsi="Consolas" w:cs="Consolas"/>
            </w:rPr>
            <w:t xml:space="preserve">spec.md</w:t>
          </w:r>
          <w:r>
            <w:t xml:space="preserve"> si los hay (ADR-0011) — esto es lo que le permite a la skill de revisión de código (</w:t>
          </w:r>
          <w:r>
            <w:rPr>
              <w:rFonts w:ascii="Consolas" w:hAnsi="Consolas" w:cs="Consolas"/>
            </w:rPr>
            <w:t xml:space="preserve">S5</w:t>
          </w:r>
          <w:r>
            <w:t xml:space="preserve">, pendiente) saber que no puede aprobar en automático.</w:t>
          </w:r>
        </w:p>
        <w:p>
          <w:pPr>
            <w:spacing w:after="60"/>
            <w:ind w:left="567" w:hanging="283"/>
          </w:pPr>
          <w:r>
            <w:t xml:space="preserve">• </w:t>
          </w:r>
          <w:r>
            <w:t xml:space="preserve">Actualiza </w:t>
          </w:r>
          <w:r>
            <w:rPr>
              <w:rFonts w:ascii="Consolas" w:hAnsi="Consolas" w:cs="Consolas"/>
            </w:rPr>
            <w:t xml:space="preserve">paquetes/PT-0N.md</w:t>
          </w:r>
          <w:r>
            <w:t xml:space="preserve"> en el repositorio de control con la URL del PR y el nuevo estado.</w:t>
          </w:r>
        </w:p>
        <w:p>
          <w:r>
            <w:rPr>
              <w:i/>
            </w:rPr>
            <w:t xml:space="preserve">Estado de implementación</w:t>
          </w:r>
        </w:p>
        <w:p>
          <w:r>
            <w:t xml:space="preserve">Implementada — ADR-0046: agente con herramientas acotadas sobre un worktree, desarrollo con TDD (compuerta que exige pruebas unitarias en paquetes de backend/frontend), PR con la cuenta de desarrollo y sincronización del estado de los PRs. Sin ejecución local del código en esta versión.</w:t>
          </w:r>
        </w:p>
        <w:p>
          <w:r>
            <w:rPr>
              <w:i/>
            </w:rPr>
            <w:t xml:space="preserve">Orden de las HUs</w:t>
          </w:r>
        </w:p>
        <w:p>
          <w:r>
            <w:t xml:space="preserve">El orden de las HUs (ADR-0048): el siguiente paquete se elige por ese orden, y se puede avanzar con una HU concreta (</w:t>
          </w:r>
          <w:r>
            <w:rPr>
              <w:rFonts w:ascii="Consolas" w:hAnsi="Consolas" w:cs="Consolas"/>
            </w:rPr>
            <w:t xml:space="preserve">grupo</w:t>
          </w:r>
          <w:r>
            <w:t xml:space="preserve"> sin </w:t>
          </w:r>
          <w:r>
            <w:rPr>
              <w:rFonts w:ascii="Consolas" w:hAnsi="Consolas" w:cs="Consolas"/>
            </w:rPr>
            <w:t xml:space="preserve">pt</w:t>
          </w:r>
          <w:r>
            <w:t xml:space="preserve">) respetando dependencias.</w:t>
          </w:r>
        </w:p>
        <w:p>
          <w:r>
            <w:rPr>
              <w:i/>
            </w:rPr>
            <w:t xml:space="preserve">Fusión del PR</w:t>
          </w:r>
        </w:p>
        <w:p>
          <w:r>
            <w:t xml:space="preserve">La persona acepta el PR desde la plataforma (ADR-0051).</w:t>
          </w:r>
        </w:p>
        <w:p>
          <w:r>
            <w:rPr>
              <w:i/>
            </w:rPr>
            <w:t xml:space="preserve">ADRs relacionados</w:t>
          </w:r>
        </w:p>
        <w:p>
          <w:pPr>
            <w:spacing w:after="60"/>
            <w:ind w:left="567" w:hanging="283"/>
          </w:pPr>
          <w:r>
            <w:t xml:space="preserve">• </w:t>
          </w:r>
          <w:r>
            <w:t xml:space="preserve">ADR-0046 — implementación y TDD.</w:t>
          </w:r>
        </w:p>
        <w:p>
          <w:pPr>
            <w:spacing w:after="60"/>
            <w:ind w:left="567" w:hanging="283"/>
          </w:pPr>
          <w:r>
            <w:t xml:space="preserve">• </w:t>
          </w:r>
          <w:r>
            <w:t xml:space="preserve">ADR-0004 — generación de código y apertura de PR como fase del flujo.</w:t>
          </w:r>
        </w:p>
        <w:p>
          <w:pPr>
            <w:spacing w:after="60"/>
            <w:ind w:left="567" w:hanging="283"/>
          </w:pPr>
          <w:r>
            <w:t xml:space="preserve">• </w:t>
          </w:r>
          <w:r>
            <w:t xml:space="preserve">ADR-0005 — repositorio objetivo por paquete de trabajo.</w:t>
          </w:r>
        </w:p>
        <w:p>
          <w:pPr>
            <w:spacing w:after="60"/>
            <w:ind w:left="567" w:hanging="283"/>
          </w:pPr>
          <w:r>
            <w:t xml:space="preserve">• </w:t>
          </w:r>
          <w:r>
            <w:t xml:space="preserve">ADR-0007 — respetar el código existente.</w:t>
          </w:r>
        </w:p>
        <w:p>
          <w:pPr>
            <w:spacing w:after="60"/>
            <w:ind w:left="567" w:hanging="283"/>
          </w:pPr>
          <w:r>
            <w:t xml:space="preserve">• </w:t>
          </w:r>
          <w:r>
            <w:t xml:space="preserve">ADR-0008 — SDD como fuente del código generado (spec/plan/tasks), no un prompt suelto.</w:t>
          </w:r>
        </w:p>
        <w:p>
          <w:pPr>
            <w:spacing w:after="60"/>
            <w:ind w:left="567" w:hanging="283"/>
          </w:pPr>
          <w:r>
            <w:t xml:space="preserve">• </w:t>
          </w:r>
          <w:r>
            <w:t xml:space="preserve">ADR-0011 — cómo se propagan los supuestos a la descripción del PR (queda resuelto aquí: van explícitos en la descripción).</w:t>
          </w:r>
        </w:p>
        <w:p>
          <w:pPr>
            <w:spacing w:after="60"/>
            <w:ind w:left="567" w:hanging="283"/>
          </w:pPr>
          <w:r>
            <w:t xml:space="preserve">• </w:t>
          </w:r>
          <w:r>
            <w:t xml:space="preserve">ADR-0012 — esta skill toca repo de control y repo objetivo a la vez.</w:t>
          </w:r>
        </w:p>
        <w:p>
          <w:pPr>
            <w:spacing w:after="60"/>
            <w:ind w:left="567" w:hanging="283"/>
          </w:pPr>
          <w:r>
            <w:t xml:space="preserve">• </w:t>
          </w:r>
          <w:r>
            <w:t xml:space="preserve">ADR-0013 — la identidad con la que se hacen commits, push y PRs.</w:t>
          </w:r>
        </w:p>
        <w:p>
          <w:pPr>
            <w:spacing w:after="60"/>
            <w:ind w:left="567" w:hanging="283"/>
          </w:pPr>
          <w:r>
            <w:t xml:space="preserve">• </w:t>
          </w:r>
          <w:r>
            <w:t xml:space="preserve">ADR-0021 — convención de nombre de rama basada en </w:t>
          </w:r>
          <w:r>
            <w:rPr>
              <w:rFonts w:ascii="Consolas" w:hAnsi="Consolas" w:cs="Consolas"/>
            </w:rPr>
            <w:t xml:space="preserve">id_fuente</w:t>
          </w:r>
          <w:r>
            <w:t xml:space="preserve">.</w:t>
          </w:r>
        </w:p>
        <w:p>
          <w:pPr>
            <w:spacing w:after="60"/>
            <w:ind w:left="567" w:hanging="283"/>
          </w:pPr>
          <w:r>
            <w:t xml:space="preserve">• </w:t>
          </w:r>
          <w:r>
            <w:t xml:space="preserve">ADR-0026 — vocabulario "paquete de trabajo".</w:t>
          </w:r>
        </w:p>
        <w:p>
          <w:pPr>
            <w:spacing w:after="60"/>
            <w:ind w:left="567" w:hanging="283"/>
          </w:pPr>
          <w:r>
            <w:t xml:space="preserve">• </w:t>
          </w:r>
          <w:r>
            <w:t xml:space="preserve">ADR-0028 — el ciclo código→revisión→corrección es el mecanismo de calidad, con o sin revisión manual.</w:t>
          </w:r>
        </w:p>
        <w:p>
          <w:pPr>
            <w:spacing w:after="60"/>
            <w:ind w:left="567" w:hanging="283"/>
          </w:pPr>
          <w:r>
            <w:t xml:space="preserve">• </w:t>
          </w:r>
          <w:r>
            <w:t xml:space="preserve">ADR-0029 — orden secuencial para paquetes dependientes entre repos.</w:t>
          </w:r>
        </w:p>
        <w:p>
          <w:r>
            <w:rPr>
              <w:i/>
            </w:rPr>
            <w:t xml:space="preserve">Criterios de éxito</w:t>
          </w:r>
        </w:p>
        <w:p>
          <w:r>
            <w:t xml:space="preserve">Existe un PR abierto en el repositorio objetivo correcto, con autoría de la cuenta de desarrollo, descripción completa (paquete de trabajo, TCs cubiertos, supuestos si aplica), y </w:t>
          </w:r>
          <w:r>
            <w:rPr>
              <w:rFonts w:ascii="Consolas" w:hAnsi="Consolas" w:cs="Consolas"/>
            </w:rPr>
            <w:t xml:space="preserve">paquetes/PT-0N.md</w:t>
          </w:r>
          <w:r>
            <w:t xml:space="preserve"> refleja el estado y la URL del PR.</w:t>
          </w:r>
        </w:p>
        <w:p>
          <w:r>
            <w:rPr>
              <w:i/>
            </w:rPr>
            <w:t xml:space="preserve">Pendientes propios de esta skill</w:t>
          </w:r>
        </w:p>
        <w:p>
          <w:pPr>
            <w:spacing w:after="60"/>
            <w:ind w:left="567" w:hanging="283"/>
          </w:pPr>
          <w:r>
            <w:t xml:space="preserve">• </w:t>
          </w:r>
          <w:r>
            <w:t xml:space="preserve">Qué hace el sistema si el código generado no compila (resuelto) — v1: se abre igual y la CI/la revisión lo detectan (ADR-0046); validar localmente antes del PR queda como mejora.</w:t>
          </w:r>
        </w:p>
        <w:p>
          <w:pPr>
            <w:spacing w:after="60"/>
            <w:ind w:left="567" w:hanging="283"/>
          </w:pPr>
          <w:r>
            <w:t xml:space="preserve">• </w:t>
          </w:r>
          <w:r>
            <w:t xml:space="preserve">Cómo se coordinan paquetes de trabajo relacionados que tocan repos distintos (resuelto) — resuelto en ADR-0029: en secuencia estricta, nunca en paralelo — el dependiente no arranca hasta que la dependencia está fusionada.</w:t>
          </w:r>
        </w:p>
        <w:p>
          <w:pPr>
            <w:spacing w:after="60"/>
            <w:ind w:left="567" w:hanging="283"/>
          </w:pPr>
          <w:r>
            <w:t xml:space="preserve">• </w:t>
          </w:r>
          <w:r>
            <w:t xml:space="preserve">Formato/convención exacta para que un PR "generado por el sistema" sea identificable de forma confiable en los reportes (ADR-0012) — ¿basta la autoría de la cuenta de desarrollo (ADR-0013), o hace falta además un label o un prefijo de rama?</w:t>
          </w:r>
        </w:p>
        <w:p>
          <w:pPr>
            <w:spacing w:after="60"/>
            <w:ind w:left="567" w:hanging="283"/>
          </w:pPr>
          <w:r>
            <w:t xml:space="preserve">• </w:t>
          </w:r>
          <w:r>
            <w:t xml:space="preserve">Qué pasa si la generación de código para un paquete de trabajo falla repetidamente (¿cuántos reintentos antes de marcarlo como bloqueado y escalar a un humano?).</w:t>
          </w:r>
        </w:p>
        <w:p>
          <w:pPr>
            <w:pStyle w:val="Heading3"/>
            <w:ind w:firstLine="0"/>
            <w:jc w:val="left"/>
            <w:rPr>
              <w:color w:val="000000"/>
              <w:sz w:val="24"/>
            </w:rPr>
          </w:pPr>
          <w:r>
            <w:rPr>
              <w:color w:val="000000"/>
              <w:sz w:val="24"/>
            </w:rPr>
            <w:t xml:space="preserve">B.8 Skill — Revisión de código</w:t>
          </w:r>
        </w:p>
        <w:p>
          <w:r>
            <w:t xml:space="preserve">Alias en diagramas: </w:t>
          </w:r>
          <w:r>
            <w:rPr>
              <w:rFonts w:ascii="Consolas" w:hAnsi="Consolas" w:cs="Consolas"/>
            </w:rPr>
            <w:t xml:space="preserve">S5</w:t>
          </w:r>
          <w:r>
            <w:t xml:space="preserve"> en diagrama 02.</w:t>
          </w:r>
        </w:p>
        <w:p>
          <w:r>
            <w:rPr>
              <w:i/>
            </w:rPr>
            <w:t xml:space="preserve">Propósito</w:t>
          </w:r>
        </w:p>
        <w:p>
          <w:r>
            <w:t xml:space="preserve">Revisar el PR abierto por la skill de generación de código (</w:t>
          </w:r>
          <w:r>
            <w:rPr>
              <w:rFonts w:ascii="Consolas" w:hAnsi="Consolas" w:cs="Consolas"/>
            </w:rPr>
            <w:t xml:space="preserve">skills/06-...md</w:t>
          </w:r>
          <w:r>
            <w:t xml:space="preserve">) contra tres fuentes de verdad a la vez, no solo "¿se ve bien el código?":</w:t>
          </w:r>
        </w:p>
        <w:p>
          <w:pPr>
            <w:spacing w:after="60"/>
            <w:ind w:left="567" w:hanging="283"/>
          </w:pPr>
          <w:r>
            <w:t xml:space="preserve">• </w:t>
          </w:r>
          <w:r>
            <w:rPr>
              <w:rFonts w:ascii="Consolas" w:hAnsi="Consolas" w:cs="Consolas"/>
            </w:rPr>
            <w:t xml:space="preserve">spec.md</w:t>
          </w:r>
          <w:r>
            <w:t xml:space="preserve"> — ¿el código realmente cumple los criterios de aceptación (explícitos e inferidos) de la HU, y quedó resuelto cualquier supuesto heredado (</w:t>
          </w:r>
          <w:r>
            <w:rPr>
              <w:rFonts w:ascii="Consolas" w:hAnsi="Consolas" w:cs="Consolas"/>
            </w:rPr>
            <w:t xml:space="preserve">tiene_supuestos</w:t>
          </w:r>
          <w:r>
            <w:t xml:space="preserve">, ADR-0011)?</w:t>
          </w:r>
        </w:p>
        <w:p>
          <w:pPr>
            <w:spacing w:after="60"/>
            <w:ind w:left="567" w:hanging="283"/>
          </w:pPr>
          <w:r>
            <w:t xml:space="preserve">• </w:t>
          </w:r>
          <w:r>
            <w:rPr>
              <w:rFonts w:ascii="Consolas" w:hAnsi="Consolas" w:cs="Consolas"/>
            </w:rPr>
            <w:t xml:space="preserve">plan.md</w:t>
          </w:r>
          <w:r>
            <w:t xml:space="preserve"> — ¿el código sigue el enfoque de arquitectura definido para esta HU (ADR-0007: extiende lo existente, no lo contradice sin justificación)?</w:t>
          </w:r>
        </w:p>
        <w:p>
          <w:pPr>
            <w:spacing w:after="60"/>
            <w:ind w:left="567" w:hanging="283"/>
          </w:pPr>
          <w:r>
            <w:t xml:space="preserve">• </w:t>
          </w:r>
          <w:r>
            <w:t xml:space="preserve">Mejores prácticas del lenguaje/framework que ya usa el repositorio objetivo — convenciones idiomáticas específicas (p. ej. PEP 8 y type hints en Python, la guía de estilo de Angular en TypeScript), no reglas genéricas de "buen código" independientes del stack.</w:t>
          </w:r>
        </w:p>
        <w:p>
          <w:r>
            <w:t xml:space="preserve">Es esta skill la que finalmente implementa la regla de ADR-0011: no se puede aprobar un PR en automático si arrastra un supuesto sin resolver.</w:t>
          </w:r>
        </w:p>
        <w:p>
          <w:r>
            <w:rPr>
              <w:i/>
            </w:rPr>
            <w:t xml:space="preserve">Cuándo se invoca</w:t>
          </w:r>
        </w:p>
        <w:p>
          <w:pPr>
            <w:spacing w:after="60"/>
            <w:ind w:left="567" w:hanging="283"/>
          </w:pPr>
          <w:r>
            <w:t xml:space="preserve">• </w:t>
          </w:r>
          <w:r>
            <w:t xml:space="preserve">Cuando un paquete de trabajo entra en estado </w:t>
          </w:r>
          <w:r>
            <w:rPr>
              <w:rFonts w:ascii="Consolas" w:hAnsi="Consolas" w:cs="Consolas"/>
            </w:rPr>
            <w:t xml:space="preserve">en_revision</w:t>
          </w:r>
          <w:r>
            <w:t xml:space="preserve"> (salida de </w:t>
          </w:r>
          <w:r>
            <w:rPr>
              <w:rFonts w:ascii="Consolas" w:hAnsi="Consolas" w:cs="Consolas"/>
            </w:rPr>
            <w:t xml:space="preserve">skills/06-...md</w:t>
          </w:r>
          <w:r>
            <w:t xml:space="preserve">).</w:t>
          </w:r>
        </w:p>
        <w:p>
          <w:pPr>
            <w:spacing w:after="60"/>
            <w:ind w:left="567" w:hanging="283"/>
          </w:pPr>
          <w:r>
            <w:t xml:space="preserve">• </w:t>
          </w:r>
          <w:r>
            <w:t xml:space="preserve">Cada vez que se sube una nueva versión del PR tras aplicar observaciones — es el ciclo </w:t>
          </w:r>
          <w:r>
            <w:rPr>
              <w:rFonts w:ascii="Consolas" w:hAnsi="Consolas" w:cs="Consolas"/>
            </w:rPr>
            <w:t xml:space="preserve">revisión ↔ aplicar cambios</w:t>
          </w:r>
          <w:r>
            <w:t xml:space="preserve"> del diagrama 01, que se repite hasta que no quedan observaciones pendientes.</w:t>
          </w:r>
        </w:p>
        <w:p>
          <w:r>
            <w:rPr>
              <w:i/>
            </w:rPr>
            <w:t xml:space="preserve">Entradas</w:t>
          </w:r>
        </w:p>
        <w:p>
          <w:pPr>
            <w:spacing w:after="60"/>
            <w:ind w:left="567" w:hanging="283"/>
          </w:pPr>
          <w:r>
            <w:t xml:space="preserve">• </w:t>
          </w:r>
          <w:r>
            <w:t xml:space="preserve">El diff del PR en el repositorio objetivo (ADR-0005).</w:t>
          </w:r>
        </w:p>
        <w:p>
          <w:pPr>
            <w:spacing w:after="60"/>
            <w:ind w:left="567" w:hanging="283"/>
          </w:pPr>
          <w:r>
            <w:t xml:space="preserve">• </w:t>
          </w:r>
          <w:r>
            <w:rPr>
              <w:rFonts w:ascii="Consolas" w:hAnsi="Consolas" w:cs="Consolas"/>
            </w:rPr>
            <w:t xml:space="preserve">spec.md</w:t>
          </w:r>
          <w:r>
            <w:t xml:space="preserve"> de la HU: criterios de aceptación y supuestos (ADR-0011).</w:t>
          </w:r>
        </w:p>
        <w:p>
          <w:pPr>
            <w:spacing w:after="60"/>
            <w:ind w:left="567" w:hanging="283"/>
          </w:pPr>
          <w:r>
            <w:t xml:space="preserve">• </w:t>
          </w:r>
          <w:r>
            <w:rPr>
              <w:rFonts w:ascii="Consolas" w:hAnsi="Consolas" w:cs="Consolas"/>
            </w:rPr>
            <w:t xml:space="preserve">plan.md</w:t>
          </w:r>
          <w:r>
            <w:t xml:space="preserve"> de la HU: enfoque de arquitectura acordado.</w:t>
          </w:r>
        </w:p>
        <w:p>
          <w:pPr>
            <w:spacing w:after="60"/>
            <w:ind w:left="567" w:hanging="283"/>
          </w:pPr>
          <w:r>
            <w:t xml:space="preserve">• </w:t>
          </w:r>
          <w:r>
            <w:t xml:space="preserve">Convenciones/mejores prácticas del lenguaje y framework detectados en el repositorio — vía el mismo mecanismo de indexación de código del que depende </w:t>
          </w:r>
          <w:r>
            <w:rPr>
              <w:rFonts w:ascii="Consolas" w:hAnsi="Consolas" w:cs="Consolas"/>
            </w:rPr>
            <w:t xml:space="preserve">skills/04-...md</w:t>
          </w:r>
          <w:r>
            <w:t xml:space="preserve"> (ADR-0002).</w:t>
          </w:r>
        </w:p>
        <w:p>
          <w:r>
            <w:rPr>
              <w:i/>
            </w:rPr>
            <w:t xml:space="preserve">Salidas</w:t>
          </w:r>
        </w:p>
        <w:p>
          <w:pPr>
            <w:spacing w:after="60"/>
            <w:ind w:left="567" w:hanging="283"/>
          </w:pPr>
          <w:r>
            <w:t xml:space="preserve">• </w:t>
          </w:r>
          <w:r>
            <w:t xml:space="preserve">Comentarios de revisión publicados en el PR (en la plataforma donde vive el repo objetivo — GitHub, GitLab, etc., ADR-0005), agrupados por fuente: incumplimiento de criterio de aceptación, desviación del plan, o convención de lenguaje/framework.</w:t>
          </w:r>
        </w:p>
        <w:p>
          <w:pPr>
            <w:spacing w:after="60"/>
            <w:ind w:left="567" w:hanging="283"/>
          </w:pPr>
          <w:r>
            <w:t xml:space="preserve">• </w:t>
          </w:r>
          <w:r>
            <w:t xml:space="preserve">Si hay un supuesto sin resolver: una observación explícitamente marcada como bloqueante, pidiendo confirmación o corrección — no se mezcla con sugerencias menores.</w:t>
          </w:r>
        </w:p>
        <w:p>
          <w:pPr>
            <w:spacing w:after="60"/>
            <w:ind w:left="567" w:hanging="283"/>
          </w:pPr>
          <w:r>
            <w:t xml:space="preserve">• </w:t>
          </w:r>
          <w:r>
            <w:t xml:space="preserve">Actualiza </w:t>
          </w:r>
          <w:r>
            <w:rPr>
              <w:rFonts w:ascii="Consolas" w:hAnsi="Consolas" w:cs="Consolas"/>
            </w:rPr>
            <w:t xml:space="preserve">paquetes/PT-0N.md</w:t>
          </w:r>
          <w:r>
            <w:t xml:space="preserve"> (repo de control, ADR-0012): incrementa </w:t>
          </w:r>
          <w:r>
            <w:rPr>
              <w:rFonts w:ascii="Consolas" w:hAnsi="Consolas" w:cs="Consolas"/>
            </w:rPr>
            <w:t xml:space="preserve">rondas_revision</w:t>
          </w:r>
          <w:r>
            <w:t xml:space="preserve">, y cambia </w:t>
          </w:r>
          <w:r>
            <w:rPr>
              <w:rFonts w:ascii="Consolas" w:hAnsi="Consolas" w:cs="Consolas"/>
            </w:rPr>
            <w:t xml:space="preserve">estado</w:t>
          </w:r>
          <w:r>
            <w:t xml:space="preserve"> a </w:t>
          </w:r>
          <w:r>
            <w:rPr>
              <w:rFonts w:ascii="Consolas" w:hAnsi="Consolas" w:cs="Consolas"/>
            </w:rPr>
            <w:t xml:space="preserve">aprobado</w:t>
          </w:r>
          <w:r>
            <w:t xml:space="preserve"> (sin observaciones pendientes) o lo deja en </w:t>
          </w:r>
          <w:r>
            <w:rPr>
              <w:rFonts w:ascii="Consolas" w:hAnsi="Consolas" w:cs="Consolas"/>
            </w:rPr>
            <w:t xml:space="preserve">en_revision</w:t>
          </w:r>
          <w:r>
            <w:t xml:space="preserve"> (con observaciones).</w:t>
          </w:r>
        </w:p>
        <w:p>
          <w:r>
            <w:rPr>
              <w:i/>
            </w:rPr>
            <w:t xml:space="preserve">Qué hace (alto nivel)</w:t>
          </w:r>
        </w:p>
        <w:p>
          <w:pPr>
            <w:spacing w:after="60"/>
            <w:ind w:left="567" w:hanging="283"/>
          </w:pPr>
          <w:r>
            <w:t xml:space="preserve">• </w:t>
          </w:r>
          <w:r>
            <w:t xml:space="preserve">Lee el diff del PR junto con </w:t>
          </w:r>
          <w:r>
            <w:rPr>
              <w:rFonts w:ascii="Consolas" w:hAnsi="Consolas" w:cs="Consolas"/>
            </w:rPr>
            <w:t xml:space="preserve">spec.md</w:t>
          </w:r>
          <w:r>
            <w:t xml:space="preserve"> y </w:t>
          </w:r>
          <w:r>
            <w:rPr>
              <w:rFonts w:ascii="Consolas" w:hAnsi="Consolas" w:cs="Consolas"/>
            </w:rPr>
            <w:t xml:space="preserve">plan.md</w:t>
          </w:r>
          <w:r>
            <w:t xml:space="preserve"> de la HU/paquete de trabajo correspondiente.</w:t>
          </w:r>
        </w:p>
        <w:p>
          <w:pPr>
            <w:spacing w:after="60"/>
            <w:ind w:left="567" w:hanging="283"/>
          </w:pPr>
          <w:r>
            <w:t xml:space="preserve">• </w:t>
          </w:r>
          <w:r>
            <w:t xml:space="preserve">Verifica cumplimiento de cada criterio de aceptación relevante a este paquete de trabajo — no en abstracto, contra lo que el código efectivamente hace.</w:t>
          </w:r>
        </w:p>
        <w:p>
          <w:pPr>
            <w:spacing w:after="60"/>
            <w:ind w:left="567" w:hanging="283"/>
          </w:pPr>
          <w:r>
            <w:t xml:space="preserve">• </w:t>
          </w:r>
          <w:r>
            <w:t xml:space="preserve">Verifica que el código sigue el enfoque de </w:t>
          </w:r>
          <w:r>
            <w:rPr>
              <w:rFonts w:ascii="Consolas" w:hAnsi="Consolas" w:cs="Consolas"/>
            </w:rPr>
            <w:t xml:space="preserve">plan.md</w:t>
          </w:r>
          <w:r>
            <w:t xml:space="preserve">; si se desvía, evalúa si la desviación está justificada o es una observación a corregir.</w:t>
          </w:r>
        </w:p>
        <w:p>
          <w:pPr>
            <w:spacing w:after="60"/>
            <w:ind w:left="567" w:hanging="283"/>
          </w:pPr>
          <w:r>
            <w:t xml:space="preserve">• </w:t>
          </w:r>
          <w:r>
            <w:t xml:space="preserve">Aplica revisión de mejores prácticas específicas del lenguaje/framework detectado, apoyándose en las herramientas de lint/formato que ya tenga configuradas el repositorio si existen.</w:t>
          </w:r>
        </w:p>
        <w:p>
          <w:pPr>
            <w:spacing w:after="60"/>
            <w:ind w:left="567" w:hanging="283"/>
          </w:pPr>
          <w:r>
            <w:t xml:space="preserve">• </w:t>
          </w:r>
          <w:r>
            <w:t xml:space="preserve">Si la HU tiene </w:t>
          </w:r>
          <w:r>
            <w:rPr>
              <w:rFonts w:ascii="Consolas" w:hAnsi="Consolas" w:cs="Consolas"/>
            </w:rPr>
            <w:t xml:space="preserve">tiene_supuestos: true</w:t>
          </w:r>
          <w:r>
            <w:t xml:space="preserve"> y el supuesto en cuestión no fue resuelto en esta versión del código, genera la observación bloqueante correspondiente.</w:t>
          </w:r>
        </w:p>
        <w:p>
          <w:pPr>
            <w:spacing w:after="60"/>
            <w:ind w:left="567" w:hanging="283"/>
          </w:pPr>
          <w:r>
            <w:t xml:space="preserve">• </w:t>
          </w:r>
          <w:r>
            <w:t xml:space="preserve">Publica las observaciones en el PR.</w:t>
          </w:r>
        </w:p>
        <w:p>
          <w:pPr>
            <w:spacing w:after="60"/>
            <w:ind w:left="567" w:hanging="283"/>
          </w:pPr>
          <w:r>
            <w:t xml:space="preserve">• </w:t>
          </w:r>
          <w:r>
            <w:t xml:space="preserve">Si no quedan observaciones pendientes (incluidos los supuestos), aprueba el PR; si quedan, deja el PR esperando una nueva versión (vuelve a </w:t>
          </w:r>
          <w:r>
            <w:rPr>
              <w:rFonts w:ascii="Consolas" w:hAnsi="Consolas" w:cs="Consolas"/>
            </w:rPr>
            <w:t xml:space="preserve">skills/06-...md</w:t>
          </w:r>
          <w:r>
            <w:t xml:space="preserve">) y actualiza </w:t>
          </w:r>
          <w:r>
            <w:rPr>
              <w:rFonts w:ascii="Consolas" w:hAnsi="Consolas" w:cs="Consolas"/>
            </w:rPr>
            <w:t xml:space="preserve">paquetes/PT-0N.md</w:t>
          </w:r>
          <w:r>
            <w:t xml:space="preserve">.</w:t>
          </w:r>
        </w:p>
        <w:p>
          <w:pPr>
            <w:spacing w:after="60"/>
            <w:ind w:left="567" w:hanging="283"/>
          </w:pPr>
          <w:r>
            <w:t xml:space="preserve">• </w:t>
          </w:r>
          <w:r>
            <w:t xml:space="preserve">La aprobación de esta skill no siempre implica merge inmediato: si el Proyecto tiene </w:t>
          </w:r>
          <w:r>
            <w:rPr>
              <w:rFonts w:ascii="Consolas" w:hAnsi="Consolas" w:cs="Consolas"/>
            </w:rPr>
            <w:t xml:space="preserve">requiere_revision_manual: true</w:t>
          </w:r>
          <w:r>
            <w:t xml:space="preserve"> (ADR-0015), el PR queda esperando la aprobación de alguno de los </w:t>
          </w:r>
          <w:r>
            <w:rPr>
              <w:rFonts w:ascii="Consolas" w:hAnsi="Consolas" w:cs="Consolas"/>
            </w:rPr>
            <w:t xml:space="preserve">usuarios_autorizados_a_aprobar</w:t>
          </w:r>
          <w:r>
            <w:t xml:space="preserve"> antes de fusionarse — este paso ya no lo hace esta skill, es un gate del orquestador (ver diagrama 01).</w:t>
          </w:r>
        </w:p>
        <w:p>
          <w:r>
            <w:rPr>
              <w:i/>
            </w:rPr>
            <w:t xml:space="preserve">Estado de implementación</w:t>
          </w:r>
        </w:p>
        <w:p>
          <w:r>
            <w:t xml:space="preserve">Implementada — ADR-0049: revisa el diff del PR contra spec, arquitectura y buenas prácticas, publica las observaciones en GitHub, marca el paquete </w:t>
          </w:r>
          <w:r>
            <w:rPr>
              <w:rFonts w:ascii="Consolas" w:hAnsi="Consolas" w:cs="Consolas"/>
            </w:rPr>
            <w:t xml:space="preserve">aprobado</w:t>
          </w:r>
          <w:r>
            <w:t xml:space="preserve"> o </w:t>
          </w:r>
          <w:r>
            <w:rPr>
              <w:rFonts w:ascii="Consolas" w:hAnsi="Consolas" w:cs="Consolas"/>
            </w:rPr>
            <w:t xml:space="preserve">con_observaciones</w:t>
          </w:r>
          <w:r>
            <w:t xml:space="preserve"> y permite corregirlo sobre la misma rama. Sin CI ni confirmación de supuestos todavía.</w:t>
          </w:r>
        </w:p>
        <w:p>
          <w:r>
            <w:rPr>
              <w:i/>
            </w:rPr>
            <w:t xml:space="preserve">ADRs relacionados</w:t>
          </w:r>
        </w:p>
        <w:p>
          <w:pPr>
            <w:spacing w:after="60"/>
            <w:ind w:left="567" w:hanging="283"/>
          </w:pPr>
          <w:r>
            <w:t xml:space="preserve">• </w:t>
          </w:r>
          <w:r>
            <w:t xml:space="preserve">ADR-0049 — implementación.</w:t>
          </w:r>
        </w:p>
        <w:p>
          <w:pPr>
            <w:spacing w:after="60"/>
            <w:ind w:left="567" w:hanging="283"/>
          </w:pPr>
          <w:r>
            <w:t xml:space="preserve">• </w:t>
          </w:r>
          <w:r>
            <w:t xml:space="preserve">ADR-0004 — el ciclo de revisión como fase del flujo.</w:t>
          </w:r>
        </w:p>
        <w:p>
          <w:pPr>
            <w:spacing w:after="60"/>
            <w:ind w:left="567" w:hanging="283"/>
          </w:pPr>
          <w:r>
            <w:t xml:space="preserve">• </w:t>
          </w:r>
          <w:r>
            <w:t xml:space="preserve">ADR-0005 — el PR vive en el repositorio objetivo configurado.</w:t>
          </w:r>
        </w:p>
        <w:p>
          <w:pPr>
            <w:spacing w:after="60"/>
            <w:ind w:left="567" w:hanging="283"/>
          </w:pPr>
          <w:r>
            <w:t xml:space="preserve">• </w:t>
          </w:r>
          <w:r>
            <w:t xml:space="preserve">ADR-0007 — el código no debe contradecir sin justificación lo que ya existe.</w:t>
          </w:r>
        </w:p>
        <w:p>
          <w:pPr>
            <w:spacing w:after="60"/>
            <w:ind w:left="567" w:hanging="283"/>
          </w:pPr>
          <w:r>
            <w:t xml:space="preserve">• </w:t>
          </w:r>
          <w:r>
            <w:t xml:space="preserve">ADR-0008 — formato de </w:t>
          </w:r>
          <w:r>
            <w:rPr>
              <w:rFonts w:ascii="Consolas" w:hAnsi="Consolas" w:cs="Consolas"/>
            </w:rPr>
            <w:t xml:space="preserve">paquetes/PT-0N.md</w:t>
          </w:r>
          <w:r>
            <w:t xml:space="preserve">.</w:t>
          </w:r>
        </w:p>
        <w:p>
          <w:pPr>
            <w:spacing w:after="60"/>
            <w:ind w:left="567" w:hanging="283"/>
          </w:pPr>
          <w:r>
            <w:t xml:space="preserve">• </w:t>
          </w:r>
          <w:r>
            <w:t xml:space="preserve">ADR-0011 — esta skill es donde se aplica la regla de no aprobar con supuestos sin resolver.</w:t>
          </w:r>
        </w:p>
        <w:p>
          <w:pPr>
            <w:spacing w:after="60"/>
            <w:ind w:left="567" w:hanging="283"/>
          </w:pPr>
          <w:r>
            <w:t xml:space="preserve">• </w:t>
          </w:r>
          <w:r>
            <w:t xml:space="preserve">ADR-0012 — actualiza el repo de control, no el objetivo.</w:t>
          </w:r>
        </w:p>
        <w:p>
          <w:pPr>
            <w:spacing w:after="60"/>
            <w:ind w:left="567" w:hanging="283"/>
          </w:pPr>
          <w:r>
            <w:t xml:space="preserve">• </w:t>
          </w:r>
          <w:r>
            <w:t xml:space="preserve">ADR-0015 — la aprobación de esta skill puede no ser suficiente para el merge si el Proyecto exige revisión manual.</w:t>
          </w:r>
        </w:p>
        <w:p>
          <w:pPr>
            <w:spacing w:after="60"/>
            <w:ind w:left="567" w:hanging="283"/>
          </w:pPr>
          <w:r>
            <w:t xml:space="preserve">• </w:t>
          </w:r>
          <w:r>
            <w:t xml:space="preserve">ADR-0026 — vocabulario "paquete de trabajo".</w:t>
          </w:r>
        </w:p>
        <w:p>
          <w:pPr>
            <w:spacing w:after="60"/>
            <w:ind w:left="567" w:hanging="283"/>
          </w:pPr>
          <w:r>
            <w:t xml:space="preserve">• </w:t>
          </w:r>
          <w:r>
            <w:t xml:space="preserve">ADR-0028 — esta skill, dentro del ciclo código→revisión→corrección, es el mecanismo de calidad documentado incluso sin revisión manual.</w:t>
          </w:r>
        </w:p>
        <w:p>
          <w:pPr>
            <w:spacing w:after="60"/>
            <w:ind w:left="567" w:hanging="283"/>
          </w:pPr>
          <w:r>
            <w:t xml:space="preserve">• </w:t>
          </w:r>
          <w:r>
            <w:t xml:space="preserve">ADR-0089 — el experimento C repite la revisión de esta skill solo con el diff para medir cuánto aporta el contexto (H1).</w:t>
          </w:r>
        </w:p>
        <w:p>
          <w:pPr>
            <w:spacing w:after="60"/>
            <w:ind w:left="567" w:hanging="283"/>
          </w:pPr>
          <w:r>
            <w:t xml:space="preserve">• </w:t>
          </w:r>
          <w:r>
            <w:t xml:space="preserve">ADR-0090 — segunda opinión automática de las observaciones del experimento C, sellada hasta la calificación humana.</w:t>
          </w:r>
        </w:p>
        <w:p>
          <w:pPr>
            <w:spacing w:after="60"/>
            <w:ind w:left="567" w:hanging="283"/>
          </w:pPr>
          <w:r>
            <w:t xml:space="preserve">• </w:t>
          </w:r>
          <w:r>
            <w:t xml:space="preserve">ADR-0091 — la tesis reporta esa evaluación automática para la corrida c1; la calificación por una persona queda pendiente.</w:t>
          </w:r>
        </w:p>
        <w:p>
          <w:r>
            <w:rPr>
              <w:i/>
            </w:rPr>
            <w:t xml:space="preserve">Criterios de éxito</w:t>
          </w:r>
        </w:p>
        <w:p>
          <w:r>
            <w:t xml:space="preserve">Un PR solo se aprueba cuando: cumple los criterios de aceptación de </w:t>
          </w:r>
          <w:r>
            <w:rPr>
              <w:rFonts w:ascii="Consolas" w:hAnsi="Consolas" w:cs="Consolas"/>
            </w:rPr>
            <w:t xml:space="preserve">spec.md</w:t>
          </w:r>
          <w:r>
            <w:t xml:space="preserve"> relevantes al paquete de trabajo, sigue (o justifica su desviación de) el enfoque de </w:t>
          </w:r>
          <w:r>
            <w:rPr>
              <w:rFonts w:ascii="Consolas" w:hAnsi="Consolas" w:cs="Consolas"/>
            </w:rPr>
            <w:t xml:space="preserve">plan.md</w:t>
          </w:r>
          <w:r>
            <w:t xml:space="preserve">, no tiene observaciones de convención de lenguaje/framework sin resolver, y no arrastra ningún supuesto sin confirmar.</w:t>
          </w:r>
        </w:p>
        <w:p>
          <w:r>
            <w:rPr>
              <w:i/>
            </w:rPr>
            <w:t xml:space="preserve">Pendientes propios de esta skill</w:t>
          </w:r>
        </w:p>
        <w:p>
          <w:pPr>
            <w:spacing w:after="60"/>
            <w:ind w:left="567" w:hanging="283"/>
          </w:pPr>
          <w:r>
            <w:t xml:space="preserve">• </w:t>
          </w:r>
          <w:r>
            <w:t xml:space="preserve">Fuente del catálogo de "mejores prácticas por lenguaje": ¿reglas propias del sistema, integración con los linters/formatters ya configurados en el repo (ESLint, Ruff, Flake8, Prettier...), o el criterio del propio LLM sin catálogo explícito?</w:t>
          </w:r>
        </w:p>
        <w:p>
          <w:pPr>
            <w:spacing w:after="60"/>
            <w:ind w:left="567" w:hanging="283"/>
          </w:pPr>
          <w:r>
            <w:t xml:space="preserve">• </w:t>
          </w:r>
          <w:r>
            <w:t xml:space="preserve">Qué cuenta como "resolver" un supuesto en revisión: ¿un comentario del revisor aceptándolo basta, o se exige un cambio de código o una confirmación humana explícita?</w:t>
          </w:r>
        </w:p>
        <w:p>
          <w:pPr>
            <w:spacing w:after="60"/>
            <w:ind w:left="567" w:hanging="283"/>
          </w:pPr>
          <w:r>
            <w:t xml:space="preserve">• </w:t>
          </w:r>
          <w:r>
            <w:t xml:space="preserve">Si esta skill debe operar con una identidad distinta a la cuenta de desarrollo que generó el código (ADR-0013) — separar "quien escribe" de "quien revisa" — o si es aceptable que sea el mismo sistema actuando en dos roles.</w:t>
          </w:r>
        </w:p>
        <w:p>
          <w:pPr>
            <w:spacing w:after="60"/>
            <w:ind w:left="567" w:hanging="283"/>
          </w:pPr>
          <w:r>
            <w:t xml:space="preserve">• </w:t>
          </w:r>
          <w:r>
            <w:t xml:space="preserve">Umbral de severidad: ¿toda observación bloquea el avance, o hay clasificación (bloqueante vs. sugerencia) como en una revisión humana normal?</w:t>
          </w:r>
        </w:p>
        <w:p>
          <w:pPr>
            <w:spacing w:after="60"/>
            <w:ind w:left="567" w:hanging="283"/>
          </w:pPr>
          <w:r>
            <w:t xml:space="preserve">• </w:t>
          </w:r>
          <w:r>
            <w:t xml:space="preserve">Qué pasa si, tras varias rondas, el PR sigue sin poder aprobarse — ¿existe un límite antes de escalar a revisión humana?</w:t>
          </w:r>
        </w:p>
        <w:p>
          <w:pPr>
            <w:pStyle w:val="Heading3"/>
            <w:ind w:firstLine="0"/>
            <w:jc w:val="left"/>
            <w:rPr>
              <w:color w:val="000000"/>
              <w:sz w:val="24"/>
            </w:rPr>
          </w:pPr>
          <w:r>
            <w:rPr>
              <w:color w:val="000000"/>
              <w:sz w:val="24"/>
            </w:rPr>
            <w:t xml:space="preserve">B.9 Skill — Smoke testing</w:t>
          </w:r>
        </w:p>
        <w:p>
          <w:r>
            <w:t xml:space="preserve">Alias en diagramas: </w:t>
          </w:r>
          <w:r>
            <w:rPr>
              <w:rFonts w:ascii="Consolas" w:hAnsi="Consolas" w:cs="Consolas"/>
            </w:rPr>
            <w:t xml:space="preserve">S6</w:t>
          </w:r>
          <w:r>
            <w:t xml:space="preserve"> en diagrama 02.</w:t>
          </w:r>
        </w:p>
        <w:p>
          <w:r>
            <w:rPr>
              <w:i/>
            </w:rPr>
            <w:t xml:space="preserve">Propósito</w:t>
          </w:r>
        </w:p>
        <w:p>
          <w:r>
            <w:t xml:space="preserve">Confirmar, contra el ambiente de desarrollo real, que una HU completa no rompe nada — no basta con que cada PR haya pasado revisión de código (</w:t>
          </w:r>
          <w:r>
            <w:rPr>
              <w:rFonts w:ascii="Consolas" w:hAnsi="Consolas" w:cs="Consolas"/>
            </w:rPr>
            <w:t xml:space="preserve">skills/07-...md</w:t>
          </w:r>
          <w:r>
            <w:t xml:space="preserve">), hace falta validar el comportamiento del código ya integrado. Es el mismo motor de ejecución de TCs que </w:t>
          </w:r>
          <w:r>
            <w:rPr>
              <w:rFonts w:ascii="Consolas" w:hAnsi="Consolas" w:cs="Consolas"/>
            </w:rPr>
            <w:t xml:space="preserve">skills/03-diagnostico-de-avance-existente.md</w:t>
          </w:r>
          <w:r>
            <w:t xml:space="preserve"> (Playwright, cuentas de prueba por rol — ADR-0016); esta ficha documenta solo lo que es distinto: cuándo se invoca y qué pasa con el resultado. Para el mecanismo de ejecución en sí, ver </w:t>
          </w:r>
          <w:r>
            <w:rPr>
              <w:rFonts w:ascii="Consolas" w:hAnsi="Consolas" w:cs="Consolas"/>
            </w:rPr>
            <w:t xml:space="preserve">skills/03-...md</w:t>
          </w:r>
          <w:r>
            <w:t xml:space="preserve">.</w:t>
          </w:r>
        </w:p>
        <w:p>
          <w:r>
            <w:rPr>
              <w:i/>
            </w:rPr>
            <w:t xml:space="preserve">Cuándo se invoca</w:t>
          </w:r>
        </w:p>
        <w:p>
          <w:r>
            <w:t xml:space="preserve">No por cada paquete de trabajo fusionado — se dispara cuando todos los paquetes de trabajo de la ronda en curso (la descomposición original de </w:t>
          </w:r>
          <w:r>
            <w:rPr>
              <w:rFonts w:ascii="Consolas" w:hAnsi="Consolas" w:cs="Consolas"/>
            </w:rPr>
            <w:t xml:space="preserve">skills/05-...md</w:t>
          </w:r>
          <w:r>
            <w:t xml:space="preserve">, o la tanda de fixes más reciente de </w:t>
          </w:r>
          <w:r>
            <w:rPr>
              <w:rFonts w:ascii="Consolas" w:hAnsi="Consolas" w:cs="Consolas"/>
            </w:rPr>
            <w:t xml:space="preserve">skills/09-...md</w:t>
          </w:r>
          <w:r>
            <w:t xml:space="preserve">) llegan a </w:t>
          </w:r>
          <w:r>
            <w:rPr>
              <w:rFonts w:ascii="Consolas" w:hAnsi="Consolas" w:cs="Consolas"/>
            </w:rPr>
            <w:t xml:space="preserve">estado: fusionado</w:t>
          </w:r>
          <w:r>
            <w:t xml:space="preserve"> (ADR-0023). El gate </w:t>
          </w:r>
          <w:r>
            <w:rPr>
              <w:rFonts w:ascii="Consolas" w:hAnsi="Consolas" w:cs="Consolas"/>
            </w:rPr>
            <w:t xml:space="preserve">RONDA</w:t>
          </w:r>
          <w:r>
            <w:t xml:space="preserve"> del diagrama 01 es responsabilidad del orquestador (</w:t>
          </w:r>
          <w:r>
            <w:rPr>
              <w:rFonts w:ascii="Consolas" w:hAnsi="Consolas" w:cs="Consolas"/>
            </w:rPr>
            <w:t xml:space="preserve">skills/00-...md</w:t>
          </w:r>
          <w:r>
            <w:t xml:space="preserve">), no de esta skill — esta skill solo se ejecuta una vez que el orquestador determina que ya toca.</w:t>
          </w:r>
        </w:p>
        <w:p>
          <w:r>
            <w:t xml:space="preserve">Correr smoke testing con paquetes de trabajo de la misma ronda todavía sin fusionar produciría fallos que no son errores reales, solo trabajo incompleto (ADR-0023) — de ahí la espera. Además, el orquestador verifica primero que el ambiente de desarrollo ya sirve el código recién fusionado (ADR-0025) — fusionar no es lo mismo que desplegar; sin esa verificación, esta skill podría correr contra un ambiente todavía desactualizado.</w:t>
          </w:r>
        </w:p>
        <w:p>
          <w:r>
            <w:rPr>
              <w:i/>
            </w:rPr>
            <w:t xml:space="preserve">Entradas</w:t>
          </w:r>
        </w:p>
        <w:p>
          <w:pPr>
            <w:spacing w:after="60"/>
            <w:ind w:left="567" w:hanging="283"/>
          </w:pPr>
          <w:r>
            <w:t xml:space="preserve">• </w:t>
          </w:r>
          <w:r>
            <w:t xml:space="preserve">Todos los TCs de </w:t>
          </w:r>
          <w:r>
            <w:rPr>
              <w:rFonts w:ascii="Consolas" w:hAnsi="Consolas" w:cs="Consolas"/>
            </w:rPr>
            <w:t xml:space="preserve">test-cases.md</w:t>
          </w:r>
          <w:r>
            <w:t xml:space="preserve"> de la HU (ADR-0020): cada corrida es una prueba de regresión completa, no una verificación puntual de un cambio aislado.</w:t>
          </w:r>
        </w:p>
        <w:p>
          <w:pPr>
            <w:spacing w:after="60"/>
            <w:ind w:left="567" w:hanging="283"/>
          </w:pPr>
          <w:r>
            <w:t xml:space="preserve">• </w:t>
          </w:r>
          <w:r>
            <w:t xml:space="preserve">Configuración del Proyecto: URL del ambiente de desarrollo (ADR-0005) y cuentas de prueba por rol (ADR-0016).</w:t>
          </w:r>
        </w:p>
        <w:p>
          <w:r>
            <w:rPr>
              <w:i/>
            </w:rPr>
            <w:t xml:space="preserve">Salidas</w:t>
          </w:r>
        </w:p>
        <w:p>
          <w:pPr>
            <w:spacing w:after="60"/>
            <w:ind w:left="567" w:hanging="283"/>
          </w:pPr>
          <w:r>
            <w:t xml:space="preserve">• </w:t>
          </w:r>
          <w:r>
            <w:rPr>
              <w:rFonts w:ascii="Consolas" w:hAnsi="Consolas" w:cs="Consolas"/>
            </w:rPr>
            <w:t xml:space="preserve">evidencia/smoke-0N.md</w:t>
          </w:r>
          <w:r>
            <w:t xml:space="preserve"> (numerado por corrida — mismo formato que </w:t>
          </w:r>
          <w:r>
            <w:rPr>
              <w:rFonts w:ascii="Consolas" w:hAnsi="Consolas" w:cs="Consolas"/>
            </w:rPr>
            <w:t xml:space="preserve">evidencia/diagnostico-01.md</w:t>
          </w:r>
          <w:r>
            <w:t xml:space="preserve"> de </w:t>
          </w:r>
          <w:r>
            <w:rPr>
              <w:rFonts w:ascii="Consolas" w:hAnsi="Consolas" w:cs="Consolas"/>
            </w:rPr>
            <w:t xml:space="preserve">skills/03-...md</w:t>
          </w:r>
          <w:r>
            <w:t xml:space="preserve">, con </w:t>
          </w:r>
          <w:r>
            <w:rPr>
              <w:rFonts w:ascii="Consolas" w:hAnsi="Consolas" w:cs="Consolas"/>
            </w:rPr>
            <w:t xml:space="preserve">tipo: smoke</w:t>
          </w:r>
          <w:r>
            <w:t xml:space="preserve">). Junto con las corridas anteriores, es el historial de regresión de la HU (ADR-0020), no solo evidencia de una corrida aislada.</w:t>
          </w:r>
        </w:p>
        <w:p>
          <w:pPr>
            <w:spacing w:after="60"/>
            <w:ind w:left="567" w:hanging="283"/>
          </w:pPr>
          <w:r>
            <w:t xml:space="preserve">• </w:t>
          </w:r>
          <w:r>
            <w:t xml:space="preserve">Si todos los TCs pasan: la HU se marca completa (y, con ella, todos sus paquetes de trabajo fusionados pasan de </w:t>
          </w:r>
          <w:r>
            <w:rPr>
              <w:rFonts w:ascii="Consolas" w:hAnsi="Consolas" w:cs="Consolas"/>
            </w:rPr>
            <w:t xml:space="preserve">fusionado</w:t>
          </w:r>
          <w:r>
            <w:t xml:space="preserve"> a </w:t>
          </w:r>
          <w:r>
            <w:rPr>
              <w:rFonts w:ascii="Consolas" w:hAnsi="Consolas" w:cs="Consolas"/>
            </w:rPr>
            <w:t xml:space="preserve">completo</w:t>
          </w:r>
          <w:r>
            <w:t xml:space="preserve">).</w:t>
          </w:r>
        </w:p>
        <w:p>
          <w:pPr>
            <w:spacing w:after="60"/>
            <w:ind w:left="567" w:hanging="283"/>
          </w:pPr>
          <w:r>
            <w:t xml:space="preserve">• </w:t>
          </w:r>
          <w:r>
            <w:t xml:space="preserve">Si alguno falla: señala al orquestador para que dispare la skill de generación de fixes (</w:t>
          </w:r>
          <w:r>
            <w:rPr>
              <w:rFonts w:ascii="Consolas" w:hAnsi="Consolas" w:cs="Consolas"/>
            </w:rPr>
            <w:t xml:space="preserve">skills/09-...md</w:t>
          </w:r>
          <w:r>
            <w:t xml:space="preserve">), que arranca una nueva ronda — ver el ciclo </w:t>
          </w:r>
          <w:r>
            <w:rPr>
              <w:rFonts w:ascii="Consolas" w:hAnsi="Consolas" w:cs="Consolas"/>
            </w:rPr>
            <w:t xml:space="preserve">RESULT → FIXSUB → DEV</w:t>
          </w:r>
          <w:r>
            <w:t xml:space="preserve"> del diagrama 01.</w:t>
          </w:r>
        </w:p>
        <w:p>
          <w:r>
            <w:rPr>
              <w:i/>
            </w:rPr>
            <w:t xml:space="preserve">Qué hace (alto nivel)</w:t>
          </w:r>
        </w:p>
        <w:p>
          <w:r>
            <w:t xml:space="preserve">Idéntico al mecanismo de </w:t>
          </w:r>
          <w:r>
            <w:rPr>
              <w:rFonts w:ascii="Consolas" w:hAnsi="Consolas" w:cs="Consolas"/>
            </w:rPr>
            <w:t xml:space="preserve">skills/03-...md</w:t>
          </w:r>
          <w:r>
            <w:t xml:space="preserve"> (generar script Playwright por TC, ejecutar con la cuenta de prueba del rol correspondiente, registrar resultado y evidencia), aplicado sobre todos los TCs de la HU una vez que el orquestador confirma que la ronda en curso está completa (ADR-0023).</w:t>
          </w:r>
        </w:p>
        <w:p>
          <w:r>
            <w:rPr>
              <w:i/>
            </w:rPr>
            <w:t xml:space="preserve">Estado de implementación</w:t>
          </w:r>
        </w:p>
        <w:p>
          <w:r>
            <w:t xml:space="preserve">Implementada — ADR-0059: la IA lee el código del frontend y escribe un script de Playwright por HU; se valida y ejecuta en un proceso aparte con cuentas de prueba por rol; un agente de navegador verifica los fallos; las corridas quedan como regresión repetible sin IA. Sin generación de fixes (skill 09) ni verificación del despliegue (ADR-0025) todavía.</w:t>
          </w:r>
        </w:p>
        <w:p>
          <w:r>
            <w:rPr>
              <w:i/>
            </w:rPr>
            <w:t xml:space="preserve">ADRs relacionados</w:t>
          </w:r>
        </w:p>
        <w:p>
          <w:pPr>
            <w:spacing w:after="60"/>
            <w:ind w:left="567" w:hanging="283"/>
          </w:pPr>
          <w:r>
            <w:t xml:space="preserve">• </w:t>
          </w:r>
          <w:r>
            <w:t xml:space="preserve">ADR-0059 — implementación.</w:t>
          </w:r>
        </w:p>
        <w:p>
          <w:pPr>
            <w:spacing w:after="60"/>
            <w:ind w:left="567" w:hanging="283"/>
          </w:pPr>
          <w:r>
            <w:t xml:space="preserve">• </w:t>
          </w:r>
          <w:r>
            <w:t xml:space="preserve">ADR-0004 — smoke testing como fase posterior al merge.</w:t>
          </w:r>
        </w:p>
        <w:p>
          <w:pPr>
            <w:spacing w:after="60"/>
            <w:ind w:left="567" w:hanging="283"/>
          </w:pPr>
          <w:r>
            <w:t xml:space="preserve">• </w:t>
          </w:r>
          <w:r>
            <w:t xml:space="preserve">ADR-0006 — Playwright como motor de ejecución.</w:t>
          </w:r>
        </w:p>
        <w:p>
          <w:pPr>
            <w:spacing w:after="60"/>
            <w:ind w:left="567" w:hanging="283"/>
          </w:pPr>
          <w:r>
            <w:t xml:space="preserve">• </w:t>
          </w:r>
          <w:r>
            <w:t xml:space="preserve">ADR-0007 — mismo mecanismo que el diagnóstico de avance.</w:t>
          </w:r>
        </w:p>
        <w:p>
          <w:pPr>
            <w:spacing w:after="60"/>
            <w:ind w:left="567" w:hanging="283"/>
          </w:pPr>
          <w:r>
            <w:t xml:space="preserve">• </w:t>
          </w:r>
          <w:r>
            <w:t xml:space="preserve">ADR-0016 — selección de cuenta de prueba por rol.</w:t>
          </w:r>
        </w:p>
        <w:p>
          <w:pPr>
            <w:spacing w:after="60"/>
            <w:ind w:left="567" w:hanging="283"/>
          </w:pPr>
          <w:r>
            <w:t xml:space="preserve">• </w:t>
          </w:r>
          <w:r>
            <w:t xml:space="preserve">ADR-0020 — alcance completo (todos los TCs de la HU) y versionado de cada corrida como regresión.</w:t>
          </w:r>
        </w:p>
        <w:p>
          <w:pPr>
            <w:spacing w:after="60"/>
            <w:ind w:left="567" w:hanging="283"/>
          </w:pPr>
          <w:r>
            <w:t xml:space="preserve">• </w:t>
          </w:r>
          <w:r>
            <w:t xml:space="preserve">ADR-0023 — disparador por ronda completa, no por paquete de trabajo individual.</w:t>
          </w:r>
        </w:p>
        <w:p>
          <w:pPr>
            <w:spacing w:after="60"/>
            <w:ind w:left="567" w:hanging="283"/>
          </w:pPr>
          <w:r>
            <w:t xml:space="preserve">• </w:t>
          </w:r>
          <w:r>
            <w:t xml:space="preserve">ADR-0025 — el orquestador verifica que el ambiente ya refleja el cambio antes de invocar esta skill.</w:t>
          </w:r>
        </w:p>
        <w:p>
          <w:pPr>
            <w:spacing w:after="60"/>
            <w:ind w:left="567" w:hanging="283"/>
          </w:pPr>
          <w:r>
            <w:t xml:space="preserve">• </w:t>
          </w:r>
          <w:r>
            <w:t xml:space="preserve">ADR-0026 — vocabulario "paquete de trabajo".</w:t>
          </w:r>
        </w:p>
        <w:p>
          <w:r>
            <w:rPr>
              <w:i/>
            </w:rPr>
            <w:t xml:space="preserve">Criterios de éxito</w:t>
          </w:r>
        </w:p>
        <w:p>
          <w:r>
            <w:t xml:space="preserve">Cada TC de la HU tiene un resultado registrado (pasa/falla) con evidencia en la corrida más reciente, y el resultado agregado decide correctamente si la HU queda completa o se dispara una nueva ronda de fix.</w:t>
          </w:r>
        </w:p>
        <w:p>
          <w:r>
            <w:rPr>
              <w:i/>
            </w:rPr>
            <w:t xml:space="preserve">Pendientes propios de esta skill</w:t>
          </w:r>
        </w:p>
        <w:p>
          <w:r>
            <w:t xml:space="preserve">Comparte los pendientes de </w:t>
          </w:r>
          <w:r>
            <w:rPr>
              <w:rFonts w:ascii="Consolas" w:hAnsi="Consolas" w:cs="Consolas"/>
            </w:rPr>
            <w:t xml:space="preserve">skills/03-...md</w:t>
          </w:r>
          <w:r>
            <w:t xml:space="preserve"> (umbral falla vs. error técnico, TC sin rol configurado). Específico de esta skill:</w:t>
          </w:r>
        </w:p>
        <w:p>
          <w:pPr>
            <w:spacing w:after="60"/>
            <w:ind w:left="567" w:hanging="283"/>
          </w:pPr>
          <w:r>
            <w:t xml:space="preserve">• </w:t>
          </w:r>
          <w:r>
            <w:t xml:space="preserve">Si un TC falla en smoke testing pero había pasado en una corrida anterior (regresión introducida por el propio cambio) — ¿se trata igual que cualquier TC fallido, o amerita una señal distinta (algo se rompió, no que algo nunca se hizo)? Se vuelve más relevante ahora que cada corrida es comparable contra la anterior (ADR-0020).</w:t>
          </w:r>
        </w:p>
        <w:p>
          <w:pPr>
            <w:spacing w:after="60"/>
            <w:ind w:left="567" w:hanging="283"/>
          </w:pPr>
          <w:r>
            <w:t xml:space="preserve">• </w:t>
          </w:r>
          <w:r>
            <w:t xml:space="preserve">Cómo se representa en el front-matter de </w:t>
          </w:r>
          <w:r>
            <w:rPr>
              <w:rFonts w:ascii="Consolas" w:hAnsi="Consolas" w:cs="Consolas"/>
            </w:rPr>
            <w:t xml:space="preserve">evidencia/smoke-0N.md</w:t>
          </w:r>
          <w:r>
            <w:t xml:space="preserve"> la comparación contra la corrida anterior (ADR-0020, pendiente).</w:t>
          </w:r>
        </w:p>
        <w:p>
          <w:pPr>
            <w:pStyle w:val="Heading3"/>
            <w:ind w:firstLine="0"/>
            <w:jc w:val="left"/>
            <w:rPr>
              <w:color w:val="000000"/>
              <w:sz w:val="24"/>
            </w:rPr>
          </w:pPr>
          <w:r>
            <w:rPr>
              <w:color w:val="000000"/>
              <w:sz w:val="24"/>
            </w:rPr>
            <w:t xml:space="preserve">B.10 Skill — Generación de fixes</w:t>
          </w:r>
        </w:p>
        <w:p>
          <w:r>
            <w:t xml:space="preserve">Alias en diagramas: </w:t>
          </w:r>
          <w:r>
            <w:rPr>
              <w:rFonts w:ascii="Consolas" w:hAnsi="Consolas" w:cs="Consolas"/>
            </w:rPr>
            <w:t xml:space="preserve">S7</w:t>
          </w:r>
          <w:r>
            <w:t xml:space="preserve"> en diagrama 02 y el nodo </w:t>
          </w:r>
          <w:r>
            <w:rPr>
              <w:rFonts w:ascii="Consolas" w:hAnsi="Consolas" w:cs="Consolas"/>
            </w:rPr>
            <w:t xml:space="preserve">FIXSUB</w:t>
          </w:r>
          <w:r>
            <w:t xml:space="preserve"> del diagrama 01.</w:t>
          </w:r>
        </w:p>
        <w:p>
          <w:r>
            <w:rPr>
              <w:i/>
            </w:rPr>
            <w:t xml:space="preserve">Propósito</w:t>
          </w:r>
        </w:p>
        <w:p>
          <w:r>
            <w:t xml:space="preserve">Cuando smoke testing (</w:t>
          </w:r>
          <w:r>
            <w:rPr>
              <w:rFonts w:ascii="Consolas" w:hAnsi="Consolas" w:cs="Consolas"/>
            </w:rPr>
            <w:t xml:space="preserve">skills/08-...md</w:t>
          </w:r>
          <w:r>
            <w:t xml:space="preserve">) reporta que uno o más TCs de la HU fallaron (tras fusionar toda una ronda de paquetes de trabajo, ADR-0023 — no un paquete de trabajo aislado), generar uno o más paquetes de trabajo de fix que corrijan el comportamiento — sin editar directamente el código ya fusionado en </w:t>
          </w:r>
          <w:r>
            <w:rPr>
              <w:rFonts w:ascii="Consolas" w:hAnsi="Consolas" w:cs="Consolas"/>
            </w:rPr>
            <w:t xml:space="preserve">develop</w:t>
          </w:r>
          <w:r>
            <w:t xml:space="preserve">. Cada fix forma una nueva ronda (ADR-0023): reentra al ciclo normal — genera código (</w:t>
          </w:r>
          <w:r>
            <w:rPr>
              <w:rFonts w:ascii="Consolas" w:hAnsi="Consolas" w:cs="Consolas"/>
            </w:rPr>
            <w:t xml:space="preserve">skills/06-...md</w:t>
          </w:r>
          <w:r>
            <w:t xml:space="preserve">), abre PR, pasa revisión (</w:t>
          </w:r>
          <w:r>
            <w:rPr>
              <w:rFonts w:ascii="Consolas" w:hAnsi="Consolas" w:cs="Consolas"/>
            </w:rPr>
            <w:t xml:space="preserve">skills/07-...md</w:t>
          </w:r>
          <w:r>
            <w:t xml:space="preserve">) — y, a diferencia de la ronda original, en cuanto esa ronda de fixes termina de fusionarse se dispara smoke testing de inmediato (ya no hay más trabajo original pendiente esperando).</w:t>
          </w:r>
        </w:p>
        <w:p>
          <w:r>
            <w:t xml:space="preserve">Esta skill no introduce un mecanismo nuevo de generación de código ni de revisión — reutiliza </w:t>
          </w:r>
          <w:r>
            <w:rPr>
              <w:rFonts w:ascii="Consolas" w:hAnsi="Consolas" w:cs="Consolas"/>
            </w:rPr>
            <w:t xml:space="preserve">skills/06-...md</w:t>
          </w:r>
          <w:r>
            <w:t xml:space="preserve"> y </w:t>
          </w:r>
          <w:r>
            <w:rPr>
              <w:rFonts w:ascii="Consolas" w:hAnsi="Consolas" w:cs="Consolas"/>
            </w:rPr>
            <w:t xml:space="preserve">skills/07-...md</w:t>
          </w:r>
          <w:r>
            <w:t xml:space="preserve"> tal cual; lo único propio de esta skill es diagnosticar el fallo y crear el o los paquetes de trabajo de fix correctamente vinculados a su origen.</w:t>
          </w:r>
        </w:p>
        <w:p>
          <w:r>
            <w:rPr>
              <w:i/>
            </w:rPr>
            <w:t xml:space="preserve">Cuándo se invoca</w:t>
          </w:r>
        </w:p>
        <w:p>
          <w:r>
            <w:t xml:space="preserve">Cuando </w:t>
          </w:r>
          <w:r>
            <w:rPr>
              <w:rFonts w:ascii="Consolas" w:hAnsi="Consolas" w:cs="Consolas"/>
            </w:rPr>
            <w:t xml:space="preserve">skills/08-...md</w:t>
          </w:r>
          <w:r>
            <w:t xml:space="preserve"> (smoke testing) reporta al menos un TC fallido, tras correr sobre todos los TCs de la HU al completarse una ronda (la original o una de fix anterior).</w:t>
          </w:r>
        </w:p>
        <w:p>
          <w:r>
            <w:rPr>
              <w:i/>
            </w:rPr>
            <w:t xml:space="preserve">Entradas</w:t>
          </w:r>
        </w:p>
        <w:p>
          <w:pPr>
            <w:spacing w:after="60"/>
            <w:ind w:left="567" w:hanging="283"/>
          </w:pPr>
          <w:r>
            <w:t xml:space="preserve">• </w:t>
          </w:r>
          <w:r>
            <w:rPr>
              <w:rFonts w:ascii="Consolas" w:hAnsi="Consolas" w:cs="Consolas"/>
            </w:rPr>
            <w:t xml:space="preserve">evidencia/smoke-0N.md</w:t>
          </w:r>
          <w:r>
            <w:t xml:space="preserve">: qué TCs fallaron y qué se observó vs. qué se esperaba.</w:t>
          </w:r>
        </w:p>
        <w:p>
          <w:pPr>
            <w:spacing w:after="60"/>
            <w:ind w:left="567" w:hanging="283"/>
          </w:pPr>
          <w:r>
            <w:t xml:space="preserve">• </w:t>
          </w:r>
          <w:r>
            <w:rPr>
              <w:rFonts w:ascii="Consolas" w:hAnsi="Consolas" w:cs="Consolas"/>
            </w:rPr>
            <w:t xml:space="preserve">tasks.md</w:t>
          </w:r>
          <w:r>
            <w:t xml:space="preserve"> y los </w:t>
          </w:r>
          <w:r>
            <w:rPr>
              <w:rFonts w:ascii="Consolas" w:hAnsi="Consolas" w:cs="Consolas"/>
            </w:rPr>
            <w:t xml:space="preserve">paquetes/PT-0N.md</w:t>
          </w:r>
          <w:r>
            <w:t xml:space="preserve"> de la ronda recién fusionado (candidatos a haber causado el fallo — ver Notas sobre atribución).</w:t>
          </w:r>
        </w:p>
        <w:p>
          <w:pPr>
            <w:spacing w:after="60"/>
            <w:ind w:left="567" w:hanging="283"/>
          </w:pPr>
          <w:r>
            <w:t xml:space="preserve">• </w:t>
          </w:r>
          <w:r>
            <w:rPr>
              <w:rFonts w:ascii="Consolas" w:hAnsi="Consolas" w:cs="Consolas"/>
            </w:rPr>
            <w:t xml:space="preserve">spec.md</w:t>
          </w:r>
          <w:r>
            <w:t xml:space="preserve"> / </w:t>
          </w:r>
          <w:r>
            <w:rPr>
              <w:rFonts w:ascii="Consolas" w:hAnsi="Consolas" w:cs="Consolas"/>
            </w:rPr>
            <w:t xml:space="preserve">plan.md</w:t>
          </w:r>
          <w:r>
            <w:t xml:space="preserve"> de la HU: referencia de qué se pretendía construir.</w:t>
          </w:r>
        </w:p>
        <w:p>
          <w:r>
            <w:rPr>
              <w:i/>
            </w:rPr>
            <w:t xml:space="preserve">Salidas</w:t>
          </w:r>
        </w:p>
        <w:p>
          <w:r>
            <w:t xml:space="preserve">Uno o más paquetes de trabajo nuevos, </w:t>
          </w:r>
          <w:r>
            <w:rPr>
              <w:rFonts w:ascii="Consolas" w:hAnsi="Consolas" w:cs="Consolas"/>
            </w:rPr>
            <w:t xml:space="preserve">paquetes/PT-0M.md</w:t>
          </w:r>
          <w:r>
            <w:t xml:space="preserve">, con front-matter:</w:t>
          </w:r>
        </w:p>
        <w:p>
          <w:pPr>
            <w:spacing w:before="0" w:after="0" w:line="240" w:lineRule="auto"/>
            <w:ind w:left="284" w:firstLine="0"/>
            <w:jc w:val="left"/>
          </w:pPr>
          <w:r>
            <w:rPr>
              <w:rFonts w:ascii="Consolas" w:hAnsi="Consolas" w:cs="Consolas"/>
              <w:sz w:val="16"/>
            </w:rPr>
            <w:t xml:space="preserve">id: PT-05</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repo: backend-principal        # el repo donde se corrige el comportamiento</w:t>
          </w:r>
        </w:p>
        <w:p>
          <w:pPr>
            <w:spacing w:before="0" w:after="0" w:line="240" w:lineRule="auto"/>
            <w:ind w:left="284" w:firstLine="0"/>
            <w:jc w:val="left"/>
          </w:pPr>
          <w:r>
            <w:rPr>
              <w:rFonts w:ascii="Consolas" w:hAnsi="Consolas" w:cs="Consolas"/>
              <w:sz w:val="16"/>
            </w:rPr>
            <w:t xml:space="preserve">estado: pendiente</w:t>
          </w:r>
        </w:p>
        <w:p>
          <w:pPr>
            <w:spacing w:before="0" w:after="0" w:line="240" w:lineRule="auto"/>
            <w:ind w:left="284" w:firstLine="0"/>
            <w:jc w:val="left"/>
          </w:pPr>
          <w:r>
            <w:rPr>
              <w:rFonts w:ascii="Consolas" w:hAnsi="Consolas" w:cs="Consolas"/>
              <w:sz w:val="16"/>
            </w:rPr>
            <w:t xml:space="preserve">ronda: 2                        # nueva ronda de fix (ADR-0023) — incrementa sobre la ronda anterior</w:t>
          </w:r>
        </w:p>
        <w:p>
          <w:pPr>
            <w:spacing w:before="0" w:after="0" w:line="240" w:lineRule="auto"/>
            <w:ind w:left="284" w:firstLine="0"/>
            <w:jc w:val="left"/>
          </w:pPr>
          <w:r>
            <w:rPr>
              <w:rFonts w:ascii="Consolas" w:hAnsi="Consolas" w:cs="Consolas"/>
              <w:sz w:val="16"/>
            </w:rPr>
            <w:t xml:space="preserve">tcs_asociados: [TC-003]         # los TCs que fallaron en smoke testing</w:t>
          </w:r>
        </w:p>
        <w:p>
          <w:pPr>
            <w:spacing w:before="0" w:after="0" w:line="240" w:lineRule="auto"/>
            <w:ind w:left="284" w:firstLine="0"/>
            <w:jc w:val="left"/>
          </w:pPr>
          <w:r>
            <w:rPr>
              <w:rFonts w:ascii="Consolas" w:hAnsi="Consolas" w:cs="Consolas"/>
              <w:sz w:val="16"/>
            </w:rPr>
            <w:t xml:space="preserve">tipo: fix</w:t>
          </w:r>
        </w:p>
        <w:p>
          <w:pPr>
            <w:spacing w:before="0" w:after="0" w:line="240" w:lineRule="auto"/>
            <w:ind w:left="284" w:firstLine="0"/>
            <w:jc w:val="left"/>
          </w:pPr>
          <w:r>
            <w:rPr>
              <w:rFonts w:ascii="Consolas" w:hAnsi="Consolas" w:cs="Consolas"/>
              <w:sz w:val="16"/>
            </w:rPr>
            <w:t xml:space="preserve">paquete_origen: PT-02                   # paquete de trabajo candidato cuyo código causó el fallo, si se pudo atribuir</w:t>
          </w:r>
        </w:p>
        <w:p>
          <w:pPr>
            <w:spacing w:before="0" w:after="0" w:line="240" w:lineRule="auto"/>
            <w:ind w:left="284" w:firstLine="0"/>
            <w:jc w:val="left"/>
          </w:pPr>
          <w:r>
            <w:rPr>
              <w:rFonts w:ascii="Consolas" w:hAnsi="Consolas" w:cs="Consolas"/>
              <w:sz w:val="16"/>
            </w:rPr>
            <w:t xml:space="preserve">evidencia_origen: evidencia/smoke-01.md</w:t>
          </w:r>
        </w:p>
        <w:p>
          <w:pPr>
            <w:spacing w:before="0" w:after="0" w:line="240" w:lineRule="auto"/>
            <w:ind w:left="284" w:firstLine="0"/>
            <w:jc w:val="left"/>
          </w:pPr>
          <w:r>
            <w:rPr>
              <w:rFonts w:ascii="Consolas" w:hAnsi="Consolas" w:cs="Consolas"/>
              <w:sz w:val="16"/>
            </w:rPr>
            <w:t xml:space="preserve">pr: null</w:t>
          </w:r>
        </w:p>
        <w:p>
          <w:pPr>
            <w:spacing w:before="0" w:after="0" w:line="240" w:lineRule="auto"/>
            <w:ind w:left="284" w:firstLine="0"/>
            <w:jc w:val="left"/>
          </w:pPr>
          <w:r>
            <w:rPr>
              <w:rFonts w:ascii="Consolas" w:hAnsi="Consolas" w:cs="Consolas"/>
              <w:sz w:val="16"/>
            </w:rPr>
            <w:t xml:space="preserve">rondas_revision: 0</w:t>
          </w:r>
        </w:p>
        <w:p>
          <w:r>
            <w:t xml:space="preserve">Y actualiza </w:t>
          </w:r>
          <w:r>
            <w:rPr>
              <w:rFonts w:ascii="Consolas" w:hAnsi="Consolas" w:cs="Consolas"/>
            </w:rPr>
            <w:t xml:space="preserve">tasks.md</w:t>
          </w:r>
          <w:r>
            <w:t xml:space="preserve">: incrementa </w:t>
          </w:r>
          <w:r>
            <w:rPr>
              <w:rFonts w:ascii="Consolas" w:hAnsi="Consolas" w:cs="Consolas"/>
            </w:rPr>
            <w:t xml:space="preserve">total_paquetes</w:t>
          </w:r>
          <w:r>
            <w:t xml:space="preserve">, agrega el o los nuevos paquetes de trabajo de fix a la lista, todos con el mismo </w:t>
          </w:r>
          <w:r>
            <w:rPr>
              <w:rFonts w:ascii="Consolas" w:hAnsi="Consolas" w:cs="Consolas"/>
            </w:rPr>
            <w:t xml:space="preserve">ronda</w:t>
          </w:r>
          <w:r>
            <w:t xml:space="preserve">.</w:t>
          </w:r>
        </w:p>
        <w:p>
          <w:r>
            <w:rPr>
              <w:i/>
            </w:rPr>
            <w:t xml:space="preserve">Qué hace (alto nivel)</w:t>
          </w:r>
        </w:p>
        <w:p>
          <w:pPr>
            <w:spacing w:after="60"/>
            <w:ind w:left="567" w:hanging="283"/>
          </w:pPr>
          <w:r>
            <w:t xml:space="preserve">• </w:t>
          </w:r>
          <w:r>
            <w:t xml:space="preserve">Lee </w:t>
          </w:r>
          <w:r>
            <w:rPr>
              <w:rFonts w:ascii="Consolas" w:hAnsi="Consolas" w:cs="Consolas"/>
            </w:rPr>
            <w:t xml:space="preserve">evidencia/smoke-0N.md</w:t>
          </w:r>
          <w:r>
            <w:t xml:space="preserve"> para identificar los TCs fallidos y el detalle de cada fallo.</w:t>
          </w:r>
        </w:p>
        <w:p>
          <w:pPr>
            <w:spacing w:after="60"/>
            <w:ind w:left="567" w:hanging="283"/>
          </w:pPr>
          <w:r>
            <w:t xml:space="preserve">• </w:t>
          </w:r>
          <w:r>
            <w:t xml:space="preserve">Diagnostica, contra </w:t>
          </w:r>
          <w:r>
            <w:rPr>
              <w:rFonts w:ascii="Consolas" w:hAnsi="Consolas" w:cs="Consolas"/>
            </w:rPr>
            <w:t xml:space="preserve">spec.md</w:t>
          </w:r>
          <w:r>
            <w:t xml:space="preserve">/</w:t>
          </w:r>
          <w:r>
            <w:rPr>
              <w:rFonts w:ascii="Consolas" w:hAnsi="Consolas" w:cs="Consolas"/>
            </w:rPr>
            <w:t xml:space="preserve">plan.md</w:t>
          </w:r>
          <w:r>
            <w:t xml:space="preserve"> y los paquetes de trabajo de la ronda recién fusionado, si el fallo es porque el código no implementa correctamente el criterio, o porque el cambio introdujo una regresión en algo que antes funcionaba (ver Notas) — y, si es posible, a qué paquete de trabajo de esa ronda se puede atribuir.</w:t>
          </w:r>
        </w:p>
        <w:p>
          <w:pPr>
            <w:spacing w:after="60"/>
            <w:ind w:left="567" w:hanging="283"/>
          </w:pPr>
          <w:r>
            <w:t xml:space="preserve">• </w:t>
          </w:r>
          <w:r>
            <w:t xml:space="preserve">Crea un paquete de trabajo </w:t>
          </w:r>
          <w:r>
            <w:rPr>
              <w:rFonts w:ascii="Consolas" w:hAnsi="Consolas" w:cs="Consolas"/>
            </w:rPr>
            <w:t xml:space="preserve">tipo: fix</w:t>
          </w:r>
          <w:r>
            <w:t xml:space="preserve"> por cada agrupación razonable de TCs fallidos (ver Pendientes), vinculado a la evidencia que lo disparó (</w:t>
          </w:r>
          <w:r>
            <w:rPr>
              <w:rFonts w:ascii="Consolas" w:hAnsi="Consolas" w:cs="Consolas"/>
            </w:rPr>
            <w:t xml:space="preserve">evidencia_origen</w:t>
          </w:r>
          <w:r>
            <w:t xml:space="preserve">) y, si se pudo atribuir, al paquete de trabajo candidato (</w:t>
          </w:r>
          <w:r>
            <w:rPr>
              <w:rFonts w:ascii="Consolas" w:hAnsi="Consolas" w:cs="Consolas"/>
            </w:rPr>
            <w:t xml:space="preserve">paquete_origen</w:t>
          </w:r>
          <w:r>
            <w:t xml:space="preserve">).</w:t>
          </w:r>
        </w:p>
        <w:p>
          <w:pPr>
            <w:spacing w:after="60"/>
            <w:ind w:left="567" w:hanging="283"/>
          </w:pPr>
          <w:r>
            <w:t xml:space="preserve">• </w:t>
          </w:r>
          <w:r>
            <w:t xml:space="preserve">Actualiza </w:t>
          </w:r>
          <w:r>
            <w:rPr>
              <w:rFonts w:ascii="Consolas" w:hAnsi="Consolas" w:cs="Consolas"/>
            </w:rPr>
            <w:t xml:space="preserve">tasks.md</w:t>
          </w:r>
          <w:r>
            <w:t xml:space="preserve"> con la nueva ronda.</w:t>
          </w:r>
        </w:p>
        <w:p>
          <w:pPr>
            <w:spacing w:after="60"/>
            <w:ind w:left="567" w:hanging="283"/>
          </w:pPr>
          <w:r>
            <w:t xml:space="preserve">• </w:t>
          </w:r>
          <w:r>
            <w:t xml:space="preserve">Despacha cada paquete de trabajo de fix a </w:t>
          </w:r>
          <w:r>
            <w:rPr>
              <w:rFonts w:ascii="Consolas" w:hAnsi="Consolas" w:cs="Consolas"/>
            </w:rPr>
            <w:t xml:space="preserve">skills/06-...md</w:t>
          </w:r>
          <w:r>
            <w:t xml:space="preserve"> como cualquier otro paquete de trabajo pendiente — mismo mecanismo de generación de código y PR, sin trato especial.</w:t>
          </w:r>
        </w:p>
        <w:p>
          <w:r>
            <w:rPr>
              <w:i/>
            </w:rPr>
            <w:t xml:space="preserve">Estado de implementación</w:t>
          </w:r>
        </w:p>
        <w:p>
          <w:r>
            <w:t xml:space="preserve">Implementada — ADR-0061: diagnóstico con IA de los TCs fallidos, un fix por causa raíz (cada TC en exactamente un fix), atribución de mejor esfuerzo, límite de 3 rondas y nueva corrida de smoke testing al fusionar la ronda.</w:t>
          </w:r>
        </w:p>
        <w:p>
          <w:r>
            <w:rPr>
              <w:i/>
            </w:rPr>
            <w:t xml:space="preserve">ADRs relacionados</w:t>
          </w:r>
        </w:p>
        <w:p>
          <w:pPr>
            <w:spacing w:after="60"/>
            <w:ind w:left="567" w:hanging="283"/>
          </w:pPr>
          <w:r>
            <w:t xml:space="preserve">• </w:t>
          </w:r>
          <w:r>
            <w:t xml:space="preserve">ADR-0061 — implementación.</w:t>
          </w:r>
        </w:p>
        <w:p>
          <w:pPr>
            <w:spacing w:after="60"/>
            <w:ind w:left="567" w:hanging="283"/>
          </w:pPr>
          <w:r>
            <w:t xml:space="preserve">• </w:t>
          </w:r>
          <w:r>
            <w:t xml:space="preserve">ADR-0004 — el ciclo de fix como fase del flujo.</w:t>
          </w:r>
        </w:p>
        <w:p>
          <w:pPr>
            <w:spacing w:after="60"/>
            <w:ind w:left="567" w:hanging="283"/>
          </w:pPr>
          <w:r>
            <w:t xml:space="preserve">• </w:t>
          </w:r>
          <w:r>
            <w:t xml:space="preserve">ADR-0006 / ADR-0007 — origen del TC fallido que dispara esta skill.</w:t>
          </w:r>
        </w:p>
        <w:p>
          <w:pPr>
            <w:spacing w:after="60"/>
            <w:ind w:left="567" w:hanging="283"/>
          </w:pPr>
          <w:r>
            <w:t xml:space="preserve">• </w:t>
          </w:r>
          <w:r>
            <w:t xml:space="preserve">ADR-0008 — formato de </w:t>
          </w:r>
          <w:r>
            <w:rPr>
              <w:rFonts w:ascii="Consolas" w:hAnsi="Consolas" w:cs="Consolas"/>
            </w:rPr>
            <w:t xml:space="preserve">paquetes/PT-0N.md</w:t>
          </w:r>
          <w:r>
            <w:t xml:space="preserve">.</w:t>
          </w:r>
        </w:p>
        <w:p>
          <w:pPr>
            <w:spacing w:after="60"/>
            <w:ind w:left="567" w:hanging="283"/>
          </w:pPr>
          <w:r>
            <w:t xml:space="preserve">• </w:t>
          </w:r>
          <w:r>
            <w:t xml:space="preserve">ADR-0011 — si el fix hereda algún supuesto, se propaga igual que en </w:t>
          </w:r>
          <w:r>
            <w:rPr>
              <w:rFonts w:ascii="Consolas" w:hAnsi="Consolas" w:cs="Consolas"/>
            </w:rPr>
            <w:t xml:space="preserve">skills/06-...md</w:t>
          </w:r>
          <w:r>
            <w:t xml:space="preserve">.</w:t>
          </w:r>
        </w:p>
        <w:p>
          <w:pPr>
            <w:spacing w:after="60"/>
            <w:ind w:left="567" w:hanging="283"/>
          </w:pPr>
          <w:r>
            <w:t xml:space="preserve">• </w:t>
          </w:r>
          <w:r>
            <w:t xml:space="preserve">ADR-0020 — cuando el fix se fusione, </w:t>
          </w:r>
          <w:r>
            <w:rPr>
              <w:rFonts w:ascii="Consolas" w:hAnsi="Consolas" w:cs="Consolas"/>
            </w:rPr>
            <w:t xml:space="preserve">skills/08-...md</w:t>
          </w:r>
          <w:r>
            <w:t xml:space="preserve"> vuelve a correr todos los TCs de la HU, no solo el que disparó este fix.</w:t>
          </w:r>
        </w:p>
        <w:p>
          <w:pPr>
            <w:spacing w:after="60"/>
            <w:ind w:left="567" w:hanging="283"/>
          </w:pPr>
          <w:r>
            <w:t xml:space="preserve">• </w:t>
          </w:r>
          <w:r>
            <w:t xml:space="preserve">ADR-0023 — cada fix forma una nueva ronda; a diferencia de la ronda original, al fusionarse dispara smoke testing de inmediato.</w:t>
          </w:r>
        </w:p>
        <w:p>
          <w:pPr>
            <w:spacing w:after="60"/>
            <w:ind w:left="567" w:hanging="283"/>
          </w:pPr>
          <w:r>
            <w:t xml:space="preserve">• </w:t>
          </w:r>
          <w:r>
            <w:t xml:space="preserve">ADR-0026 — vocabulario "paquete de trabajo".</w:t>
          </w:r>
        </w:p>
        <w:p>
          <w:r>
            <w:rPr>
              <w:i/>
            </w:rPr>
            <w:t xml:space="preserve">Criterios de éxito</w:t>
          </w:r>
        </w:p>
        <w:p>
          <w:r>
            <w:t xml:space="preserve">Cada TC fallido en smoke testing queda cubierto por exactamente un paquete de trabajo de fix, vinculado a su origen, y ese paquete de trabajo sigue el ciclo normal (código → revisión → smoke) hasta que el TC pasa.</w:t>
          </w:r>
        </w:p>
        <w:p>
          <w:r>
            <w:rPr>
              <w:i/>
            </w:rPr>
            <w:t xml:space="preserve">Notas</w:t>
          </w:r>
        </w:p>
        <w:p>
          <w:r>
            <w:t xml:space="preserve">Un TC que falló en smoke testing pero había pasado en una corrida anterior (</w:t>
          </w:r>
          <w:r>
            <w:rPr>
              <w:rFonts w:ascii="Consolas" w:hAnsi="Consolas" w:cs="Consolas"/>
            </w:rPr>
            <w:t xml:space="preserve">skills/03-...md</w:t>
          </w:r>
          <w:r>
            <w:t xml:space="preserve"> o un </w:t>
          </w:r>
          <w:r>
            <w:rPr>
              <w:rFonts w:ascii="Consolas" w:hAnsi="Consolas" w:cs="Consolas"/>
            </w:rPr>
            <w:t xml:space="preserve">smoke-0N.md</w:t>
          </w:r>
          <w:r>
            <w:t xml:space="preserve"> previo) es una regresión introducida por el propio cambio — distinto de un TC que nunca pasó (trabajo nunca terminado). Esta skill puede necesitar tratar ambos casos distinto (ver Pendientes); por ahora, el front-matter no distingue uno de otro más allá de lo que ya cuenta </w:t>
          </w:r>
          <w:r>
            <w:rPr>
              <w:rFonts w:ascii="Consolas" w:hAnsi="Consolas" w:cs="Consolas"/>
            </w:rPr>
            <w:t xml:space="preserve">evidencia_origen</w:t>
          </w:r>
          <w:r>
            <w:t xml:space="preserve">.</w:t>
          </w:r>
        </w:p>
        <w:p>
          <w:r>
            <w:t xml:space="preserve">Atribución más difícil desde ADR-0023: como smoke testing ahora corre una sola vez para toda una ronda de paquetes de trabajo (no una por una), un TC fallido ya no apunta obviamente a "el paquete de trabajo que se acaba de fusionar" — pudo haber sido cualquiera de los paquetes de trabajo de esa ronda, o una interacción entre varias. </w:t>
          </w:r>
          <w:r>
            <w:rPr>
              <w:rFonts w:ascii="Consolas" w:hAnsi="Consolas" w:cs="Consolas"/>
            </w:rPr>
            <w:t xml:space="preserve">paquete_origen</w:t>
          </w:r>
          <w:r>
            <w:t xml:space="preserve"> queda como </w:t>
          </w:r>
          <w:r>
            <w:rPr>
              <w:i/>
            </w:rPr>
            <w:t xml:space="preserve">mejor esfuerzo</w:t>
          </w:r>
          <w:r>
            <w:t xml:space="preserve">, no garantizado; cuando no se puede atribuir con confianza, el paquete de trabajo de fix puede quedar sin </w:t>
          </w:r>
          <w:r>
            <w:rPr>
              <w:rFonts w:ascii="Consolas" w:hAnsi="Consolas" w:cs="Consolas"/>
            </w:rPr>
            <w:t xml:space="preserve">paquete_origen</w:t>
          </w:r>
          <w:r>
            <w:t xml:space="preserve"> y describir el fallo directamente contra </w:t>
          </w:r>
          <w:r>
            <w:rPr>
              <w:rFonts w:ascii="Consolas" w:hAnsi="Consolas" w:cs="Consolas"/>
            </w:rPr>
            <w:t xml:space="preserve">spec.md</w:t>
          </w:r>
          <w:r>
            <w:t xml:space="preserve">/</w:t>
          </w:r>
          <w:r>
            <w:rPr>
              <w:rFonts w:ascii="Consolas" w:hAnsi="Consolas" w:cs="Consolas"/>
            </w:rPr>
            <w:t xml:space="preserve">plan.md</w:t>
          </w:r>
          <w:r>
            <w:t xml:space="preserve">.</w:t>
          </w:r>
        </w:p>
        <w:p>
          <w:r>
            <w:rPr>
              <w:i/>
            </w:rPr>
            <w:t xml:space="preserve">Pendientes propios de esta skill</w:t>
          </w:r>
        </w:p>
        <w:p>
          <w:pPr>
            <w:spacing w:after="60"/>
            <w:ind w:left="567" w:hanging="283"/>
          </w:pPr>
          <w:r>
            <w:t xml:space="preserve">• </w:t>
          </w:r>
          <w:r>
            <w:t xml:space="preserve">Cómo se agrupan TCs fallidos relacionados en un solo paquete de trabajo de fix vs. varios — ¿un fix por TC, o uno que cubre varios TCs que probablemente comparten causa raíz?</w:t>
          </w:r>
        </w:p>
        <w:p>
          <w:pPr>
            <w:spacing w:after="60"/>
            <w:ind w:left="567" w:hanging="283"/>
          </w:pPr>
          <w:r>
            <w:t xml:space="preserve">• </w:t>
          </w:r>
          <w:r>
            <w:t xml:space="preserve">Cómo se diagnostica a qué paquete de trabajo de la ronda recién fusionado atribuir un TC fallido cuando no es evidente (ver Notas) — puede requerir analizar el diff de cada paquete de trabajo de la ronda, no solo el resultado del TC.</w:t>
          </w:r>
        </w:p>
        <w:p>
          <w:pPr>
            <w:spacing w:after="60"/>
            <w:ind w:left="567" w:hanging="283"/>
          </w:pPr>
          <w:r>
            <w:t xml:space="preserve">• </w:t>
          </w:r>
          <w:r>
            <w:t xml:space="preserve">Si una regresión (TC que antes pasaba) debería generar un paquete de trabajo de fix con mayor prioridad o señal distinta que un TC que simplemente nunca se implementó — sigue sin decidirse (ver Notas).</w:t>
          </w:r>
        </w:p>
        <w:p>
          <w:pPr>
            <w:spacing w:after="60"/>
            <w:ind w:left="567" w:hanging="283"/>
          </w:pPr>
          <w:r>
            <w:t xml:space="preserve">• </w:t>
          </w:r>
          <w:r>
            <w:t xml:space="preserve">Qué pasa si un fix, a su vez, vuelve a fallar en smoke testing — ¿se generan fixes indefinidamente, o hay un límite de rondas antes de escalar a revisión humana? (mismo tipo de pendiente que quedó abierto en </w:t>
          </w:r>
          <w:r>
            <w:rPr>
              <w:rFonts w:ascii="Consolas" w:hAnsi="Consolas" w:cs="Consolas"/>
            </w:rPr>
            <w:t xml:space="preserve">skills/06-...md</w:t>
          </w:r>
          <w:r>
            <w:t xml:space="preserve"> sobre reintentos de generación de código).</w:t>
          </w:r>
        </w:p>
        <w:p>
          <w:pPr>
            <w:spacing w:after="60"/>
            <w:ind w:left="567" w:hanging="283"/>
          </w:pPr>
          <w:r>
            <w:t xml:space="preserve">• </w:t>
          </w:r>
          <w:r>
            <w:t xml:space="preserve">Cómo se refleja un paquete de trabajo de fix en los reportes agregados (ADR-0012): ¿cuenta como trabajo nuevo, o como "retrabajo" del paquete de trabajo original para las métricas del objetivo 11 de </w:t>
          </w:r>
          <w:r>
            <w:rPr>
              <w:rFonts w:ascii="Consolas" w:hAnsi="Consolas" w:cs="Consolas"/>
            </w:rPr>
            <w:t xml:space="preserve">00-vision-general.md</w:t>
          </w:r>
          <w:r>
            <w:t xml:space="preserve">?</w:t>
          </w:r>
        </w:p>
        <w:p>
          <w:pPr>
            <w:pStyle w:val="Heading3"/>
            <w:ind w:firstLine="0"/>
            <w:jc w:val="left"/>
            <w:rPr>
              <w:color w:val="000000"/>
              <w:sz w:val="24"/>
            </w:rPr>
          </w:pPr>
          <w:r>
            <w:rPr>
              <w:color w:val="000000"/>
              <w:sz w:val="24"/>
            </w:rPr>
            <w:t xml:space="preserve">B.11 Skill — Generación de release</w:t>
          </w:r>
        </w:p>
        <w:p>
          <w:r>
            <w:t xml:space="preserve">Alias: skill 10, Fase 4 (Implementación) — ADR-0034, ADR-0042.</w:t>
          </w:r>
        </w:p>
        <w:p>
          <w:r>
            <w:rPr>
              <w:i/>
            </w:rPr>
            <w:t xml:space="preserve">Propósito</w:t>
          </w:r>
        </w:p>
        <w:p>
          <w:r>
            <w:t xml:space="preserve">Convertir la configuración de despliegue en GCP de un Proyecto (ADR-0041) en los archivos que hacen el despliegue: un </w:t>
          </w:r>
          <w:r>
            <w:rPr>
              <w:rFonts w:ascii="Consolas" w:hAnsi="Consolas" w:cs="Consolas"/>
            </w:rPr>
            <w:t xml:space="preserve">release.py</w:t>
          </w:r>
          <w:r>
            <w:t xml:space="preserve">, el disparador que lo ejecuta cuando cambia el repositorio y un LEEME con los pasos de una sola vez. Es determinista: plantillas, sin LLM.</w:t>
          </w:r>
        </w:p>
        <w:p>
          <w:r>
            <w:rPr>
              <w:i/>
            </w:rPr>
            <w:t xml:space="preserve">Cuándo se invoca</w:t>
          </w:r>
        </w:p>
        <w:p>
          <w:r>
            <w:t xml:space="preserve">Bajo demanda desde la plataforma (botón "Generar release.py" en la pestaña Implementación), una vez que la configuración de despliegue está completa y guardada. No lo despacha el orquestador todavía.</w:t>
          </w:r>
        </w:p>
        <w:p>
          <w:r>
            <w:rPr>
              <w:i/>
            </w:rPr>
            <w:t xml:space="preserve">Entradas</w:t>
          </w:r>
        </w:p>
        <w:p>
          <w:pPr>
            <w:spacing w:after="60"/>
            <w:ind w:left="567" w:hanging="283"/>
          </w:pPr>
          <w:r>
            <w:t xml:space="preserve">• </w:t>
          </w:r>
          <w:r>
            <w:rPr>
              <w:rFonts w:ascii="Consolas" w:hAnsi="Consolas" w:cs="Consolas"/>
            </w:rPr>
            <w:t xml:space="preserve">despliegue_gcp</w:t>
          </w:r>
          <w:r>
            <w:t xml:space="preserve"> del Proyecto (proyecto, región, servicios, Artifact Registry, disparador, CI, autenticación, service account, proveedor WIF o nombre del secreto).</w:t>
          </w:r>
        </w:p>
        <w:p>
          <w:pPr>
            <w:spacing w:after="60"/>
            <w:ind w:left="567" w:hanging="283"/>
          </w:pPr>
          <w:r>
            <w:t xml:space="preserve">• </w:t>
          </w:r>
          <w:r>
            <w:rPr>
              <w:rFonts w:ascii="Consolas" w:hAnsi="Consolas" w:cs="Consolas"/>
            </w:rPr>
            <w:t xml:space="preserve">estructura_repositorios</w:t>
          </w:r>
          <w:r>
            <w:t xml:space="preserve"> (monorepo o multirepo) y la lista de repositorios (para derivar el dueño/repositorio de GitHub de los comandos de Workload Identity).</w:t>
          </w:r>
        </w:p>
        <w:p>
          <w:r>
            <w:rPr>
              <w:i/>
            </w:rPr>
            <w:t xml:space="preserve">Salidas</w:t>
          </w:r>
        </w:p>
        <w:p>
          <w:r>
            <w:t xml:space="preserve">En el repositorio de control, carpeta </w:t>
          </w:r>
          <w:r>
            <w:rPr>
              <w:rFonts w:ascii="Consolas" w:hAnsi="Consolas" w:cs="Consolas"/>
            </w:rPr>
            <w:t xml:space="preserve">despliegue/</w:t>
          </w:r>
          <w:r>
            <w:t xml:space="preserve"> (un commit):</w:t>
          </w:r>
        </w:p>
        <w:p>
          <w:pPr>
            <w:spacing w:after="60"/>
            <w:ind w:left="567" w:hanging="283"/>
          </w:pPr>
          <w:r>
            <w:t xml:space="preserve">• </w:t>
          </w:r>
          <w:r>
            <w:t xml:space="preserve">Monorepo: </w:t>
          </w:r>
          <w:r>
            <w:rPr>
              <w:rFonts w:ascii="Consolas" w:hAnsi="Consolas" w:cs="Consolas"/>
            </w:rPr>
            <w:t xml:space="preserve">release.py</w:t>
          </w:r>
          <w:r>
            <w:t xml:space="preserve">. Multirepo: </w:t>
          </w:r>
          <w:r>
            <w:rPr>
              <w:rFonts w:ascii="Consolas" w:hAnsi="Consolas" w:cs="Consolas"/>
            </w:rPr>
            <w:t xml:space="preserve">release-backend.py</w:t>
          </w:r>
          <w:r>
            <w:t xml:space="preserve"> y, si hay frontend, </w:t>
          </w:r>
          <w:r>
            <w:rPr>
              <w:rFonts w:ascii="Consolas" w:hAnsi="Consolas" w:cs="Consolas"/>
            </w:rPr>
            <w:t xml:space="preserve">release-frontend.py</w:t>
          </w:r>
          <w:r>
            <w:t xml:space="preserve">.</w:t>
          </w:r>
        </w:p>
        <w:p>
          <w:pPr>
            <w:spacing w:after="60"/>
            <w:ind w:left="567" w:hanging="283"/>
          </w:pPr>
          <w:r>
            <w:t xml:space="preserve">• </w:t>
          </w:r>
          <w:r>
            <w:t xml:space="preserve">Si </w:t>
          </w:r>
          <w:r>
            <w:rPr>
              <w:rFonts w:ascii="Consolas" w:hAnsi="Consolas" w:cs="Consolas"/>
            </w:rPr>
            <w:t xml:space="preserve">ci_plataforma</w:t>
          </w:r>
          <w:r>
            <w:t xml:space="preserve"> es GitHub Actions: </w:t>
          </w:r>
          <w:r>
            <w:rPr>
              <w:rFonts w:ascii="Consolas" w:hAnsi="Consolas" w:cs="Consolas"/>
            </w:rPr>
            <w:t xml:space="preserve">.github/workflows/release*.yml</w:t>
          </w:r>
          <w:r>
            <w:t xml:space="preserve"> (disparo por push a rama, por tag </w:t>
          </w:r>
          <w:r>
            <w:rPr>
              <w:rFonts w:ascii="Consolas" w:hAnsi="Consolas" w:cs="Consolas"/>
            </w:rPr>
            <w:t xml:space="preserve">v*</w:t>
          </w:r>
          <w:r>
            <w:t xml:space="preserve"> o solo manual; siempre </w:t>
          </w:r>
          <w:r>
            <w:rPr>
              <w:rFonts w:ascii="Consolas" w:hAnsi="Consolas" w:cs="Consolas"/>
            </w:rPr>
            <w:t xml:space="preserve">workflow_dispatch</w:t>
          </w:r>
          <w:r>
            <w:t xml:space="preserve">). Si es Cloud Build: </w:t>
          </w:r>
          <w:r>
            <w:rPr>
              <w:rFonts w:ascii="Consolas" w:hAnsi="Consolas" w:cs="Consolas"/>
            </w:rPr>
            <w:t xml:space="preserve">cloudbuild*.yaml</w:t>
          </w:r>
          <w:r>
            <w:t xml:space="preserve">.</w:t>
          </w:r>
        </w:p>
        <w:p>
          <w:pPr>
            <w:spacing w:after="60"/>
            <w:ind w:left="567" w:hanging="283"/>
          </w:pPr>
          <w:r>
            <w:t xml:space="preserve">• </w:t>
          </w:r>
          <w:r>
            <w:rPr>
              <w:rFonts w:ascii="Consolas" w:hAnsi="Consolas" w:cs="Consolas"/>
            </w:rPr>
            <w:t xml:space="preserve">LEEME.md</w:t>
          </w:r>
          <w:r>
            <w:t xml:space="preserve"> con los pasos de una sola vez rellenados con los valores del Proyecto.</w:t>
          </w:r>
        </w:p>
        <w:p>
          <w:r>
            <w:t xml:space="preserve">Ningún archivo contiene credenciales: el workflow se autentica antes de ejecutar el script. El pool y el proveedor de Workload Identity son uno por proyecto de GCP y su condición acumula los repositorios de todos los Proyectos que despliegan ahí; </w:t>
          </w:r>
          <w:r>
            <w:rPr>
              <w:rFonts w:ascii="Consolas" w:hAnsi="Consolas" w:cs="Consolas"/>
            </w:rPr>
            <w:t xml:space="preserve">release.py</w:t>
          </w:r>
          <w:r>
            <w:t xml:space="preserve"> agrega el del Proyecto si falta, sin quitar los demás (ADR-0085). Cada servicio se construye desde su carpeta o, en monorepos con workspaces (</w:t>
          </w:r>
          <w:r>
            <w:rPr>
              <w:rFonts w:ascii="Consolas" w:hAnsi="Consolas" w:cs="Consolas"/>
            </w:rPr>
            <w:t xml:space="preserve">apps/</w:t>
          </w:r>
          <w:r>
            <w:t xml:space="preserve">, </w:t>
          </w:r>
          <w:r>
            <w:rPr>
              <w:rFonts w:ascii="Consolas" w:hAnsi="Consolas" w:cs="Consolas"/>
            </w:rPr>
            <w:t xml:space="preserve">packages/</w:t>
          </w:r>
          <w:r>
            <w:t xml:space="preserve">, </w:t>
          </w:r>
          <w:r>
            <w:rPr>
              <w:rFonts w:ascii="Consolas" w:hAnsi="Consolas" w:cs="Consolas"/>
            </w:rPr>
            <w:t xml:space="preserve">services/</w:t>
          </w:r>
          <w:r>
            <w:t xml:space="preserve">), desde la raíz con </w:t>
          </w:r>
          <w:r>
            <w:rPr>
              <w:rFonts w:ascii="Consolas" w:hAnsi="Consolas" w:cs="Consolas"/>
            </w:rPr>
            <w:t xml:space="preserve">-f</w:t>
          </w:r>
          <w:r>
            <w:t xml:space="preserve"> cuando su Dockerfile lo pide (ADR-0086). El backend recibe </w:t>
          </w:r>
          <w:r>
            <w:rPr>
              <w:rFonts w:ascii="Consolas" w:hAnsi="Consolas" w:cs="Consolas"/>
            </w:rPr>
            <w:t xml:space="preserve">DATABASE_URL</w:t>
          </w:r>
          <w:r>
            <w:t xml:space="preserve"> como secreto si su stack no es Java, y el frontend recibe la URL del backend como build-arg si su Dockerfile la fija al compilar (ADR-0087).</w:t>
          </w:r>
        </w:p>
        <w:p>
          <w:r>
            <w:rPr>
              <w:i/>
            </w:rPr>
            <w:t xml:space="preserve">Qué hace (alto nivel)</w:t>
          </w:r>
        </w:p>
        <w:p>
          <w:pPr>
            <w:spacing w:after="60"/>
            <w:ind w:left="567" w:hanging="283"/>
          </w:pPr>
          <w:r>
            <w:t xml:space="preserve">• </w:t>
          </w:r>
          <w:r>
            <w:t xml:space="preserve">Valida que la configuración esté completa; si no, devuelve la lista de lo que falta.</w:t>
          </w:r>
        </w:p>
        <w:p>
          <w:pPr>
            <w:spacing w:after="60"/>
            <w:ind w:left="567" w:hanging="283"/>
          </w:pPr>
          <w:r>
            <w:t xml:space="preserve">• </w:t>
          </w:r>
          <w:r>
            <w:t xml:space="preserve">Elige la forma de los artefactos según monorepo/multirepo, hosting del frontend y CI.</w:t>
          </w:r>
        </w:p>
        <w:p>
          <w:pPr>
            <w:spacing w:after="60"/>
            <w:ind w:left="567" w:hanging="283"/>
          </w:pPr>
          <w:r>
            <w:t xml:space="preserve">• </w:t>
          </w:r>
          <w:r>
            <w:t xml:space="preserve">Rellena las plantillas, escribe todo en </w:t>
          </w:r>
          <w:r>
            <w:rPr>
              <w:rFonts w:ascii="Consolas" w:hAnsi="Consolas" w:cs="Consolas"/>
            </w:rPr>
            <w:t xml:space="preserve">despliegue/</w:t>
          </w:r>
          <w:r>
            <w:t xml:space="preserve"> y hace un solo commit.</w:t>
          </w:r>
        </w:p>
        <w:p>
          <w:pPr>
            <w:spacing w:after="60"/>
            <w:ind w:left="567" w:hanging="283"/>
          </w:pPr>
          <w:r>
            <w:t xml:space="preserve">• </w:t>
          </w:r>
          <w:r>
            <w:t xml:space="preserve">Devuelve los archivos y las advertencias, y registra la última ejecución de la Fase 4.</w:t>
          </w:r>
        </w:p>
        <w:p>
          <w:r>
            <w:rPr>
              <w:i/>
            </w:rPr>
            <w:t xml:space="preserve">Ejecución desde la plataforma</w:t>
          </w:r>
        </w:p>
        <w:p>
          <w:r>
            <w:t xml:space="preserve">El release se puede ejecutar desde la pestaña Implementación y los cambios de infraestructura dejan el despliegue «desactualizado» (ADR-0055).</w:t>
          </w:r>
        </w:p>
        <w:p>
          <w:r>
            <w:rPr>
              <w:i/>
            </w:rPr>
            <w:t xml:space="preserve">Artefacto: release.py</w:t>
          </w:r>
        </w:p>
        <w:p>
          <w:r>
            <w:t xml:space="preserve">El script se genera en Python (</w:t>
          </w:r>
          <w:r>
            <w:rPr>
              <w:rFonts w:ascii="Consolas" w:hAnsi="Consolas" w:cs="Consolas"/>
            </w:rPr>
            <w:t xml:space="preserve">release.py</w:t>
          </w:r>
          <w:r>
            <w:t xml:space="preserve">) y no en Bash — ADR-0054.</w:t>
          </w:r>
        </w:p>
        <w:p>
          <w:r>
            <w:rPr>
              <w:i/>
            </w:rPr>
            <w:t xml:space="preserve">ADRs relacionados</w:t>
          </w:r>
        </w:p>
        <w:p>
          <w:pPr>
            <w:spacing w:after="60"/>
            <w:ind w:left="567" w:hanging="283"/>
          </w:pPr>
          <w:r>
            <w:t xml:space="preserve">• </w:t>
          </w:r>
          <w:r>
            <w:t xml:space="preserve">ADR-0054 — </w:t>
          </w:r>
          <w:r>
            <w:rPr>
              <w:rFonts w:ascii="Consolas" w:hAnsi="Consolas" w:cs="Consolas"/>
            </w:rPr>
            <w:t xml:space="preserve">release.py</w:t>
          </w:r>
          <w:r>
            <w:t xml:space="preserve"> en lugar de </w:t>
          </w:r>
          <w:r>
            <w:rPr>
              <w:rFonts w:ascii="Consolas" w:hAnsi="Consolas" w:cs="Consolas"/>
            </w:rPr>
            <w:t xml:space="preserve">release.py</w:t>
          </w:r>
          <w:r>
            <w:t xml:space="preserve">.</w:t>
          </w:r>
        </w:p>
        <w:p>
          <w:pPr>
            <w:spacing w:after="60"/>
            <w:ind w:left="567" w:hanging="283"/>
          </w:pPr>
          <w:r>
            <w:t xml:space="preserve">• </w:t>
          </w:r>
          <w:r>
            <w:t xml:space="preserve">ADR-0041 — la configuración.</w:t>
          </w:r>
        </w:p>
        <w:p>
          <w:pPr>
            <w:spacing w:after="60"/>
            <w:ind w:left="567" w:hanging="283"/>
          </w:pPr>
          <w:r>
            <w:t xml:space="preserve">• </w:t>
          </w:r>
          <w:r>
            <w:t xml:space="preserve">ADR-0042 — esta skill.</w:t>
          </w:r>
        </w:p>
        <w:p>
          <w:pPr>
            <w:spacing w:after="60"/>
            <w:ind w:left="567" w:hanging="283"/>
          </w:pPr>
          <w:r>
            <w:t xml:space="preserve">• </w:t>
          </w:r>
          <w:r>
            <w:t xml:space="preserve">ADR-0013 y ADR-0032 — cómo se publicaría en el repositorio del código y por qué no hay credenciales en la configuración.</w:t>
          </w:r>
        </w:p>
        <w:p>
          <w:pPr>
            <w:spacing w:after="60"/>
            <w:ind w:left="567" w:hanging="283"/>
          </w:pPr>
          <w:r>
            <w:t xml:space="preserve">• </w:t>
          </w:r>
          <w:r>
            <w:t xml:space="preserve">ADR-0025 — lo que sigue tras el release.</w:t>
          </w:r>
        </w:p>
        <w:p>
          <w:r>
            <w:rPr>
              <w:i/>
            </w:rPr>
            <w:t xml:space="preserve">Criterios de éxito</w:t>
          </w:r>
        </w:p>
        <w:p>
          <w:r>
            <w:t xml:space="preserve">Con la configuración completa, se generan los archivos, </w:t>
          </w:r>
          <w:r>
            <w:rPr>
              <w:rFonts w:ascii="Consolas" w:hAnsi="Consolas" w:cs="Consolas"/>
            </w:rPr>
            <w:t xml:space="preserve">python -m py_compile release.py</w:t>
          </w:r>
          <w:r>
            <w:t xml:space="preserve"> valida, los YAML son válidos y ninguno contiene una llave o token.</w:t>
          </w:r>
        </w:p>
        <w:p>
          <w:r>
            <w:rPr>
              <w:i/>
            </w:rPr>
            <w:t xml:space="preserve">Pendientes propios de esta skill</w:t>
          </w:r>
        </w:p>
        <w:p>
          <w:pPr>
            <w:spacing w:after="60"/>
            <w:ind w:left="567" w:hanging="283"/>
          </w:pPr>
          <w:r>
            <w:t xml:space="preserve">• </w:t>
          </w:r>
          <w:r>
            <w:t xml:space="preserve">Publicar los archivos en el repositorio del código vía PR (resuelto) — resuelto en ADR-0043: botón "Publicar en el repositorio (PR)", con la cuenta de desarrollo del Proyecto.</w:t>
          </w:r>
        </w:p>
        <w:p>
          <w:pPr>
            <w:spacing w:after="60"/>
            <w:ind w:left="567" w:hanging="283"/>
          </w:pPr>
          <w:r>
            <w:t xml:space="preserve">• </w:t>
          </w:r>
          <w:r>
            <w:t xml:space="preserve">Destinos distintos de Cloud Run (App Engine, GKE) y otras nubes.</w:t>
          </w:r>
        </w:p>
        <w:p>
          <w:pPr>
            <w:spacing w:after="60"/>
            <w:ind w:left="567" w:hanging="283"/>
          </w:pPr>
          <w:r>
            <w:t xml:space="preserve">• </w:t>
          </w:r>
          <w:r>
            <w:t xml:space="preserve">Que el orquestador la despache como parte del flujo de la Fase 4.</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Cada proceso de generación tardó entre 1.0 y 14.7 minutos de reloj, contando las compuertas en Docker (el tiempo de modelo, que reporta el capítulo 5, fue de 0.9 a 10.8 minutos);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quedaron en el registro de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La dirección del frontend desplegado se registró como URL del ambiente de desarrollo en el formulario de Loom. Las tres cuentas de prueba (administrador, usuario final y usuario inactivo) se sembraron directamente en la base de datos, fuera de Loom,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tienen la misma causa: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1.0 a 14.7 min de generación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terminó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p>
          <w:pPr>
            <w:pStyle w:val="Heading3"/>
            <w:ind w:firstLine="0"/>
            <w:jc w:val="left"/>
            <w:rPr>
              <w:color w:val="000000"/>
              <w:sz w:val="24"/>
            </w:rPr>
          </w:pPr>
          <w:r>
            <w:rPr>
              <w:color w:val="000000"/>
              <w:sz w:val="24"/>
            </w:rPr>
            <w:t xml:space="preserve">Anexo E. Rúbricas de evaluación humana</w:t>
          </w:r>
        </w:p>
        <w:p>
          <w:r>
            <w:t xml:space="preserve">El diseño de la evaluación define cuatro rúbricas (apartado 4.1.5). La de relevancia de una observación de revisión es la del experimento de control (apartado 4.1.7): la aplicó el modelo de la evaluación automática y es la misma que usará la persona, que recibe además una guía con el procedimiento, las reglas del cegado y un plan de calificación por sesiones. Las otras tres están definidas y no se aplicaron en esta etapa; se incluyen para que su aplicación posterior use los mismos criterios.</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pPr>
            <w:pStyle w:val="Caption"/>
            <w:keepNext/>
            <w:ind w:firstLine="0"/>
            <w:jc w:val="left"/>
            <w:rPr>
              <w:b w:val="0"/>
            </w:rPr>
          </w:pPr>
          <w:r>
            <w:t>Tabla E.</w:t>
          </w:r>
          <w:r>
            <w:fldChar w:fldCharType="begin"/>
          </w:r>
          <w:r>
            <w:instrText xml:space="preserve"> SEQ Tabla \s 1 </w:instrText>
          </w:r>
          <w:r>
            <w:fldChar w:fldCharType="separate"/>
          </w:r>
          <w:r>
            <w:rPr>
              <w:noProof/>
            </w:rPr>
            <w:t>2</w:t>
          </w:r>
          <w:r>
            <w:fldChar w:fldCharType="end"/>
          </w:r>
          <w:r>
            <w:t xml:space="preserve">. Rúbrica de suficiencia de los casos de prueba de una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Puntaje por criterio</w:t>
                </w:r>
              </w:p>
            </w:tc>
            <w:tc>
              <w:tcPr>
                <w:tcW w:w="2500" w:type="pct"/>
                <w:shd w:val="clear" w:color="auto" w:fill="E5E5ED"/>
              </w:tcPr>
              <w:p>
                <w:pPr>
                  <w:spacing w:after="0" w:line="240" w:lineRule="auto"/>
                  <w:ind w:firstLine="0"/>
                  <w:jc w:val="left"/>
                  <w:rPr>
                    <w:b/>
                    <w:sz w:val="17"/>
                  </w:rPr>
                </w:pPr>
                <w:r>
                  <w:rPr>
                    <w:b/>
                    <w:sz w:val="17"/>
                  </w:rPr>
                  <w:t xml:space="preserve">Cuándo se asigna</w:t>
                </w:r>
              </w:p>
            </w:tc>
          </w:tr>
          <w:tr>
            <w:trPr>
              <w:cantSplit/>
            </w:trPr>
            <w:tc>
              <w:tcPr>
                <w:tcW w:w="2500" w:type="pct"/>
              </w:tcPr>
              <w:p>
                <w:pPr>
                  <w:spacing w:after="0" w:line="240" w:lineRule="auto"/>
                  <w:ind w:firstLine="0"/>
                  <w:jc w:val="left"/>
                  <w:rPr>
                    <w:sz w:val="17"/>
                  </w:rPr>
                </w:pPr>
                <w:r>
                  <w:rPr>
                    <w:sz w:val="17"/>
                  </w:rPr>
                  <w:t xml:space="preserve">0, no cubierto</w:t>
                </w:r>
              </w:p>
            </w:tc>
            <w:tc>
              <w:tcPr>
                <w:tcW w:w="2500" w:type="pct"/>
              </w:tcPr>
              <w:p>
                <w:pPr>
                  <w:spacing w:after="0" w:line="240" w:lineRule="auto"/>
                  <w:ind w:firstLine="0"/>
                  <w:jc w:val="left"/>
                  <w:rPr>
                    <w:sz w:val="17"/>
                  </w:rPr>
                </w:pPr>
                <w:r>
                  <w:rPr>
                    <w:sz w:val="17"/>
                  </w:rPr>
                  <w:t xml:space="preserve">Ningún caso de prueba verifica el criterio.</w:t>
                </w:r>
              </w:p>
            </w:tc>
          </w:tr>
          <w:tr>
            <w:trPr>
              <w:cantSplit/>
            </w:trPr>
            <w:tc>
              <w:tcPr>
                <w:tcW w:w="2500" w:type="pct"/>
              </w:tcPr>
              <w:p>
                <w:pPr>
                  <w:spacing w:after="0" w:line="240" w:lineRule="auto"/>
                  <w:ind w:firstLine="0"/>
                  <w:jc w:val="left"/>
                  <w:rPr>
                    <w:sz w:val="17"/>
                  </w:rPr>
                </w:pPr>
                <w:r>
                  <w:rPr>
                    <w:sz w:val="17"/>
                  </w:rPr>
                  <w:t xml:space="preserve">1, parcial</w:t>
                </w:r>
              </w:p>
            </w:tc>
            <w:tc>
              <w:tcPr>
                <w:tcW w:w="2500" w:type="pct"/>
              </w:tcPr>
              <w:p>
                <w:pPr>
                  <w:spacing w:after="0" w:line="240" w:lineRule="auto"/>
                  <w:ind w:firstLine="0"/>
                  <w:jc w:val="left"/>
                  <w:rPr>
                    <w:sz w:val="17"/>
                  </w:rPr>
                </w:pPr>
                <w:r>
                  <w:rPr>
                    <w:sz w:val="17"/>
                  </w:rPr>
                  <w:t xml:space="preserve">Algún caso toca el criterio, pero no verifica su resultado esperado o deja fuera alguna de sus condiciones.</w:t>
                </w:r>
              </w:p>
            </w:tc>
          </w:tr>
          <w:tr>
            <w:trPr>
              <w:cantSplit/>
            </w:trPr>
            <w:tc>
              <w:tcPr>
                <w:tcW w:w="2500" w:type="pct"/>
              </w:tcPr>
              <w:p>
                <w:pPr>
                  <w:spacing w:after="0" w:line="240" w:lineRule="auto"/>
                  <w:ind w:firstLine="0"/>
                  <w:jc w:val="left"/>
                  <w:rPr>
                    <w:sz w:val="17"/>
                  </w:rPr>
                </w:pPr>
                <w:r>
                  <w:rPr>
                    <w:sz w:val="17"/>
                  </w:rPr>
                  <w:t xml:space="preserve">2, cubierto</w:t>
                </w:r>
              </w:p>
            </w:tc>
            <w:tc>
              <w:tcPr>
                <w:tcW w:w="2500" w:type="pct"/>
              </w:tcPr>
              <w:p>
                <w:pPr>
                  <w:spacing w:after="0" w:line="240" w:lineRule="auto"/>
                  <w:ind w:firstLine="0"/>
                  <w:jc w:val="left"/>
                  <w:rPr>
                    <w:sz w:val="17"/>
                  </w:rPr>
                </w:pPr>
                <w:r>
                  <w:rPr>
                    <w:sz w:val="17"/>
                  </w:rPr>
                  <w:t xml:space="preserve">Al menos un caso verifica el criterio completo, con un resultado esperado que se puede observar.</w:t>
                </w:r>
              </w:p>
            </w:tc>
          </w:tr>
        </w:tbl>
        <w:p>
          <w:pPr>
            <w:spacing w:after="0" w:line="240" w:lineRule="auto"/>
            <w:ind w:firstLine="0"/>
          </w:pPr>
        </w:p>
        <w:p>
          <w:r>
            <w:t xml:space="preserve">Los casos redundantes, que repiten lo que ya verifica otro, y los inventados, que no derivan de ningún criterio, se cuentan aparte.</w:t>
          </w:r>
        </w:p>
        <w:p>
          <w:pPr>
            <w:pStyle w:val="Caption"/>
            <w:keepNext/>
            <w:ind w:firstLine="0"/>
            <w:jc w:val="left"/>
            <w:rPr>
              <w:b w:val="0"/>
            </w:rPr>
          </w:pPr>
          <w:r>
            <w:t>Tabla E.</w:t>
          </w:r>
          <w:r>
            <w:fldChar w:fldCharType="begin"/>
          </w:r>
          <w:r>
            <w:instrText xml:space="preserve"> SEQ Tabla \s 1 </w:instrText>
          </w:r>
          <w:r>
            <w:fldChar w:fldCharType="separate"/>
          </w:r>
          <w:r>
            <w:rPr>
              <w:noProof/>
            </w:rPr>
            <w:t>3</w:t>
          </w:r>
          <w:r>
            <w:fldChar w:fldCharType="end"/>
          </w:r>
          <w:r>
            <w:t xml:space="preserve">. Rúbrica de calidad de un paquete de código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Dimensión</w:t>
                </w:r>
              </w:p>
            </w:tc>
            <w:tc>
              <w:tcPr>
                <w:tcW w:w="1250" w:type="pct"/>
                <w:shd w:val="clear" w:color="auto" w:fill="E5E5ED"/>
              </w:tcPr>
              <w:p>
                <w:pPr>
                  <w:spacing w:after="0" w:line="240" w:lineRule="auto"/>
                  <w:ind w:firstLine="0"/>
                  <w:jc w:val="left"/>
                  <w:rPr>
                    <w:b/>
                    <w:sz w:val="17"/>
                  </w:rPr>
                </w:pPr>
                <w:r>
                  <w:rPr>
                    <w:b/>
                    <w:sz w:val="17"/>
                  </w:rPr>
                  <w:t xml:space="preserve">0</w:t>
                </w:r>
              </w:p>
            </w:tc>
            <w:tc>
              <w:tcPr>
                <w:tcW w:w="1250" w:type="pct"/>
                <w:shd w:val="clear" w:color="auto" w:fill="E5E5ED"/>
              </w:tcPr>
              <w:p>
                <w:pPr>
                  <w:spacing w:after="0" w:line="240" w:lineRule="auto"/>
                  <w:ind w:firstLine="0"/>
                  <w:jc w:val="left"/>
                  <w:rPr>
                    <w:b/>
                    <w:sz w:val="17"/>
                  </w:rPr>
                </w:pPr>
                <w:r>
                  <w:rPr>
                    <w:b/>
                    <w:sz w:val="17"/>
                  </w:rPr>
                  <w:t xml:space="preserve">1</w:t>
                </w:r>
              </w:p>
            </w:tc>
            <w:tc>
              <w:tcPr>
                <w:tcW w:w="1250" w:type="pct"/>
                <w:shd w:val="clear" w:color="auto" w:fill="E5E5ED"/>
              </w:tcPr>
              <w:p>
                <w:pPr>
                  <w:spacing w:after="0" w:line="240" w:lineRule="auto"/>
                  <w:ind w:firstLine="0"/>
                  <w:jc w:val="left"/>
                  <w:rPr>
                    <w:b/>
                    <w:sz w:val="17"/>
                  </w:rPr>
                </w:pPr>
                <w:r>
                  <w:rPr>
                    <w:b/>
                    <w:sz w:val="17"/>
                  </w:rPr>
                  <w:t xml:space="preserve">2</w:t>
                </w:r>
              </w:p>
            </w:tc>
          </w:tr>
          <w:tr>
            <w:trPr>
              <w:cantSplit/>
            </w:trPr>
            <w:tc>
              <w:tcPr>
                <w:tcW w:w="1250" w:type="pct"/>
              </w:tcPr>
              <w:p>
                <w:pPr>
                  <w:spacing w:after="0" w:line="240" w:lineRule="auto"/>
                  <w:ind w:firstLine="0"/>
                  <w:jc w:val="left"/>
                  <w:rPr>
                    <w:sz w:val="17"/>
                  </w:rPr>
                </w:pPr>
                <w:r>
                  <w:rPr>
                    <w:sz w:val="17"/>
                  </w:rPr>
                  <w:t xml:space="preserve">Cumple sus entregables</w:t>
                </w:r>
              </w:p>
            </w:tc>
            <w:tc>
              <w:tcPr>
                <w:tcW w:w="1250" w:type="pct"/>
              </w:tcPr>
              <w:p>
                <w:pPr>
                  <w:spacing w:after="0" w:line="240" w:lineRule="auto"/>
                  <w:ind w:firstLine="0"/>
                  <w:jc w:val="left"/>
                  <w:rPr>
                    <w:sz w:val="17"/>
                  </w:rPr>
                </w:pPr>
                <w:r>
                  <w:rPr>
                    <w:sz w:val="17"/>
                  </w:rPr>
                  <w:t xml:space="preserve">Falta la mayoría</w:t>
                </w:r>
              </w:p>
            </w:tc>
            <w:tc>
              <w:tcPr>
                <w:tcW w:w="1250" w:type="pct"/>
              </w:tcPr>
              <w:p>
                <w:pPr>
                  <w:spacing w:after="0" w:line="240" w:lineRule="auto"/>
                  <w:ind w:firstLine="0"/>
                  <w:jc w:val="left"/>
                  <w:rPr>
                    <w:sz w:val="17"/>
                  </w:rPr>
                </w:pPr>
                <w:r>
                  <w:rPr>
                    <w:sz w:val="17"/>
                  </w:rPr>
                  <w:t xml:space="preserve">Faltan algunos</w:t>
                </w:r>
              </w:p>
            </w:tc>
            <w:tc>
              <w:tcPr>
                <w:tcW w:w="1250" w:type="pct"/>
              </w:tcPr>
              <w:p>
                <w:pPr>
                  <w:spacing w:after="0" w:line="240" w:lineRule="auto"/>
                  <w:ind w:firstLine="0"/>
                  <w:jc w:val="left"/>
                  <w:rPr>
                    <w:sz w:val="17"/>
                  </w:rPr>
                </w:pPr>
                <w:r>
                  <w:rPr>
                    <w:sz w:val="17"/>
                  </w:rPr>
                  <w:t xml:space="preserve">Están todos</w:t>
                </w:r>
              </w:p>
            </w:tc>
          </w:tr>
          <w:tr>
            <w:trPr>
              <w:cantSplit/>
            </w:trPr>
            <w:tc>
              <w:tcPr>
                <w:tcW w:w="1250" w:type="pct"/>
              </w:tcPr>
              <w:p>
                <w:pPr>
                  <w:spacing w:after="0" w:line="240" w:lineRule="auto"/>
                  <w:ind w:firstLine="0"/>
                  <w:jc w:val="left"/>
                  <w:rPr>
                    <w:sz w:val="17"/>
                  </w:rPr>
                </w:pPr>
                <w:r>
                  <w:rPr>
                    <w:sz w:val="17"/>
                  </w:rPr>
                  <w:t xml:space="preserve">Sigue la arquitectura aprobada</w:t>
                </w:r>
              </w:p>
            </w:tc>
            <w:tc>
              <w:tcPr>
                <w:tcW w:w="1250" w:type="pct"/>
              </w:tcPr>
              <w:p>
                <w:pPr>
                  <w:spacing w:after="0" w:line="240" w:lineRule="auto"/>
                  <w:ind w:firstLine="0"/>
                  <w:jc w:val="left"/>
                  <w:rPr>
                    <w:sz w:val="17"/>
                  </w:rPr>
                </w:pPr>
                <w:r>
                  <w:rPr>
                    <w:sz w:val="17"/>
                  </w:rPr>
                  <w:t xml:space="preserve">La contradice</w:t>
                </w:r>
              </w:p>
            </w:tc>
            <w:tc>
              <w:tcPr>
                <w:tcW w:w="1250" w:type="pct"/>
              </w:tcPr>
              <w:p>
                <w:pPr>
                  <w:spacing w:after="0" w:line="240" w:lineRule="auto"/>
                  <w:ind w:firstLine="0"/>
                  <w:jc w:val="left"/>
                  <w:rPr>
                    <w:sz w:val="17"/>
                  </w:rPr>
                </w:pPr>
                <w:r>
                  <w:rPr>
                    <w:sz w:val="17"/>
                  </w:rPr>
                  <w:t xml:space="preserve">Se desvía en partes sin justificarlo</w:t>
                </w:r>
              </w:p>
            </w:tc>
            <w:tc>
              <w:tcPr>
                <w:tcW w:w="1250" w:type="pct"/>
              </w:tcPr>
              <w:p>
                <w:pPr>
                  <w:spacing w:after="0" w:line="240" w:lineRule="auto"/>
                  <w:ind w:firstLine="0"/>
                  <w:jc w:val="left"/>
                  <w:rPr>
                    <w:sz w:val="17"/>
                  </w:rPr>
                </w:pPr>
                <w:r>
                  <w:rPr>
                    <w:sz w:val="17"/>
                  </w:rPr>
                  <w:t xml:space="preserve">La sigue o justifica cada desviación</w:t>
                </w:r>
              </w:p>
            </w:tc>
          </w:tr>
          <w:tr>
            <w:trPr>
              <w:cantSplit/>
            </w:trPr>
            <w:tc>
              <w:tcPr>
                <w:tcW w:w="1250" w:type="pct"/>
              </w:tcPr>
              <w:p>
                <w:pPr>
                  <w:spacing w:after="0" w:line="240" w:lineRule="auto"/>
                  <w:ind w:firstLine="0"/>
                  <w:jc w:val="left"/>
                  <w:rPr>
                    <w:sz w:val="17"/>
                  </w:rPr>
                </w:pPr>
                <w:r>
                  <w:rPr>
                    <w:sz w:val="17"/>
                  </w:rPr>
                  <w:t xml:space="preserve">Pruebas con sentido</w:t>
                </w:r>
              </w:p>
            </w:tc>
            <w:tc>
              <w:tcPr>
                <w:tcW w:w="1250" w:type="pct"/>
              </w:tcPr>
              <w:p>
                <w:pPr>
                  <w:spacing w:after="0" w:line="240" w:lineRule="auto"/>
                  <w:ind w:firstLine="0"/>
                  <w:jc w:val="left"/>
                  <w:rPr>
                    <w:sz w:val="17"/>
                  </w:rPr>
                </w:pPr>
                <w:r>
                  <w:rPr>
                    <w:sz w:val="17"/>
                  </w:rPr>
                  <w:t xml:space="preserve">No prueba su lógica</w:t>
                </w:r>
              </w:p>
            </w:tc>
            <w:tc>
              <w:tcPr>
                <w:tcW w:w="1250" w:type="pct"/>
              </w:tcPr>
              <w:p>
                <w:pPr>
                  <w:spacing w:after="0" w:line="240" w:lineRule="auto"/>
                  <w:ind w:firstLine="0"/>
                  <w:jc w:val="left"/>
                  <w:rPr>
                    <w:sz w:val="17"/>
                  </w:rPr>
                </w:pPr>
                <w:r>
                  <w:rPr>
                    <w:sz w:val="17"/>
                  </w:rPr>
                  <w:t xml:space="preserve">Tiene pruebas que no verifican el comportamiento importante</w:t>
                </w:r>
              </w:p>
            </w:tc>
            <w:tc>
              <w:tcPr>
                <w:tcW w:w="1250" w:type="pct"/>
              </w:tcPr>
              <w:p>
                <w:pPr>
                  <w:spacing w:after="0" w:line="240" w:lineRule="auto"/>
                  <w:ind w:firstLine="0"/>
                  <w:jc w:val="left"/>
                  <w:rPr>
                    <w:sz w:val="17"/>
                  </w:rPr>
                </w:pPr>
                <w:r>
                  <w:rPr>
                    <w:sz w:val="17"/>
                  </w:rPr>
                  <w:t xml:space="preserve">Sus pruebas verifican el comportamiento que el paquete agrega</w:t>
                </w:r>
              </w:p>
            </w:tc>
          </w:tr>
          <w:tr>
            <w:trPr>
              <w:cantSplit/>
            </w:trPr>
            <w:tc>
              <w:tcPr>
                <w:tcW w:w="1250" w:type="pct"/>
              </w:tcPr>
              <w:p>
                <w:pPr>
                  <w:spacing w:after="0" w:line="240" w:lineRule="auto"/>
                  <w:ind w:firstLine="0"/>
                  <w:jc w:val="left"/>
                  <w:rPr>
                    <w:sz w:val="17"/>
                  </w:rPr>
                </w:pPr>
                <w:r>
                  <w:rPr>
                    <w:sz w:val="17"/>
                  </w:rPr>
                  <w:t xml:space="preserve">Compila y corre</w:t>
                </w:r>
              </w:p>
            </w:tc>
            <w:tc>
              <w:tcPr>
                <w:tcW w:w="1250" w:type="pct"/>
              </w:tcPr>
              <w:p>
                <w:pPr>
                  <w:spacing w:after="0" w:line="240" w:lineRule="auto"/>
                  <w:ind w:firstLine="0"/>
                  <w:jc w:val="left"/>
                  <w:rPr>
                    <w:sz w:val="17"/>
                  </w:rPr>
                </w:pPr>
                <w:r>
                  <w:rPr>
                    <w:sz w:val="17"/>
                  </w:rPr>
                  <w:t xml:space="preserve">No compila</w:t>
                </w:r>
              </w:p>
            </w:tc>
            <w:tc>
              <w:tcPr>
                <w:tcW w:w="1250" w:type="pct"/>
              </w:tcPr>
              <w:p>
                <w:pPr>
                  <w:spacing w:after="0" w:line="240" w:lineRule="auto"/>
                  <w:ind w:firstLine="0"/>
                  <w:jc w:val="left"/>
                  <w:rPr>
                    <w:sz w:val="17"/>
                  </w:rPr>
                </w:pPr>
                <w:r>
                  <w:rPr>
                    <w:sz w:val="17"/>
                  </w:rPr>
                  <w:t xml:space="preserve">Compila, pero falla al correr o en sus pruebas</w:t>
                </w:r>
              </w:p>
            </w:tc>
            <w:tc>
              <w:tcPr>
                <w:tcW w:w="1250" w:type="pct"/>
              </w:tcPr>
              <w:p>
                <w:pPr>
                  <w:spacing w:after="0" w:line="240" w:lineRule="auto"/>
                  <w:ind w:firstLine="0"/>
                  <w:jc w:val="left"/>
                  <w:rPr>
                    <w:sz w:val="17"/>
                  </w:rPr>
                </w:pPr>
                <w:r>
                  <w:rPr>
                    <w:sz w:val="17"/>
                  </w:rPr>
                  <w:t xml:space="preserve">Compila, corre y pasa sus pruebas</w:t>
                </w:r>
              </w:p>
            </w:tc>
          </w:tr>
        </w:tbl>
        <w:p>
          <w:pPr>
            <w:spacing w:after="0" w:line="240" w:lineRule="auto"/>
            <w:ind w:firstLine="0"/>
          </w:pPr>
        </w:p>
        <w:p>
          <w:r>
            <w:t xml:space="preserve">Cada paquete recibe de 0 a 8 puntos.</w:t>
          </w:r>
        </w:p>
        <w:p>
          <w:pPr>
            <w:pStyle w:val="Caption"/>
            <w:keepNext/>
            <w:ind w:firstLine="0"/>
            <w:jc w:val="left"/>
            <w:rPr>
              <w:b w:val="0"/>
            </w:rPr>
          </w:pPr>
          <w:r>
            <w:t>Tabla E.</w:t>
          </w:r>
          <w:r>
            <w:fldChar w:fldCharType="begin"/>
          </w:r>
          <w:r>
            <w:instrText xml:space="preserve"> SEQ Tabla \s 1 </w:instrText>
          </w:r>
          <w:r>
            <w:fldChar w:fldCharType="separate"/>
          </w:r>
          <w:r>
            <w:rPr>
              <w:noProof/>
            </w:rPr>
            <w:t>4</w:t>
          </w:r>
          <w:r>
            <w:fldChar w:fldCharType="end"/>
          </w:r>
          <w:r>
            <w:t xml:space="preserve">. Rúbrica de calidad de la arquitectura y del plan (skills 4 y 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Aspecto</w:t>
                </w:r>
              </w:p>
            </w:tc>
            <w:tc>
              <w:tcPr>
                <w:tcW w:w="2500" w:type="pct"/>
                <w:shd w:val="clear" w:color="auto" w:fill="E5E5ED"/>
              </w:tcPr>
              <w:p>
                <w:pPr>
                  <w:spacing w:after="0" w:line="240" w:lineRule="auto"/>
                  <w:ind w:firstLine="0"/>
                  <w:jc w:val="left"/>
                  <w:rPr>
                    <w:b/>
                    <w:sz w:val="17"/>
                  </w:rPr>
                </w:pPr>
                <w:r>
                  <w:rPr>
                    <w:b/>
                    <w:sz w:val="17"/>
                  </w:rPr>
                  <w:t xml:space="preserve">Qué se valora</w:t>
                </w:r>
              </w:p>
            </w:tc>
          </w:tr>
          <w:tr>
            <w:trPr>
              <w:cantSplit/>
            </w:trPr>
            <w:tc>
              <w:tcPr>
                <w:tcW w:w="2500" w:type="pct"/>
              </w:tcPr>
              <w:p>
                <w:pPr>
                  <w:spacing w:after="0" w:line="240" w:lineRule="auto"/>
                  <w:ind w:firstLine="0"/>
                  <w:jc w:val="left"/>
                  <w:rPr>
                    <w:sz w:val="17"/>
                  </w:rPr>
                </w:pPr>
                <w:r>
                  <w:rPr>
                    <w:sz w:val="17"/>
                  </w:rPr>
                  <w:t xml:space="preserve">Coherencia con las HUs</w:t>
                </w:r>
              </w:p>
            </w:tc>
            <w:tc>
              <w:tcPr>
                <w:tcW w:w="2500" w:type="pct"/>
              </w:tcPr>
              <w:p>
                <w:pPr>
                  <w:spacing w:after="0" w:line="240" w:lineRule="auto"/>
                  <w:ind w:firstLine="0"/>
                  <w:jc w:val="left"/>
                  <w:rPr>
                    <w:sz w:val="17"/>
                  </w:rPr>
                </w:pPr>
                <w:r>
                  <w:rPr>
                    <w:sz w:val="17"/>
                  </w:rPr>
                  <w:t xml:space="preserve">Cada módulo, entidad y pantalla responde a una HU, y ninguna HU queda sin lugar donde implementarse.</w:t>
                </w:r>
              </w:p>
            </w:tc>
          </w:tr>
          <w:tr>
            <w:trPr>
              <w:cantSplit/>
            </w:trPr>
            <w:tc>
              <w:tcPr>
                <w:tcW w:w="2500" w:type="pct"/>
              </w:tcPr>
              <w:p>
                <w:pPr>
                  <w:spacing w:after="0" w:line="240" w:lineRule="auto"/>
                  <w:ind w:firstLine="0"/>
                  <w:jc w:val="left"/>
                  <w:rPr>
                    <w:sz w:val="17"/>
                  </w:rPr>
                </w:pPr>
                <w:r>
                  <w:rPr>
                    <w:sz w:val="17"/>
                  </w:rPr>
                  <w:t xml:space="preserve">Dependencias correctas</w:t>
                </w:r>
              </w:p>
            </w:tc>
            <w:tc>
              <w:tcPr>
                <w:tcW w:w="2500" w:type="pct"/>
              </w:tcPr>
              <w:p>
                <w:pPr>
                  <w:spacing w:after="0" w:line="240" w:lineRule="auto"/>
                  <w:ind w:firstLine="0"/>
                  <w:jc w:val="left"/>
                  <w:rPr>
                    <w:sz w:val="17"/>
                  </w:rPr>
                </w:pPr>
                <w:r>
                  <w:rPr>
                    <w:sz w:val="17"/>
                  </w:rPr>
                  <w:t xml:space="preserve">El orden de los paquetes y de las HUs respeta lo que cada uno necesita de los otros, sin ciclos.</w:t>
                </w:r>
              </w:p>
            </w:tc>
          </w:tr>
          <w:tr>
            <w:trPr>
              <w:cantSplit/>
            </w:trPr>
            <w:tc>
              <w:tcPr>
                <w:tcW w:w="2500" w:type="pct"/>
              </w:tcPr>
              <w:p>
                <w:pPr>
                  <w:spacing w:after="0" w:line="240" w:lineRule="auto"/>
                  <w:ind w:firstLine="0"/>
                  <w:jc w:val="left"/>
                  <w:rPr>
                    <w:sz w:val="17"/>
                  </w:rPr>
                </w:pPr>
                <w:r>
                  <w:rPr>
                    <w:sz w:val="17"/>
                  </w:rPr>
                  <w:t xml:space="preserve">Tamaño razonable de los paquetes</w:t>
                </w:r>
              </w:p>
            </w:tc>
            <w:tc>
              <w:tcPr>
                <w:tcW w:w="2500" w:type="pct"/>
              </w:tcPr>
              <w:p>
                <w:pPr>
                  <w:spacing w:after="0" w:line="240" w:lineRule="auto"/>
                  <w:ind w:firstLine="0"/>
                  <w:jc w:val="left"/>
                  <w:rPr>
                    <w:sz w:val="17"/>
                  </w:rPr>
                </w:pPr>
                <w:r>
                  <w:rPr>
                    <w:sz w:val="17"/>
                  </w:rPr>
                  <w:t xml:space="preserve">Cada paquete se puede generar, revisar y corregir por separado, sin mezclar capas ni repositorios.</w:t>
                </w:r>
              </w:p>
            </w:tc>
          </w:tr>
        </w:tbl>
        <w:p>
          <w:pPr>
            <w:spacing w:after="0" w:line="240" w:lineRule="auto"/>
            <w:ind w:firstLine="0"/>
          </w:pPr>
        </w:p>
        <w:p>
          <w:r>
            <w:t xml:space="preserve">Cada aspecto se califica con la misma escala de 0 a 2 que las demás rúbricas.</w:t>
          </w:r>
        </w:p>
        <w:p>
          <w:pPr>
            <w:pStyle w:val="Heading3"/>
            <w:ind w:firstLine="0"/>
            <w:jc w:val="left"/>
            <w:rPr>
              <w:color w:val="000000"/>
              <w:sz w:val="24"/>
            </w:rPr>
          </w:pPr>
          <w:r>
            <w:rPr>
              <w:color w:val="000000"/>
              <w:sz w:val="24"/>
            </w:rPr>
            <w:t xml:space="preserve">Anexo F. </w:t>
          </w:r>
          <w:r>
            <w:rPr>
              <w:i/>
              <w:color w:val="000000"/>
              <w:sz w:val="24"/>
            </w:rPr>
            <w:t xml:space="preserve">Prompts</w:t>
          </w:r>
          <w:r>
            <w:rPr>
              <w:color w:val="000000"/>
              <w:sz w:val="24"/>
            </w:rPr>
            <w:t xml:space="preserve"> de cada </w:t>
          </w:r>
          <w:r>
            <w:rPr>
              <w:i/>
              <w:color w:val="000000"/>
              <w:sz w:val="24"/>
            </w:rPr>
            <w:t xml:space="preserve">skill</w:t>
          </w:r>
        </w:p>
        <w:p>
          <w:r>
            <w:t xml:space="preserve">Son los </w:t>
          </w:r>
          <w:r>
            <w:rPr>
              <w:i/>
            </w:rPr>
            <w:t xml:space="preserve">prompts</w:t>
          </w:r>
          <w:r>
            <w:t xml:space="preserve"> de sistema que Loom envía al modelo, extraídos del código de la plataforma (repositorio de Loom, commit </w:t>
          </w:r>
          <w:r>
            <w:rPr>
              <w:rFonts w:ascii="Consolas" w:hAnsi="Consolas" w:cs="Consolas"/>
            </w:rPr>
            <w:t xml:space="preserve">ccdfa1b</w:t>
          </w:r>
          <w:r>
            <w:t xml:space="preserve">) para no transcribirlos a mano. El mensaje de cada llamada se arma aparte con los datos de la tarea (la HU, los casos de prueba, la arquitectura, el </w:t>
          </w:r>
          <w:r>
            <w:rPr>
              <w:i/>
            </w:rPr>
            <w:t xml:space="preserve">diff</w:t>
          </w:r>
          <w:r>
            <w:t xml:space="preserve">) y no se reproduce aquí. La </w:t>
          </w:r>
          <w:r>
            <w:rPr>
              <w:i/>
            </w:rPr>
            <w:t xml:space="preserve">skill</w:t>
          </w:r>
          <w:r>
            <w:t xml:space="preserve"> 10 no usa un modelo: el </w:t>
          </w:r>
          <w:r>
            <w:rPr>
              <w:i/>
            </w:rPr>
            <w:t xml:space="preserve">script</w:t>
          </w:r>
          <w:r>
            <w:t xml:space="preserve"> de despliegue lo produce un generador determinista a partir de una plantilla. Los dos últimos </w:t>
          </w:r>
          <w:r>
            <w:rPr>
              <w:i/>
            </w:rPr>
            <w:t xml:space="preserve">prompts</w:t>
          </w:r>
          <w:r>
            <w:t xml:space="preserve"> son los del experimento de control (apartado 4.1.7).</w:t>
          </w:r>
        </w:p>
        <w:p>
          <w:pPr>
            <w:pStyle w:val="Heading3"/>
            <w:ind w:firstLine="0"/>
            <w:jc w:val="left"/>
            <w:rPr>
              <w:color w:val="000000"/>
              <w:sz w:val="24"/>
            </w:rPr>
          </w:pPr>
          <w:r>
            <w:rPr>
              <w:color w:val="000000"/>
              <w:sz w:val="24"/>
            </w:rPr>
            <w:t xml:space="preserve">F.1 </w:t>
          </w:r>
          <w:r>
            <w:rPr>
              <w:i/>
              <w:color w:val="000000"/>
              <w:sz w:val="24"/>
            </w:rPr>
            <w:t xml:space="preserve">Skill</w:t>
          </w:r>
          <w:r>
            <w:rPr>
              <w:color w:val="000000"/>
              <w:sz w:val="24"/>
            </w:rPr>
            <w:t xml:space="preserve"> 1: Lectura y especificación de una HU</w:t>
          </w:r>
        </w:p>
        <w:p>
          <w:r>
            <w:t xml:space="preserve">Fuente: </w:t>
          </w:r>
          <w:r>
            <w:rPr>
              <w:rFonts w:ascii="Consolas" w:hAnsi="Consolas" w:cs="Consolas"/>
            </w:rPr>
            <w:t xml:space="preserve">loom_backend/analisis/hu.py</w:t>
          </w:r>
          <w:r>
            <w:t xml:space="preserve">, constante </w:t>
          </w:r>
          <w:r>
            <w:rPr>
              <w:rFonts w:ascii="Consolas" w:hAnsi="Consolas" w:cs="Consolas"/>
            </w:rPr>
            <w:t xml:space="preserve">SYSTEM_PROMPT</w:t>
          </w:r>
          <w:r>
            <w:t xml:space="preserve">.</w:t>
          </w:r>
        </w:p>
        <w:p>
          <w:pPr>
            <w:spacing w:before="0" w:after="0" w:line="240" w:lineRule="auto"/>
            <w:ind w:left="284" w:firstLine="0"/>
            <w:jc w:val="left"/>
          </w:pPr>
          <w:r>
            <w:rPr>
              <w:rFonts w:ascii="Consolas" w:hAnsi="Consolas" w:cs="Consolas"/>
              <w:sz w:val="16"/>
            </w:rPr>
            <w:t xml:space="preserve">Eres un analista de requerimientos senior revisando una historia de usuario (HU) antes de pasarla a desarrollo:</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 Interpreta la intención real detrás de la HU, no solo el texto literal — qué problema de negocio resuelve.</w:t>
          </w:r>
        </w:p>
        <w:p>
          <w:pPr>
            <w:spacing w:before="0" w:after="0" w:line="240" w:lineRule="auto"/>
            <w:ind w:left="284" w:firstLine="0"/>
            <w:jc w:val="left"/>
          </w:pPr>
          <w:r>
            <w:rPr>
              <w:rFonts w:ascii="Consolas" w:hAnsi="Consolas" w:cs="Consolas"/>
              <w:sz w:val="16"/>
            </w:rPr>
            <w:t xml:space="preserve">- Estructura los criterios de aceptación explícitos que ya trae la fuente en formato Given/When/Then (o equivalente), aunque vengan en prosa libre o desordenados.</w:t>
          </w:r>
        </w:p>
        <w:p>
          <w:pPr>
            <w:spacing w:before="0" w:after="0" w:line="240" w:lineRule="auto"/>
            <w:ind w:left="284" w:firstLine="0"/>
            <w:jc w:val="left"/>
          </w:pPr>
          <w:r>
            <w:rPr>
              <w:rFonts w:ascii="Consolas" w:hAnsi="Consolas" w:cs="Consolas"/>
              <w:sz w:val="16"/>
            </w:rPr>
            <w:t xml:space="preserve">- Detecta e infiere criterios de aceptación implícitos que un analista experimentado asumiría como parte del alcance (manejo de errores, casos límite, validaciones, permisos) — sepáralos de los explícitos, nunca los mezcles sin distinción.</w:t>
          </w:r>
        </w:p>
        <w:p>
          <w:pPr>
            <w:spacing w:before="0" w:after="0" w:line="240" w:lineRule="auto"/>
            <w:ind w:left="284" w:firstLine="0"/>
            <w:jc w:val="left"/>
          </w:pPr>
          <w:r>
            <w:rPr>
              <w:rFonts w:ascii="Consolas" w:hAnsi="Consolas" w:cs="Consolas"/>
              <w:sz w:val="16"/>
            </w:rPr>
            <w:t xml:space="preserve">- Distingue inferencia razonable de ambigüedad real: si el vacío es inferible con confianza, complétalo como criterio inferido; si cambia el alcance o admite más de una interpretación válida, NO lo inventes — regístralo como supuesto, con una nota de qué haría falta para cerrarlo.</w:t>
          </w:r>
        </w:p>
        <w:p>
          <w:pPr>
            <w:spacing w:before="0" w:after="0" w:line="240" w:lineRule="auto"/>
            <w:ind w:left="284" w:firstLine="0"/>
            <w:jc w:val="left"/>
          </w:pPr>
          <w:r>
            <w:rPr>
              <w:rFonts w:ascii="Consolas" w:hAnsi="Consolas" w:cs="Consolas"/>
              <w:sz w:val="16"/>
            </w:rPr>
            <w:t xml:space="preserve">- Clasifica el elemento como "hu" (tiene o se le pueden inferir criterios de aceptación verificables) o "actividad" (trabajo de arquitectura/preparación sin comportamiento de usuario verificable — típicamente así son las tareas técnicas).</w:t>
          </w:r>
        </w:p>
        <w:p>
          <w:pPr>
            <w:pStyle w:val="Heading3"/>
            <w:ind w:firstLine="0"/>
            <w:jc w:val="left"/>
            <w:rPr>
              <w:color w:val="000000"/>
              <w:sz w:val="24"/>
            </w:rPr>
          </w:pPr>
          <w:r>
            <w:rPr>
              <w:color w:val="000000"/>
              <w:sz w:val="24"/>
            </w:rPr>
            <w:t xml:space="preserve">F.2 </w:t>
          </w:r>
          <w:r>
            <w:rPr>
              <w:i/>
              <w:color w:val="000000"/>
              <w:sz w:val="24"/>
            </w:rPr>
            <w:t xml:space="preserve">Skill</w:t>
          </w:r>
          <w:r>
            <w:rPr>
              <w:color w:val="000000"/>
              <w:sz w:val="24"/>
            </w:rPr>
            <w:t xml:space="preserve"> 1: Propuesta de stack del arquitecto (Proyectos nuevos)</w:t>
          </w:r>
        </w:p>
        <w:p>
          <w:r>
            <w:t xml:space="preserve">Fuente: </w:t>
          </w:r>
          <w:r>
            <w:rPr>
              <w:rFonts w:ascii="Consolas" w:hAnsi="Consolas" w:cs="Consolas"/>
            </w:rPr>
            <w:t xml:space="preserve">loom_backend/analisis/propuesta_stack.py</w:t>
          </w:r>
          <w:r>
            <w:t xml:space="preserve">, constante </w:t>
          </w:r>
          <w:r>
            <w:rPr>
              <w:rFonts w:ascii="Consolas" w:hAnsi="Consolas" w:cs="Consolas"/>
            </w:rPr>
            <w:t xml:space="preserve">SYSTEM_PROMPT</w:t>
          </w:r>
          <w:r>
            <w:t xml:space="preserve">.</w:t>
          </w:r>
        </w:p>
        <w:p>
          <w:pPr>
            <w:spacing w:before="0" w:after="0" w:line="240" w:lineRule="auto"/>
            <w:ind w:left="284" w:firstLine="0"/>
            <w:jc w:val="left"/>
          </w:pPr>
          <w:r>
            <w:rPr>
              <w:rFonts w:ascii="Consolas" w:hAnsi="Consolas" w:cs="Consolas"/>
              <w:sz w:val="16"/>
            </w:rPr>
            <w:t xml:space="preserve">Eres un arquitecto de software senior. Recibes las historias de usuario (HUs) y actividades de un sistema web NUEVO, todavía sin código, y debes proponer el stack tecnológico que mejor le conviene a ESE sistema en particular — no el que esté de moda.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Analiza como arquitecto, en este orden:</w:t>
          </w:r>
        </w:p>
        <w:p>
          <w:pPr>
            <w:spacing w:before="0" w:after="0" w:line="240" w:lineRule="auto"/>
            <w:ind w:left="284" w:firstLine="0"/>
            <w:jc w:val="left"/>
          </w:pPr>
          <w:r>
            <w:rPr>
              <w:rFonts w:ascii="Consolas" w:hAnsi="Consolas" w:cs="Consolas"/>
              <w:sz w:val="16"/>
            </w:rPr>
            <w:t xml:space="preserve">1. Qué tipo de sistema es y qué lo hace exigente: volumen y complejidad de datos, transacciones y consistencia, reportes, tiempo real, integraciones externas, roles y permisos, cargas por lotes, lectura de códigos (escáner/cámara), uso en móvil o en campo.</w:t>
          </w:r>
        </w:p>
        <w:p>
          <w:pPr>
            <w:spacing w:before="0" w:after="0" w:line="240" w:lineRule="auto"/>
            <w:ind w:left="284" w:firstLine="0"/>
            <w:jc w:val="left"/>
          </w:pPr>
          <w:r>
            <w:rPr>
              <w:rFonts w:ascii="Consolas" w:hAnsi="Consolas" w:cs="Consolas"/>
              <w:sz w:val="16"/>
            </w:rPr>
            <w:t xml:space="preserve">2. Cuántos dominios de negocio distintos hay y qué tan acoplados están: decide si un monolito modular basta o si hay razones reales para microservicios (equipos independientes, escalado distinto por módulo). No propongas microservicios sin una razón concreta en las HUs; ante la duda, monolito (numero_microservicios = 0).</w:t>
          </w:r>
        </w:p>
        <w:p>
          <w:pPr>
            <w:spacing w:before="0" w:after="0" w:line="240" w:lineRule="auto"/>
            <w:ind w:left="284" w:firstLine="0"/>
            <w:jc w:val="left"/>
          </w:pPr>
          <w:r>
            <w:rPr>
              <w:rFonts w:ascii="Consolas" w:hAnsi="Consolas" w:cs="Consolas"/>
              <w:sz w:val="16"/>
            </w:rPr>
            <w:t xml:space="preserve">3. Backend: elige UN lenguaje/plataforma del catálogo y solo las herramientas del catálogo que se justifiquen por lo que piden las HUs (persistencia, seguridad, migraciones, pruebas, tareas en segundo plano).</w:t>
          </w:r>
        </w:p>
        <w:p>
          <w:pPr>
            <w:spacing w:before="0" w:after="0" w:line="240" w:lineRule="auto"/>
            <w:ind w:left="284" w:firstLine="0"/>
            <w:jc w:val="left"/>
          </w:pPr>
          <w:r>
            <w:rPr>
              <w:rFonts w:ascii="Consolas" w:hAnsi="Consolas" w:cs="Consolas"/>
              <w:sz w:val="16"/>
            </w:rPr>
            <w:t xml:space="preserve">4. Frontend: elige UN framework del catálogo y sus herramientas (librería de componentes, manejo de estado, estilos, pruebas) según la complejidad de las pantallas que describen las HUs.</w:t>
          </w:r>
        </w:p>
        <w:p>
          <w:pPr>
            <w:spacing w:before="0" w:after="0" w:line="240" w:lineRule="auto"/>
            <w:ind w:left="284" w:firstLine="0"/>
            <w:jc w:val="left"/>
          </w:pPr>
          <w:r>
            <w:rPr>
              <w:rFonts w:ascii="Consolas" w:hAnsi="Consolas" w:cs="Consolas"/>
              <w:sz w:val="16"/>
            </w:rPr>
            <w:t xml:space="preserve">5. Autenticación: la que corresponda a los roles, permisos y sesiones que mencionan las HUs.</w:t>
          </w:r>
        </w:p>
        <w:p>
          <w:pPr>
            <w:spacing w:before="0" w:after="0" w:line="240" w:lineRule="auto"/>
            <w:ind w:left="284" w:firstLine="0"/>
            <w:jc w:val="left"/>
          </w:pPr>
          <w:r>
            <w:rPr>
              <w:rFonts w:ascii="Consolas" w:hAnsi="Consolas" w:cs="Consolas"/>
              <w:sz w:val="16"/>
            </w:rPr>
            <w:t xml:space="preserve">6. Estructura de repositorios: monorepo si es un solo equipo y un solo sistema; multirepo solo si hay una razón clara.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 usa únicamente valores del catálogo dado; el despliegue será en GCP (ya decidido, no lo propongas). En "justificacion" escribe, en español y en Markdown breve, POR QUÉ elegiste cada pieza citando las HUs concretas (por su id) que lo motivan, y menciona explícitamente las alternativas que descartaste y por qué. No inventes requisitos que las HUs no sustenten.</w:t>
          </w:r>
        </w:p>
        <w:p>
          <w:pPr>
            <w:pStyle w:val="Heading3"/>
            <w:ind w:firstLine="0"/>
            <w:jc w:val="left"/>
            <w:rPr>
              <w:color w:val="000000"/>
              <w:sz w:val="24"/>
            </w:rPr>
          </w:pPr>
          <w:r>
            <w:rPr>
              <w:color w:val="000000"/>
              <w:sz w:val="24"/>
            </w:rPr>
            <w:t xml:space="preserve">F.3 </w:t>
          </w:r>
          <w:r>
            <w:rPr>
              <w:i/>
              <w:color w:val="000000"/>
              <w:sz w:val="24"/>
            </w:rPr>
            <w:t xml:space="preserve">Skill</w:t>
          </w:r>
          <w:r>
            <w:rPr>
              <w:color w:val="000000"/>
              <w:sz w:val="24"/>
            </w:rPr>
            <w:t xml:space="preserve"> 2: Generación de casos de prueba</w:t>
          </w:r>
        </w:p>
        <w:p>
          <w:r>
            <w:t xml:space="preserve">Fuente: </w:t>
          </w:r>
          <w:r>
            <w:rPr>
              <w:rFonts w:ascii="Consolas" w:hAnsi="Consolas" w:cs="Consolas"/>
            </w:rPr>
            <w:t xml:space="preserve">loom_backend/analisis/tcs.py</w:t>
          </w:r>
          <w:r>
            <w:t xml:space="preserve">, constante </w:t>
          </w:r>
          <w:r>
            <w:rPr>
              <w:rFonts w:ascii="Consolas" w:hAnsi="Consolas" w:cs="Consolas"/>
            </w:rPr>
            <w:t xml:space="preserve">SYSTEM_PROMPT</w:t>
          </w:r>
          <w:r>
            <w:t xml:space="preserve">.</w:t>
          </w:r>
        </w:p>
        <w:p>
          <w:pPr>
            <w:spacing w:before="0" w:after="0" w:line="240" w:lineRule="auto"/>
            <w:ind w:left="284" w:firstLine="0"/>
            <w:jc w:val="left"/>
          </w:pPr>
          <w:r>
            <w:rPr>
              <w:rFonts w:ascii="Consolas" w:hAnsi="Consolas" w:cs="Consolas"/>
              <w:sz w:val="16"/>
            </w:rPr>
            <w:t xml:space="preserve">Eres un QA analyst senior generando casos de prueba (TCs) a partir de una historia de usuario ya especificada (skills/02-generacion-de-tcs.md):</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 Por cada criterio de aceptación (explícito o inferido) genera al menos un TC — un criterio compuesto puede generar varios TCs si cubre más de un caso (camino feliz, casos límite, manejo de error).</w:t>
          </w:r>
        </w:p>
        <w:p>
          <w:pPr>
            <w:spacing w:before="0" w:after="0" w:line="240" w:lineRule="auto"/>
            <w:ind w:left="284" w:firstLine="0"/>
            <w:jc w:val="left"/>
          </w:pPr>
          <w:r>
            <w:rPr>
              <w:rFonts w:ascii="Consolas" w:hAnsi="Consolas" w:cs="Consolas"/>
              <w:sz w:val="16"/>
            </w:rPr>
            <w:t xml:space="preserve">- Cada TC se estructura en formato Given/When/Then, pensado para ejecutarse como interacción de UI vía Playwright — nunca como prueba unitaria de código.</w:t>
          </w:r>
        </w:p>
        <w:p>
          <w:pPr>
            <w:spacing w:before="0" w:after="0" w:line="240" w:lineRule="auto"/>
            <w:ind w:left="284" w:firstLine="0"/>
            <w:jc w:val="left"/>
          </w:pPr>
          <w:r>
            <w:rPr>
              <w:rFonts w:ascii="Consolas" w:hAnsi="Consolas" w:cs="Consolas"/>
              <w:sz w:val="16"/>
            </w:rPr>
            <w:t xml:space="preserve">- Cada TC declara qué rol de cuenta de prueba necesita (p. ej. "admin", "usuario_final", "invitado") — infiérelo de quién realiza la acción en el criterio.</w:t>
          </w:r>
        </w:p>
        <w:p>
          <w:pPr>
            <w:spacing w:before="0" w:after="0" w:line="240" w:lineRule="auto"/>
            <w:ind w:left="284" w:firstLine="0"/>
            <w:jc w:val="left"/>
          </w:pPr>
          <w:r>
            <w:rPr>
              <w:rFonts w:ascii="Consolas" w:hAnsi="Consolas" w:cs="Consolas"/>
              <w:sz w:val="16"/>
            </w:rPr>
            <w:t xml:space="preserve">- El resultado esperado debe ser explícito y verificable, no ambiguo.</w:t>
          </w:r>
        </w:p>
        <w:p>
          <w:pPr>
            <w:pStyle w:val="Heading3"/>
            <w:ind w:firstLine="0"/>
            <w:jc w:val="left"/>
            <w:rPr>
              <w:color w:val="000000"/>
              <w:sz w:val="24"/>
            </w:rPr>
          </w:pPr>
          <w:r>
            <w:rPr>
              <w:color w:val="000000"/>
              <w:sz w:val="24"/>
            </w:rPr>
            <w:t xml:space="preserve">F.4 </w:t>
          </w:r>
          <w:r>
            <w:rPr>
              <w:i/>
              <w:color w:val="000000"/>
              <w:sz w:val="24"/>
            </w:rPr>
            <w:t xml:space="preserve">Skill</w:t>
          </w:r>
          <w:r>
            <w:rPr>
              <w:color w:val="000000"/>
              <w:sz w:val="24"/>
            </w:rPr>
            <w:t xml:space="preserve"> 4: Diseño de la arquitectura fundacional</w:t>
          </w:r>
        </w:p>
        <w:p>
          <w:r>
            <w:t xml:space="preserve">Fuente: </w:t>
          </w:r>
          <w:r>
            <w:rPr>
              <w:rFonts w:ascii="Consolas" w:hAnsi="Consolas" w:cs="Consolas"/>
            </w:rPr>
            <w:t xml:space="preserve">loom_backend/analisis/arquitectura.py</w:t>
          </w:r>
          <w:r>
            <w:t xml:space="preserve">, constante </w:t>
          </w:r>
          <w:r>
            <w:rPr>
              <w:rFonts w:ascii="Consolas" w:hAnsi="Consolas" w:cs="Consolas"/>
            </w:rPr>
            <w:t xml:space="preserve">SYSTEM_PROMPT</w:t>
          </w:r>
          <w:r>
            <w:t xml:space="preserve">.</w:t>
          </w:r>
        </w:p>
        <w:p>
          <w:pPr>
            <w:spacing w:before="0" w:after="0" w:line="240" w:lineRule="auto"/>
            <w:ind w:left="284" w:firstLine="0"/>
            <w:jc w:val="left"/>
          </w:pPr>
          <w:r>
            <w:rPr>
              <w:rFonts w:ascii="Consolas" w:hAnsi="Consolas" w:cs="Consolas"/>
              <w:sz w:val="16"/>
            </w:rPr>
            <w:t xml:space="preserve">Eres un arquitecto de software senior. Defines la ARQUITECTURA BASE de un repositorio de un sistema web NUEVO (todavía sin código), para que después se descomponga en paquetes de trabajo y se genere el esqueleto. El stack ya está decidido y es una RESTRICCIÓN: úsalo tal cual, no propongas otro.</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Cómo trabajar:</w:t>
          </w:r>
        </w:p>
        <w:p>
          <w:pPr>
            <w:spacing w:before="0" w:after="0" w:line="240" w:lineRule="auto"/>
            <w:ind w:left="284" w:firstLine="0"/>
            <w:jc w:val="left"/>
          </w:pPr>
          <w:r>
            <w:rPr>
              <w:rFonts w:ascii="Consolas" w:hAnsi="Consolas" w:cs="Consolas"/>
              <w:sz w:val="16"/>
            </w:rPr>
            <w:t xml:space="preserve">- Diseña para las HUs dadas, no para un sistema genérico: cada módulo, entidad y pantalla debe poder rastrearse a las HUs que lo motivan (cítalas por id, p. ej. HU-020). No inventes requisitos.</w:t>
          </w:r>
        </w:p>
        <w:p>
          <w:pPr>
            <w:spacing w:before="0" w:after="0" w:line="240" w:lineRule="auto"/>
            <w:ind w:left="284" w:firstLine="0"/>
            <w:jc w:val="left"/>
          </w:pPr>
          <w:r>
            <w:rPr>
              <w:rFonts w:ascii="Consolas" w:hAnsi="Consolas" w:cs="Consolas"/>
              <w:sz w:val="16"/>
            </w:rPr>
            <w:t xml:space="preserve">- Arquitectura sencilla y proporcional: si el sistema es un monolito, diséñalo como monolito modular con límites claros entre módulos, no como microservicios.</w:t>
          </w:r>
        </w:p>
        <w:p>
          <w:pPr>
            <w:spacing w:before="0" w:after="0" w:line="240" w:lineRule="auto"/>
            <w:ind w:left="284" w:firstLine="0"/>
            <w:jc w:val="left"/>
          </w:pPr>
          <w:r>
            <w:rPr>
              <w:rFonts w:ascii="Consolas" w:hAnsi="Consolas" w:cs="Consolas"/>
              <w:sz w:val="16"/>
            </w:rPr>
            <w:t xml:space="preserve">- Capas y módulos con responsabilidades concretas y dependencias en un solo sentido.</w:t>
          </w:r>
        </w:p>
        <w:p>
          <w:pPr>
            <w:spacing w:before="0" w:after="0" w:line="240" w:lineRule="auto"/>
            <w:ind w:left="284" w:firstLine="0"/>
            <w:jc w:val="left"/>
          </w:pPr>
          <w:r>
            <w:rPr>
              <w:rFonts w:ascii="Consolas" w:hAnsi="Consolas" w:cs="Consolas"/>
              <w:sz w:val="16"/>
            </w:rPr>
            <w:t xml:space="preserve">- Modelo de datos: entidades con sus atributos clave y relaciones; cuida integridad y transaccionalidad donde las HUs lo exigen (p. ej. existencias que no pueden quedar negativas).</w:t>
          </w:r>
        </w:p>
        <w:p>
          <w:pPr>
            <w:spacing w:before="0" w:after="0" w:line="240" w:lineRule="auto"/>
            <w:ind w:left="284" w:firstLine="0"/>
            <w:jc w:val="left"/>
          </w:pPr>
          <w:r>
            <w:rPr>
              <w:rFonts w:ascii="Consolas" w:hAnsi="Consolas" w:cs="Consolas"/>
              <w:sz w:val="16"/>
            </w:rPr>
            <w:t xml:space="preserve">- Seguridad: cómo se aplica la autenticación elegida, roles/permisos y auditoría según las HUs.</w:t>
          </w:r>
        </w:p>
        <w:p>
          <w:pPr>
            <w:spacing w:before="0" w:after="0" w:line="240" w:lineRule="auto"/>
            <w:ind w:left="284" w:firstLine="0"/>
            <w:jc w:val="left"/>
          </w:pPr>
          <w:r>
            <w:rPr>
              <w:rFonts w:ascii="Consolas" w:hAnsi="Consolas" w:cs="Consolas"/>
              <w:sz w:val="16"/>
            </w:rPr>
            <w:t xml:space="preserve">- API del backend con Swagger/OpenAPI: el backend se genera documentado y expuesto con Swagger desde el primer paquete. Elige la librería propia del stack (springdoc-openapi en Spring Boot, @nestjs/swagger en NestJS, la documentación integrada de FastAPI, Swashbuckle en .NET...), la URL de la UI de Swagger y del JSON de OpenAPI, cómo se anotan controladores y DTOs, y lista el contrato de endpoints por módulo (método, ruta y HU que lo motiva): el frontend consume ese contrato.</w:t>
          </w:r>
        </w:p>
        <w:p>
          <w:pPr>
            <w:spacing w:before="0" w:after="0" w:line="240" w:lineRule="auto"/>
            <w:ind w:left="284" w:firstLine="0"/>
            <w:jc w:val="left"/>
          </w:pPr>
          <w:r>
            <w:rPr>
              <w:rFonts w:ascii="Consolas" w:hAnsi="Consolas" w:cs="Consolas"/>
              <w:sz w:val="16"/>
            </w:rPr>
            <w:t xml:space="preserve">- Estructura de carpetas: un árbol real y concreto, con las convenciones del stack elegido. Incluye un README.md en la raíz y uno en la carpeta de cada servicio o aplicación (backend, frontend, cada microservicio).</w:t>
          </w:r>
        </w:p>
        <w:p>
          <w:pPr>
            <w:spacing w:before="0" w:after="0" w:line="240" w:lineRule="auto"/>
            <w:ind w:left="284" w:firstLine="0"/>
            <w:jc w:val="left"/>
          </w:pPr>
          <w:r>
            <w:rPr>
              <w:rFonts w:ascii="Consolas" w:hAnsi="Consolas" w:cs="Consolas"/>
              <w:sz w:val="16"/>
            </w:rPr>
            <w:t xml:space="preserve">- Despliegue: coherente con GCP (Cloud Run + contenedores) y con la estructura de repositorios. Declara, por cada servicio que va a Cloud Run: el directorio donde vive su Dockerfile de producción (el archivo se llama exactamente `Dockerfile`, distinto del de desarrollo), la imagen base, cómo se construye, el puerto, el healthcheck y las variables de entorno; y qué hace el CI. Con eso el esqueleto puede dejar el aplicativo desplegable antes de las HUs (ADR-0063).</w:t>
          </w:r>
        </w:p>
        <w:p>
          <w:pPr>
            <w:spacing w:before="0" w:after="0" w:line="240" w:lineRule="auto"/>
            <w:ind w:left="284" w:firstLine="0"/>
            <w:jc w:val="left"/>
          </w:pPr>
          <w:r>
            <w:rPr>
              <w:rFonts w:ascii="Consolas" w:hAnsi="Consolas" w:cs="Consolas"/>
              <w:sz w:val="16"/>
            </w:rPr>
            <w:t xml:space="preserve">- Ambigüedades reales que cambiarían el diseño NO se resuelven en silencio: regístralas en "supuestos_y_preguntas" con lo que haría falta saber.</w:t>
          </w:r>
        </w:p>
        <w:p>
          <w:pPr>
            <w:spacing w:before="0" w:after="0" w:line="240" w:lineRule="auto"/>
            <w:ind w:left="284" w:firstLine="0"/>
            <w:jc w:val="left"/>
          </w:pPr>
          <w:r>
            <w:rPr>
              <w:rFonts w:ascii="Consolas" w:hAnsi="Consolas" w:cs="Consolas"/>
              <w:sz w:val="16"/>
            </w:rPr>
            <w:t xml:space="preserve">- Sé conciso: frases cortas, sin relleno. Máximo ~10 módulos, ~15 entidades y ~8 decisiones.</w:t>
          </w:r>
        </w:p>
        <w:p>
          <w:pPr>
            <w:spacing w:before="0" w:after="0" w:line="240" w:lineRule="auto"/>
            <w:ind w:left="284" w:firstLine="0"/>
            <w:jc w:val="left"/>
          </w:pPr>
          <w:r>
            <w:rPr>
              <w:rFonts w:ascii="Consolas" w:hAnsi="Consolas" w:cs="Consolas"/>
              <w:sz w:val="16"/>
            </w:rPr>
            <w:t xml:space="preserve">- Incluye la sección "backend" solo si este repositorio contiene backend, y "frontend" solo si contiene frontend.</w:t>
          </w:r>
        </w:p>
        <w:p>
          <w:pPr>
            <w:pStyle w:val="Heading3"/>
            <w:ind w:firstLine="0"/>
            <w:jc w:val="left"/>
            <w:rPr>
              <w:color w:val="000000"/>
              <w:sz w:val="24"/>
            </w:rPr>
          </w:pPr>
          <w:r>
            <w:rPr>
              <w:color w:val="000000"/>
              <w:sz w:val="24"/>
            </w:rPr>
            <w:t xml:space="preserve">F.5 </w:t>
          </w:r>
          <w:r>
            <w:rPr>
              <w:i/>
              <w:color w:val="000000"/>
              <w:sz w:val="24"/>
            </w:rPr>
            <w:t xml:space="preserve">Skill</w:t>
          </w:r>
          <w:r>
            <w:rPr>
              <w:color w:val="000000"/>
              <w:sz w:val="24"/>
            </w:rPr>
            <w:t xml:space="preserve"> 5: Planeación del esqueleto y del orden de las HUs</w:t>
          </w:r>
        </w:p>
        <w:p>
          <w:r>
            <w:t xml:space="preserve">Fuente: </w:t>
          </w:r>
          <w:r>
            <w:rPr>
              <w:rFonts w:ascii="Consolas" w:hAnsi="Consolas" w:cs="Consolas"/>
            </w:rPr>
            <w:t xml:space="preserve">loom_backend/analisis/descomposicion.py</w:t>
          </w:r>
          <w:r>
            <w:t xml:space="preserve">, constante </w:t>
          </w:r>
          <w:r>
            <w:rPr>
              <w:rFonts w:ascii="Consolas" w:hAnsi="Consolas" w:cs="Consolas"/>
            </w:rPr>
            <w:t xml:space="preserve">PLAN_SYSTEM</w:t>
          </w:r>
          <w:r>
            <w:t xml:space="preserve">.</w:t>
          </w:r>
        </w:p>
        <w:p>
          <w:pPr>
            <w:spacing w:before="0" w:after="0" w:line="240" w:lineRule="auto"/>
            <w:ind w:left="284" w:firstLine="0"/>
            <w:jc w:val="left"/>
          </w:pPr>
          <w:r>
            <w:rPr>
              <w:rFonts w:ascii="Consolas" w:hAnsi="Consolas" w:cs="Consolas"/>
              <w:sz w:val="16"/>
            </w:rPr>
            <w:t xml:space="preserve">Eres un tech lead que planea la construcción de un sistema web NUEVO a partir de su arquitectura ya aprobada y de sus historias de usuario (HUs).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Devuelves dos cosas:</w:t>
          </w:r>
        </w:p>
        <w:p>
          <w:pPr>
            <w:spacing w:before="0" w:after="0" w:line="240" w:lineRule="auto"/>
            <w:ind w:left="284" w:firstLine="0"/>
            <w:jc w:val="left"/>
          </w:pPr>
          <w:r>
            <w:rPr>
              <w:rFonts w:ascii="Consolas" w:hAnsi="Consolas" w:cs="Consolas"/>
              <w:sz w:val="16"/>
            </w:rPr>
            <w:t xml:space="preserve">1. El ESQUELETO: los paquetes de trabajo técnicos que dejan el proyecto compilando, corriendo y desplegable ANTES de cualquier funcionalidad de negocio: estructura del proyecto según la arquitectura, configuración, migraciones base, seguridad base (sin pantallas ni reglas de negocio), shell del frontend (layout, rutas, cliente HTTP), Dockerfile y CI. Sin lógica de negocio: eso lo hacen las HUs. Cada paquete es acotado (un Pull Request revisable) y toca UNA sola capa (backend, frontend o infra). Entre 3 y 6 paquetes.</w:t>
          </w:r>
        </w:p>
        <w:p>
          <w:pPr>
            <w:spacing w:before="0" w:after="0" w:line="240" w:lineRule="auto"/>
            <w:ind w:left="284" w:firstLine="0"/>
            <w:jc w:val="left"/>
          </w:pPr>
          <w:r>
            <w:rPr>
              <w:rFonts w:ascii="Consolas" w:hAnsi="Consolas" w:cs="Consolas"/>
              <w:sz w:val="16"/>
            </w:rPr>
            <w:t xml:space="preserve">El ÚLTIMO paquete del esqueleto es de capa infra y deja el aplicativo DESPLEGABLE: un Dockerfile de producción (llamado exactamente `Dockerfile`, distinto del de desarrollo) en el directorio de cada servicio que va a Cloud Run, tal como lo declara la sección Despliegue de la arquitectura, y el CI. Las HUs no arrancan hasta que esté fusionado.</w:t>
          </w:r>
        </w:p>
        <w:p>
          <w:pPr>
            <w:spacing w:before="0" w:after="0" w:line="240" w:lineRule="auto"/>
            <w:ind w:left="284" w:firstLine="0"/>
            <w:jc w:val="left"/>
          </w:pPr>
          <w:r>
            <w:rPr>
              <w:rFonts w:ascii="Consolas" w:hAnsi="Consolas" w:cs="Consolas"/>
              <w:sz w:val="16"/>
            </w:rPr>
            <w:t xml:space="preserve">El PRIMER paquete del esqueleto es siempre de capa infra y deja el entorno de DESARROLLO dockerizado: un docker-compose.yml de desarrollo en la raíz que levanta todos los servicios en contenedores (backend, frontend, base de datos y lo que pida la arquitectura), Dockerfiles de desarrollo (código montado como volumen y recarga en caliente), un .env.example y un README.md en la raíz que explique cómo desplegar el aplicativo en modo desarrollo: requisitos previos, cómo levantarlo (docker compose up), puertos y URLs, variables de entorno, cómo correr las pruebas dentro de los contenedores y cómo detener y limpiar. Los demás paquetes del esqueleto dependen de él y, si cambian cómo se instala, levanta o prueba el aplicativo, actualizan ese README. El paquete base del backend deja Swagger/OpenAPI configurado y la UI de Swagger accesible (según la sección API y Swagger de la arquitectura). El README de la raíz enlaza a los README de cada servicio, y el primer paquete de backend y el primero de frontend del esqueleto crean el README propio de su servicio (un README.md propio en la carpeta de cada servicio o aplicación (backend, frontend y cada microservicio): qué hace, cómo levantarlo solo, variables de entorno, cómo correr sus pruebas, su estructura y, en el backend, la URL de Swagger). En multirepo, el README de cada repositorio hace ese papel.</w:t>
          </w:r>
        </w:p>
        <w:p>
          <w:pPr>
            <w:spacing w:before="0" w:after="0" w:line="240" w:lineRule="auto"/>
            <w:ind w:left="284" w:firstLine="0"/>
            <w:jc w:val="left"/>
          </w:pPr>
          <w:r>
            <w:rPr>
              <w:rFonts w:ascii="Consolas" w:hAnsi="Consolas" w:cs="Consolas"/>
              <w:sz w:val="16"/>
            </w:rPr>
            <w:t xml:space="preserve">2. El ORDEN de las HUs: para cada HU, de qué otras HUs depende de verdad (necesita su resultado: p. ej. registrar salidas necesita el catálogo y los almacenes) y un número de orden de implementación (1 = primero). Solo dependencias reales; no encadenes todo con todo. Cuando una HU trae su prioridad de negocio, respétala: solo adelanta una HU si otra necesita su resultado.</w:t>
          </w:r>
        </w:p>
        <w:p>
          <w:pPr>
            <w:pStyle w:val="Heading3"/>
            <w:ind w:firstLine="0"/>
            <w:jc w:val="left"/>
            <w:rPr>
              <w:color w:val="000000"/>
              <w:sz w:val="24"/>
            </w:rPr>
          </w:pPr>
          <w:r>
            <w:rPr>
              <w:color w:val="000000"/>
              <w:sz w:val="24"/>
            </w:rPr>
            <w:t xml:space="preserve">F.6 </w:t>
          </w:r>
          <w:r>
            <w:rPr>
              <w:i/>
              <w:color w:val="000000"/>
              <w:sz w:val="24"/>
            </w:rPr>
            <w:t xml:space="preserve">Skill</w:t>
          </w:r>
          <w:r>
            <w:rPr>
              <w:color w:val="000000"/>
              <w:sz w:val="24"/>
            </w:rPr>
            <w:t xml:space="preserve"> 5: Descomposición de una HU en paquetes</w:t>
          </w:r>
        </w:p>
        <w:p>
          <w:r>
            <w:t xml:space="preserve">Fuente: </w:t>
          </w:r>
          <w:r>
            <w:rPr>
              <w:rFonts w:ascii="Consolas" w:hAnsi="Consolas" w:cs="Consolas"/>
            </w:rPr>
            <w:t xml:space="preserve">loom_backend/analisis/descomposicion.py</w:t>
          </w:r>
          <w:r>
            <w:t xml:space="preserve">, constante </w:t>
          </w:r>
          <w:r>
            <w:rPr>
              <w:rFonts w:ascii="Consolas" w:hAnsi="Consolas" w:cs="Consolas"/>
            </w:rPr>
            <w:t xml:space="preserve">HU_SYSTEM</w:t>
          </w:r>
          <w:r>
            <w:t xml:space="preserve">.</w:t>
          </w:r>
        </w:p>
        <w:p>
          <w:pPr>
            <w:spacing w:before="0" w:after="0" w:line="240" w:lineRule="auto"/>
            <w:ind w:left="284" w:firstLine="0"/>
            <w:jc w:val="left"/>
          </w:pPr>
          <w:r>
            <w:rPr>
              <w:rFonts w:ascii="Consolas" w:hAnsi="Consolas" w:cs="Consolas"/>
              <w:sz w:val="16"/>
            </w:rPr>
            <w:t xml:space="preserve">Eres un tech lead que parte UNA historia de usuario en paquetes de trabajo para un sistema ya diseñado (arquitectura aprobada) cuyo esqueleto se construye aparte.</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Cada paquete de trabajo es un Pull Request propio y revisable: acotado y con un solo objetivo. Entre 1 y 4 paquetes por HU; no partas de más.</w:t>
          </w:r>
        </w:p>
        <w:p>
          <w:pPr>
            <w:spacing w:before="0" w:after="0" w:line="240" w:lineRule="auto"/>
            <w:ind w:left="284" w:firstLine="0"/>
            <w:jc w:val="left"/>
          </w:pPr>
          <w:r>
            <w:rPr>
              <w:rFonts w:ascii="Consolas" w:hAnsi="Consolas" w:cs="Consolas"/>
              <w:sz w:val="16"/>
            </w:rPr>
            <w:t xml:space="preserve">- Cada paquete toca UNA sola capa: "backend" o "frontend" ("infra" solo si la HU pide algo de despliegue). Si la HU necesita ambas, haz paquetes separados y el del frontend depende del del backend cuando consume su API (el backend va primero).</w:t>
          </w:r>
        </w:p>
        <w:p>
          <w:pPr>
            <w:spacing w:before="0" w:after="0" w:line="240" w:lineRule="auto"/>
            <w:ind w:left="284" w:firstLine="0"/>
            <w:jc w:val="left"/>
          </w:pPr>
          <w:r>
            <w:rPr>
              <w:rFonts w:ascii="Consolas" w:hAnsi="Consolas" w:cs="Consolas"/>
              <w:sz w:val="16"/>
            </w:rPr>
            <w:t xml:space="preserve">- Los entregables son concretos y siguen la estructura de carpetas y los módulos de la arquitectura: clases/endpoints/migraciones/pantallas/pruebas por su nombre o ruta esperada. Incluye siempre las pruebas del paquete.</w:t>
          </w:r>
        </w:p>
        <w:p>
          <w:pPr>
            <w:spacing w:before="0" w:after="0" w:line="240" w:lineRule="auto"/>
            <w:ind w:left="284" w:firstLine="0"/>
            <w:jc w:val="left"/>
          </w:pPr>
          <w:r>
            <w:rPr>
              <w:rFonts w:ascii="Consolas" w:hAnsi="Consolas" w:cs="Consolas"/>
              <w:sz w:val="16"/>
            </w:rPr>
            <w:t xml:space="preserve">- Los paquetes de backend documentan cada endpoint con Swagger/OpenAPI (anotaciones de la librería elegida en la arquitectura) y lo listan en sus entregables.</w:t>
          </w:r>
        </w:p>
        <w:p>
          <w:pPr>
            <w:spacing w:before="0" w:after="0" w:line="240" w:lineRule="auto"/>
            <w:ind w:left="284" w:firstLine="0"/>
            <w:jc w:val="left"/>
          </w:pPr>
          <w:r>
            <w:rPr>
              <w:rFonts w:ascii="Consolas" w:hAnsi="Consolas" w:cs="Consolas"/>
              <w:sz w:val="16"/>
            </w:rPr>
            <w:t xml:space="preserve">- Si el paquete cambia cómo se instala, configura, levanta o prueba su servicio, actualiza el README de ese servicio (y el de la raíz si aplica) y lo lista en sus entregables.</w:t>
          </w:r>
        </w:p>
        <w:p>
          <w:pPr>
            <w:spacing w:before="0" w:after="0" w:line="240" w:lineRule="auto"/>
            <w:ind w:left="284" w:firstLine="0"/>
            <w:jc w:val="left"/>
          </w:pPr>
          <w:r>
            <w:rPr>
              <w:rFonts w:ascii="Consolas" w:hAnsi="Consolas" w:cs="Consolas"/>
              <w:sz w:val="16"/>
            </w:rPr>
            <w:t xml:space="preserve">- Todo TC de la HU debe quedar cubierto por al menos un paquete (campo tcs, con los ids TC-00N).</w:t>
          </w:r>
        </w:p>
        <w:p>
          <w:pPr>
            <w:spacing w:before="0" w:after="0" w:line="240" w:lineRule="auto"/>
            <w:ind w:left="284" w:firstLine="0"/>
            <w:jc w:val="left"/>
          </w:pPr>
          <w:r>
            <w:rPr>
              <w:rFonts w:ascii="Consolas" w:hAnsi="Consolas" w:cs="Consolas"/>
              <w:sz w:val="16"/>
            </w:rPr>
            <w:t xml:space="preserve">- "depende_de" son números (1..n) de paquetes de ESTA HU que deben ir antes; solo hacia atrás.</w:t>
          </w:r>
        </w:p>
        <w:p>
          <w:pPr>
            <w:spacing w:before="0" w:after="0" w:line="240" w:lineRule="auto"/>
            <w:ind w:left="284" w:firstLine="0"/>
            <w:jc w:val="left"/>
          </w:pPr>
          <w:r>
            <w:rPr>
              <w:rFonts w:ascii="Consolas" w:hAnsi="Consolas" w:cs="Consolas"/>
              <w:sz w:val="16"/>
            </w:rPr>
            <w:t xml:space="preserve">- No inventes requisitos: implementa lo que piden la HU y sus TCs. Si la HU trae supuestos sin resolver, respétalos tal como están en el spec.</w:t>
          </w:r>
        </w:p>
        <w:p>
          <w:pPr>
            <w:pStyle w:val="Heading3"/>
            <w:ind w:firstLine="0"/>
            <w:jc w:val="left"/>
            <w:rPr>
              <w:color w:val="000000"/>
              <w:sz w:val="24"/>
            </w:rPr>
          </w:pPr>
          <w:r>
            <w:rPr>
              <w:color w:val="000000"/>
              <w:sz w:val="24"/>
            </w:rPr>
            <w:t xml:space="preserve">F.7 </w:t>
          </w:r>
          <w:r>
            <w:rPr>
              <w:i/>
              <w:color w:val="000000"/>
              <w:sz w:val="24"/>
            </w:rPr>
            <w:t xml:space="preserve">Skill</w:t>
          </w:r>
          <w:r>
            <w:rPr>
              <w:color w:val="000000"/>
              <w:sz w:val="24"/>
            </w:rPr>
            <w:t xml:space="preserve"> 6: Agente de generación de código</w:t>
          </w:r>
        </w:p>
        <w:p>
          <w:r>
            <w:t xml:space="preserve">Fuente: </w:t>
          </w:r>
          <w:r>
            <w:rPr>
              <w:rFonts w:ascii="Consolas" w:hAnsi="Consolas" w:cs="Consolas"/>
            </w:rPr>
            <w:t xml:space="preserve">loom_backend/analisis/agente_codigo.py</w:t>
          </w:r>
          <w:r>
            <w:t xml:space="preserve">, constante </w:t>
          </w:r>
          <w:r>
            <w:rPr>
              <w:rFonts w:ascii="Consolas" w:hAnsi="Consolas" w:cs="Consolas"/>
            </w:rPr>
            <w:t xml:space="preserve">SYSTEM</w:t>
          </w:r>
          <w:r>
            <w:t xml:space="preserve">.</w:t>
          </w:r>
        </w:p>
        <w:p>
          <w:pPr>
            <w:spacing w:before="0" w:after="0" w:line="240" w:lineRule="auto"/>
            <w:ind w:left="284" w:firstLine="0"/>
            <w:jc w:val="left"/>
          </w:pPr>
          <w:r>
            <w:rPr>
              <w:rFonts w:ascii="Consolas" w:hAnsi="Consolas" w:cs="Consolas"/>
              <w:sz w:val="16"/>
            </w:rPr>
            <w:t xml:space="preserve">Eres un desarrollador senior que implementa UN paquete de trabajo en un repositorio, siguiendo la arquitectura aprobada y respetando lo que el repositorio ya contiene.</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Implementa todos los entregables del paquete y solo eso: nada de funcionalidad de otros paquetes.</w:t>
          </w:r>
        </w:p>
        <w:p>
          <w:pPr>
            <w:spacing w:before="0" w:after="0" w:line="240" w:lineRule="auto"/>
            <w:ind w:left="284" w:firstLine="0"/>
            <w:jc w:val="left"/>
          </w:pPr>
          <w:r>
            <w:rPr>
              <w:rFonts w:ascii="Consolas" w:hAnsi="Consolas" w:cs="Consolas"/>
              <w:sz w:val="16"/>
            </w:rPr>
            <w:t xml:space="preserve">- Antes de escribir, mira el árbol de archivos y lee lo que ya exista y vayas a tocar o usar (configuración, modelos, convenciones). No dupliques ni contradigas lo existente.</w:t>
          </w:r>
        </w:p>
        <w:p>
          <w:pPr>
            <w:spacing w:before="0" w:after="0" w:line="240" w:lineRule="auto"/>
            <w:ind w:left="284" w:firstLine="0"/>
            <w:jc w:val="left"/>
          </w:pPr>
          <w:r>
            <w:rPr>
              <w:rFonts w:ascii="Consolas" w:hAnsi="Consolas" w:cs="Consolas"/>
              <w:sz w:val="16"/>
            </w:rPr>
            <w:t xml:space="preserve">- Escribe código real, completo y coherente, que compile: imports correctos, sin marcadores del tipo TODO ni '...', sin archivos a medias. Cada archivo se escribe completo en una sola llamada.</w:t>
          </w:r>
        </w:p>
        <w:p>
          <w:pPr>
            <w:spacing w:before="0" w:after="0" w:line="240" w:lineRule="auto"/>
            <w:ind w:left="284" w:firstLine="0"/>
            <w:jc w:val="left"/>
          </w:pPr>
          <w:r>
            <w:rPr>
              <w:rFonts w:ascii="Consolas" w:hAnsi="Consolas" w:cs="Consolas"/>
              <w:sz w:val="16"/>
            </w:rPr>
            <w:t xml:space="preserve">- Sigue la estructura de carpetas, tecnologías y convenciones de la arquitectura.</w:t>
          </w:r>
        </w:p>
        <w:p>
          <w:pPr>
            <w:spacing w:before="0" w:after="0" w:line="240" w:lineRule="auto"/>
            <w:ind w:left="284" w:firstLine="0"/>
            <w:jc w:val="left"/>
          </w:pPr>
          <w:r>
            <w:rPr>
              <w:rFonts w:ascii="Consolas" w:hAnsi="Consolas" w:cs="Consolas"/>
              <w:sz w:val="16"/>
            </w:rPr>
            <w:t xml:space="preserve">- Desarrolla con TDD, pensando desde el inicio en las pruebas unitarias:</w:t>
          </w:r>
        </w:p>
        <w:p>
          <w:pPr>
            <w:spacing w:before="0" w:after="0" w:line="240" w:lineRule="auto"/>
            <w:ind w:left="284" w:firstLine="0"/>
            <w:jc w:val="left"/>
          </w:pPr>
          <w:r>
            <w:rPr>
              <w:rFonts w:ascii="Consolas" w:hAnsi="Consolas" w:cs="Consolas"/>
              <w:sz w:val="16"/>
            </w:rPr>
            <w:t xml:space="preserve">  1. Antes de escribir cada pieza de lógica, escribe primero su prueba unitaria: deriva los casos de los criterios de aceptación y de los TCs de la HU (camino feliz, validaciones, bordes, errores, permisos) y del comportamiento que pide el paquete.</w:t>
          </w:r>
        </w:p>
        <w:p>
          <w:pPr>
            <w:spacing w:before="0" w:after="0" w:line="240" w:lineRule="auto"/>
            <w:ind w:left="284" w:firstLine="0"/>
            <w:jc w:val="left"/>
          </w:pPr>
          <w:r>
            <w:rPr>
              <w:rFonts w:ascii="Consolas" w:hAnsi="Consolas" w:cs="Consolas"/>
              <w:sz w:val="16"/>
            </w:rPr>
            <w:t xml:space="preserve">  2. Escribe los archivos de prueba ANTES que el código que prueban, y luego la implementación mínima que hace pasar esas pruebas.</w:t>
          </w:r>
        </w:p>
        <w:p>
          <w:pPr>
            <w:spacing w:before="0" w:after="0" w:line="240" w:lineRule="auto"/>
            <w:ind w:left="284" w:firstLine="0"/>
            <w:jc w:val="left"/>
          </w:pPr>
          <w:r>
            <w:rPr>
              <w:rFonts w:ascii="Consolas" w:hAnsi="Consolas" w:cs="Consolas"/>
              <w:sz w:val="16"/>
            </w:rPr>
            <w:t xml:space="preserve">  3. Diseña el código para ser probable: dependencias inyectadas, lógica de negocio separada de controladores, componentes y acceso a datos; sin estado global ni efectos ocultos.</w:t>
          </w:r>
        </w:p>
        <w:p>
          <w:pPr>
            <w:spacing w:before="0" w:after="0" w:line="240" w:lineRule="auto"/>
            <w:ind w:left="284" w:firstLine="0"/>
            <w:jc w:val="left"/>
          </w:pPr>
          <w:r>
            <w:rPr>
              <w:rFonts w:ascii="Consolas" w:hAnsi="Consolas" w:cs="Consolas"/>
              <w:sz w:val="16"/>
            </w:rPr>
            <w:t xml:space="preserve">  4. Usa el framework de pruebas que fija la arquitectura y colócalas donde ella indica; las pruebas unitarias no deben depender de red, de servicios externos ni de la base de datos real.</w:t>
          </w:r>
        </w:p>
        <w:p>
          <w:pPr>
            <w:spacing w:before="0" w:after="0" w:line="240" w:lineRule="auto"/>
            <w:ind w:left="284" w:firstLine="0"/>
            <w:jc w:val="left"/>
          </w:pPr>
          <w:r>
            <w:rPr>
              <w:rFonts w:ascii="Consolas" w:hAnsi="Consolas" w:cs="Consolas"/>
              <w:sz w:val="16"/>
            </w:rPr>
            <w:t xml:space="preserve">  5. Los TCs de la HU son de UI (E2E) y no se implementan aquí: las pruebas unitarias los complementan, no los sustituyen.</w:t>
          </w:r>
        </w:p>
        <w:p>
          <w:pPr>
            <w:spacing w:before="0" w:after="0" w:line="240" w:lineRule="auto"/>
            <w:ind w:left="284" w:firstLine="0"/>
            <w:jc w:val="left"/>
          </w:pPr>
          <w:r>
            <w:rPr>
              <w:rFonts w:ascii="Consolas" w:hAnsi="Consolas" w:cs="Consolas"/>
              <w:sz w:val="16"/>
            </w:rPr>
            <w:t xml:space="preserve">  6. Un paquete de infraestructura sin lógica (Docker, CI, configuración) no exige pruebas unitarias, pero el esqueleto debe dejar el tooling de pruebas configurado y con una prueba de humo que pase.</w:t>
          </w:r>
        </w:p>
        <w:p>
          <w:pPr>
            <w:spacing w:before="0" w:after="0" w:line="240" w:lineRule="auto"/>
            <w:ind w:left="284" w:firstLine="0"/>
            <w:jc w:val="left"/>
          </w:pPr>
          <w:r>
            <w:rPr>
              <w:rFonts w:ascii="Consolas" w:hAnsi="Consolas" w:cs="Consolas"/>
              <w:sz w:val="16"/>
            </w:rPr>
            <w:t xml:space="preserve">- Backend: todo endpoint REST se genera documentado con Swagger/OpenAPI usando la librería y la convención de la arquitectura (sección API y Swagger; si no aparece, la estándar del stack, p. ej. springdoc-openapi en Spring Boot): anotaciones en controladores y DTOs, y la UI de Swagger accesible. El paquete base del backend deja esa configuración lista y el README indica la URL de Swagger.</w:t>
          </w:r>
        </w:p>
        <w:p>
          <w:pPr>
            <w:spacing w:before="0" w:after="0" w:line="240" w:lineRule="auto"/>
            <w:ind w:left="284" w:firstLine="0"/>
            <w:jc w:val="left"/>
          </w:pPr>
          <w:r>
            <w:rPr>
              <w:rFonts w:ascii="Consolas" w:hAnsi="Consolas" w:cs="Consolas"/>
              <w:sz w:val="16"/>
            </w:rPr>
            <w:t xml:space="preserve">- Mantén los README al día: el de la raíz (visión general y cómo levantar todo) y el de cada servicio o aplicación (backend, frontend, cada microservicio: qué hace, cómo levantarlo solo, variables, pruebas, estructura y, en el backend, la URL de Swagger). Si el paquete cambia cómo se instala, configura, levanta o prueba un servicio, actualiza su README y el de la raíz (sin borrar el resto). Si es el primer paquete de un servicio y no tiene README propio, créalo.</w:t>
          </w:r>
        </w:p>
        <w:p>
          <w:pPr>
            <w:spacing w:before="0" w:after="0" w:line="240" w:lineRule="auto"/>
            <w:ind w:left="284" w:firstLine="0"/>
            <w:jc w:val="left"/>
          </w:pPr>
          <w:r>
            <w:rPr>
              <w:rFonts w:ascii="Consolas" w:hAnsi="Consolas" w:cs="Consolas"/>
              <w:sz w:val="16"/>
            </w:rPr>
            <w:t xml:space="preserve">- Nunca escribas credenciales, tokens ni secretos: usa variables de entorno y archivos .env.example.</w:t>
          </w:r>
        </w:p>
        <w:p>
          <w:pPr>
            <w:spacing w:before="0" w:after="0" w:line="240" w:lineRule="auto"/>
            <w:ind w:left="284" w:firstLine="0"/>
            <w:jc w:val="left"/>
          </w:pPr>
          <w:r>
            <w:rPr>
              <w:rFonts w:ascii="Consolas" w:hAnsi="Consolas" w:cs="Consolas"/>
              <w:sz w:val="16"/>
            </w:rPr>
            <w:t xml:space="preserve">- No puedes ejecutar comandos ni compilar: razona con cuidado la corrección de lo que escribes.</w:t>
          </w:r>
        </w:p>
        <w:p>
          <w:pPr>
            <w:spacing w:before="0" w:after="0" w:line="240" w:lineRule="auto"/>
            <w:ind w:left="284" w:firstLine="0"/>
            <w:jc w:val="left"/>
          </w:pPr>
          <w:r>
            <w:rPr>
              <w:rFonts w:ascii="Consolas" w:hAnsi="Consolas" w:cs="Consolas"/>
              <w:sz w:val="16"/>
            </w:rPr>
            <w:t xml:space="preserve">- Cuando termines, llama a `terminar` e indica en las notas qué comportamientos cubren las pruebas.</w:t>
          </w:r>
        </w:p>
        <w:p>
          <w:pPr>
            <w:pStyle w:val="Heading3"/>
            <w:ind w:firstLine="0"/>
            <w:jc w:val="left"/>
            <w:rPr>
              <w:color w:val="000000"/>
              <w:sz w:val="24"/>
            </w:rPr>
          </w:pPr>
          <w:r>
            <w:rPr>
              <w:color w:val="000000"/>
              <w:sz w:val="24"/>
            </w:rPr>
            <w:t xml:space="preserve">F.8 </w:t>
          </w:r>
          <w:r>
            <w:rPr>
              <w:i/>
              <w:color w:val="000000"/>
              <w:sz w:val="24"/>
            </w:rPr>
            <w:t xml:space="preserve">Skill</w:t>
          </w:r>
          <w:r>
            <w:rPr>
              <w:color w:val="000000"/>
              <w:sz w:val="24"/>
            </w:rPr>
            <w:t xml:space="preserve"> 7: Revisión de un Pull Request (con contexto)</w:t>
          </w:r>
        </w:p>
        <w:p>
          <w:r>
            <w:t xml:space="preserve">Fuente: </w:t>
          </w:r>
          <w:r>
            <w:rPr>
              <w:rFonts w:ascii="Consolas" w:hAnsi="Consolas" w:cs="Consolas"/>
            </w:rPr>
            <w:t xml:space="preserve">loom_backend/analisis/revision_codigo.py</w:t>
          </w:r>
          <w:r>
            <w:t xml:space="preserve">, constante </w:t>
          </w:r>
          <w:r>
            <w:rPr>
              <w:rFonts w:ascii="Consolas" w:hAnsi="Consolas" w:cs="Consolas"/>
            </w:rPr>
            <w:t xml:space="preserve">REVISION_SYSTEM</w:t>
          </w:r>
          <w:r>
            <w:t xml:space="preserve">.</w:t>
          </w:r>
        </w:p>
        <w:p>
          <w:pPr>
            <w:spacing w:before="0" w:after="0" w:line="240" w:lineRule="auto"/>
            <w:ind w:left="284" w:firstLine="0"/>
            <w:jc w:val="left"/>
          </w:pPr>
          <w:r>
            <w:rPr>
              <w:rFonts w:ascii="Consolas" w:hAnsi="Consolas" w:cs="Consolas"/>
              <w:sz w:val="16"/>
            </w:rPr>
            <w:t xml:space="preserve">Eres un revisor de código senior. Revisas el Pull Request de UN paquete de trabajo contra tres fuentes de verdad a la vez y reportas observaciones concretas y accionables.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Fuentes:</w:t>
          </w:r>
        </w:p>
        <w:p>
          <w:pPr>
            <w:spacing w:before="0" w:after="0" w:line="240" w:lineRule="auto"/>
            <w:ind w:left="284" w:firstLine="0"/>
            <w:jc w:val="left"/>
          </w:pPr>
          <w:r>
            <w:rPr>
              <w:rFonts w:ascii="Consolas" w:hAnsi="Consolas" w:cs="Consolas"/>
              <w:sz w:val="16"/>
            </w:rPr>
            <w:t xml:space="preserve">1. criterio_aceptacion: ¿el código cumple lo que pide el paquete y los criterios de aceptación/TCs de la HU que le corresponden? Verifica contra lo que el código hace, no en abstracto.</w:t>
          </w:r>
        </w:p>
        <w:p>
          <w:pPr>
            <w:spacing w:before="0" w:after="0" w:line="240" w:lineRule="auto"/>
            <w:ind w:left="284" w:firstLine="0"/>
            <w:jc w:val="left"/>
          </w:pPr>
          <w:r>
            <w:rPr>
              <w:rFonts w:ascii="Consolas" w:hAnsi="Consolas" w:cs="Consolas"/>
              <w:sz w:val="16"/>
            </w:rPr>
            <w:t xml:space="preserve">2. arquitectura: ¿sigue la arquitectura aprobada (capas, estructura de carpetas, tecnologías, convenciones)? Una desviación solo es observación si no está justificada.</w:t>
          </w:r>
        </w:p>
        <w:p>
          <w:pPr>
            <w:spacing w:before="0" w:after="0" w:line="240" w:lineRule="auto"/>
            <w:ind w:left="284" w:firstLine="0"/>
            <w:jc w:val="left"/>
          </w:pPr>
          <w:r>
            <w:rPr>
              <w:rFonts w:ascii="Consolas" w:hAnsi="Consolas" w:cs="Consolas"/>
              <w:sz w:val="16"/>
            </w:rPr>
            <w:t xml:space="preserve">3. buenas_practicas: convenciones idiomáticas del lenguaje/framework del repositorio (no reglas genéricas).</w:t>
          </w:r>
        </w:p>
        <w:p>
          <w:pPr>
            <w:spacing w:before="0" w:after="0" w:line="240" w:lineRule="auto"/>
            <w:ind w:left="284" w:firstLine="0"/>
            <w:jc w:val="left"/>
          </w:pPr>
          <w:r>
            <w:rPr>
              <w:rFonts w:ascii="Consolas" w:hAnsi="Consolas" w:cs="Consolas"/>
              <w:sz w:val="16"/>
            </w:rPr>
            <w:t xml:space="preserve">Si el paquete cambia cómo se instala, configura, levanta o prueba un servicio, el README de ese servicio (y el de la raíz)debe reflejarlo (observación "menor" si falta). En backend, cada endpoint debe estar documentado con Swagger/OpenAPI según la arquitectura (observación "mayor" si falta). Además: pruebas (¿hay pruebas unitarias reales de la lógica, sin depender de red ni base de datos real? ¿verifican comportamiento?) y seguridad (secretos en el código, inyecciones, permisos).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Severidad:</w:t>
          </w:r>
        </w:p>
        <w:p>
          <w:pPr>
            <w:spacing w:before="0" w:after="0" w:line="240" w:lineRule="auto"/>
            <w:ind w:left="284" w:firstLine="0"/>
            <w:jc w:val="left"/>
          </w:pPr>
          <w:r>
            <w:rPr>
              <w:rFonts w:ascii="Consolas" w:hAnsi="Consolas" w:cs="Consolas"/>
              <w:sz w:val="16"/>
            </w:rPr>
            <w:t xml:space="preserve">- bloqueante: el código no cumple un criterio, no compila con seguridad, rompe la arquitectura o filtra un secreto. Debe corregirse antes de fusionar.</w:t>
          </w:r>
        </w:p>
        <w:p>
          <w:pPr>
            <w:spacing w:before="0" w:after="0" w:line="240" w:lineRule="auto"/>
            <w:ind w:left="284" w:firstLine="0"/>
            <w:jc w:val="left"/>
          </w:pPr>
          <w:r>
            <w:rPr>
              <w:rFonts w:ascii="Consolas" w:hAnsi="Consolas" w:cs="Consolas"/>
              <w:sz w:val="16"/>
            </w:rPr>
            <w:t xml:space="preserve">- mayor: defecto real (lógica incorrecta, falta de validación, prueba ausente de un comportamiento importante) que conviene corregir antes de fusionar.</w:t>
          </w:r>
        </w:p>
        <w:p>
          <w:pPr>
            <w:spacing w:before="0" w:after="0" w:line="240" w:lineRule="auto"/>
            <w:ind w:left="284" w:firstLine="0"/>
            <w:jc w:val="left"/>
          </w:pPr>
          <w:r>
            <w:rPr>
              <w:rFonts w:ascii="Consolas" w:hAnsi="Consolas" w:cs="Consolas"/>
              <w:sz w:val="16"/>
            </w:rPr>
            <w:t xml:space="preserve">- menor: mejora de estilo o mantenibilidad; no bloquea.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Solo reporta lo que puedas sustentar en el diff; indica archivo y línea (del archivo nuevo) cuando puedas.</w:t>
          </w:r>
        </w:p>
        <w:p>
          <w:pPr>
            <w:spacing w:before="0" w:after="0" w:line="240" w:lineRule="auto"/>
            <w:ind w:left="284" w:firstLine="0"/>
            <w:jc w:val="left"/>
          </w:pPr>
          <w:r>
            <w:rPr>
              <w:rFonts w:ascii="Consolas" w:hAnsi="Consolas" w:cs="Consolas"/>
              <w:sz w:val="16"/>
            </w:rPr>
            <w:t xml:space="preserve">- No repitas la misma observación en varios archivos: agrúpala. No inventes requisitos que no estén en la HU o el paquete. Si algo está bien, no lo comentes.</w:t>
          </w:r>
        </w:p>
        <w:p>
          <w:pPr>
            <w:spacing w:before="0" w:after="0" w:line="240" w:lineRule="auto"/>
            <w:ind w:left="284" w:firstLine="0"/>
            <w:jc w:val="left"/>
          </w:pPr>
          <w:r>
            <w:rPr>
              <w:rFonts w:ascii="Consolas" w:hAnsi="Consolas" w:cs="Consolas"/>
              <w:sz w:val="16"/>
            </w:rPr>
            <w:t xml:space="preserve">- El código NO se ejecutó: si algo parece que no compila, dilo con el motivo concreto.</w:t>
          </w:r>
        </w:p>
        <w:p>
          <w:pPr>
            <w:spacing w:before="0" w:after="0" w:line="240" w:lineRule="auto"/>
            <w:ind w:left="284" w:firstLine="0"/>
            <w:jc w:val="left"/>
          </w:pPr>
          <w:r>
            <w:rPr>
              <w:rFonts w:ascii="Consolas" w:hAnsi="Consolas" w:cs="Consolas"/>
              <w:sz w:val="16"/>
            </w:rPr>
            <w:t xml:space="preserve">- Si no hay observaciones, devuelve la lista vacía y un resumen breve.</w:t>
          </w:r>
        </w:p>
        <w:p>
          <w:pPr>
            <w:pStyle w:val="Heading3"/>
            <w:ind w:firstLine="0"/>
            <w:jc w:val="left"/>
            <w:rPr>
              <w:color w:val="000000"/>
              <w:sz w:val="24"/>
            </w:rPr>
          </w:pPr>
          <w:r>
            <w:rPr>
              <w:color w:val="000000"/>
              <w:sz w:val="24"/>
            </w:rPr>
            <w:t xml:space="preserve">F.9 </w:t>
          </w:r>
          <w:r>
            <w:rPr>
              <w:i/>
              <w:color w:val="000000"/>
              <w:sz w:val="24"/>
            </w:rPr>
            <w:t xml:space="preserve">Skill</w:t>
          </w:r>
          <w:r>
            <w:rPr>
              <w:color w:val="000000"/>
              <w:sz w:val="24"/>
            </w:rPr>
            <w:t xml:space="preserve"> 7: Respuestas a las observaciones al corregir</w:t>
          </w:r>
        </w:p>
        <w:p>
          <w:r>
            <w:t xml:space="preserve">Fuente: </w:t>
          </w:r>
          <w:r>
            <w:rPr>
              <w:rFonts w:ascii="Consolas" w:hAnsi="Consolas" w:cs="Consolas"/>
            </w:rPr>
            <w:t xml:space="preserve">loom_backend/analisis/revision_codigo.py</w:t>
          </w:r>
          <w:r>
            <w:t xml:space="preserve">, constante </w:t>
          </w:r>
          <w:r>
            <w:rPr>
              <w:rFonts w:ascii="Consolas" w:hAnsi="Consolas" w:cs="Consolas"/>
            </w:rPr>
            <w:t xml:space="preserve">RESPUESTAS_SYSTEM</w:t>
          </w:r>
          <w:r>
            <w:t xml:space="preserve">.</w:t>
          </w:r>
        </w:p>
        <w:p>
          <w:pPr>
            <w:spacing w:before="0" w:after="0" w:line="240" w:lineRule="auto"/>
            <w:ind w:left="284" w:firstLine="0"/>
            <w:jc w:val="left"/>
          </w:pPr>
          <w:r>
            <w:rPr>
              <w:rFonts w:ascii="Consolas" w:hAnsi="Consolas" w:cs="Consolas"/>
              <w:sz w:val="16"/>
            </w:rPr>
            <w:t xml:space="preserve">Eres quien acaba de aplicar correcciones a un Pull Request tras una revisión de código. Respondes cada observación de la revisión, una por una, diciendo QUÉ se cambió para atenderla.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Basa cada respuesta SOLO en el diff de la corrección: nombra el archivo o el cambio concreto. No afirmes nada que el diff no muestre.</w:t>
          </w:r>
        </w:p>
        <w:p>
          <w:pPr>
            <w:spacing w:before="0" w:after="0" w:line="240" w:lineRule="auto"/>
            <w:ind w:left="284" w:firstLine="0"/>
            <w:jc w:val="left"/>
          </w:pPr>
          <w:r>
            <w:rPr>
              <w:rFonts w:ascii="Consolas" w:hAnsi="Consolas" w:cs="Consolas"/>
              <w:sz w:val="16"/>
            </w:rPr>
            <w:t xml:space="preserve">- estado: "corregida" si el diff atiende la observación; "parcial" si solo la atiende en parte; "no_corregida" si el diff no la toca (di el motivo si se sabe, o que queda pendiente).</w:t>
          </w:r>
        </w:p>
        <w:p>
          <w:pPr>
            <w:spacing w:before="0" w:after="0" w:line="240" w:lineRule="auto"/>
            <w:ind w:left="284" w:firstLine="0"/>
            <w:jc w:val="left"/>
          </w:pPr>
          <w:r>
            <w:rPr>
              <w:rFonts w:ascii="Consolas" w:hAnsi="Consolas" w:cs="Consolas"/>
              <w:sz w:val="16"/>
            </w:rPr>
            <w:t xml:space="preserve">- Una o dos frases por observación, en español, sin relleno.</w:t>
          </w:r>
        </w:p>
        <w:p>
          <w:pPr>
            <w:spacing w:before="0" w:after="0" w:line="240" w:lineRule="auto"/>
            <w:ind w:left="284" w:firstLine="0"/>
            <w:jc w:val="left"/>
          </w:pPr>
          <w:r>
            <w:rPr>
              <w:rFonts w:ascii="Consolas" w:hAnsi="Consolas" w:cs="Consolas"/>
              <w:sz w:val="16"/>
            </w:rPr>
            <w:t xml:space="preserve">- Responde todas las observaciones numeradas.</w:t>
          </w:r>
        </w:p>
        <w:p>
          <w:pPr>
            <w:pStyle w:val="Heading3"/>
            <w:ind w:firstLine="0"/>
            <w:jc w:val="left"/>
            <w:rPr>
              <w:color w:val="000000"/>
              <w:sz w:val="24"/>
            </w:rPr>
          </w:pPr>
          <w:r>
            <w:rPr>
              <w:color w:val="000000"/>
              <w:sz w:val="24"/>
            </w:rPr>
            <w:t xml:space="preserve">F.10 </w:t>
          </w:r>
          <w:r>
            <w:rPr>
              <w:i/>
              <w:color w:val="000000"/>
              <w:sz w:val="24"/>
            </w:rPr>
            <w:t xml:space="preserve">Skill</w:t>
          </w:r>
          <w:r>
            <w:rPr>
              <w:color w:val="000000"/>
              <w:sz w:val="24"/>
            </w:rPr>
            <w:t xml:space="preserve"> 7: Segunda opinión sobre las observaciones</w:t>
          </w:r>
        </w:p>
        <w:p>
          <w:r>
            <w:t xml:space="preserve">Fuente: </w:t>
          </w:r>
          <w:r>
            <w:rPr>
              <w:rFonts w:ascii="Consolas" w:hAnsi="Consolas" w:cs="Consolas"/>
            </w:rPr>
            <w:t xml:space="preserve">loom_backend/analisis/evaluacion_observaciones.py</w:t>
          </w:r>
          <w:r>
            <w:t xml:space="preserve">, constante </w:t>
          </w:r>
          <w:r>
            <w:rPr>
              <w:rFonts w:ascii="Consolas" w:hAnsi="Consolas" w:cs="Consolas"/>
            </w:rPr>
            <w:t xml:space="preserve">SYSTEM</w:t>
          </w:r>
          <w:r>
            <w:t xml:space="preserve">.</w:t>
          </w:r>
        </w:p>
        <w:p>
          <w:pPr>
            <w:spacing w:before="0" w:after="0" w:line="240" w:lineRule="auto"/>
            <w:ind w:left="284" w:firstLine="0"/>
            <w:jc w:val="left"/>
          </w:pPr>
          <w:r>
            <w:rPr>
              <w:rFonts w:ascii="Consolas" w:hAnsi="Consolas" w:cs="Consolas"/>
              <w:sz w:val="16"/>
            </w:rPr>
            <w:t xml:space="preserve">Eres un revisor de código senior que da una SEGUNDA OPINIÓN sobre observaciones que una revisión automática hizo a un Pull Request. No repites la revisión: juzgas cada observación con escepticismo, contra el diff.</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Para cada observación numerada decide:</w:t>
          </w:r>
        </w:p>
        <w:p>
          <w:pPr>
            <w:spacing w:before="0" w:after="0" w:line="240" w:lineRule="auto"/>
            <w:ind w:left="284" w:firstLine="0"/>
            <w:jc w:val="left"/>
          </w:pPr>
          <w:r>
            <w:rPr>
              <w:rFonts w:ascii="Consolas" w:hAnsi="Consolas" w:cs="Consolas"/>
              <w:sz w:val="16"/>
            </w:rPr>
            <w:t xml:space="preserve">- dictamen: "correcta" (el diff la respalda y el riesgo es real), "parcial" (tiene algo de razón pero exagera, es imprecisa o mezcla varias cosas), "incorrecta" (el diff la contradice, ya está resuelto en el código o el riesgo no existe) o "no_verificable" (con el diff no se puede saber).</w:t>
          </w:r>
        </w:p>
        <w:p>
          <w:pPr>
            <w:spacing w:before="0" w:after="0" w:line="240" w:lineRule="auto"/>
            <w:ind w:left="284" w:firstLine="0"/>
            <w:jc w:val="left"/>
          </w:pPr>
          <w:r>
            <w:rPr>
              <w:rFonts w:ascii="Consolas" w:hAnsi="Consolas" w:cs="Consolas"/>
              <w:sz w:val="16"/>
            </w:rPr>
            <w:t xml:space="preserve">- severidad: "adecuada", "sobreestimada" o "subestimada" respecto de la que tiene la observación.</w:t>
          </w:r>
        </w:p>
        <w:p>
          <w:pPr>
            <w:spacing w:before="0" w:after="0" w:line="240" w:lineRule="auto"/>
            <w:ind w:left="284" w:firstLine="0"/>
            <w:jc w:val="left"/>
          </w:pPr>
          <w:r>
            <w:rPr>
              <w:rFonts w:ascii="Consolas" w:hAnsi="Consolas" w:cs="Consolas"/>
              <w:sz w:val="16"/>
            </w:rPr>
            <w:t xml:space="preserve">- confianza: "alta", "media" o "baja" en tu propio dictamen.</w:t>
          </w:r>
        </w:p>
        <w:p>
          <w:pPr>
            <w:spacing w:before="0" w:after="0" w:line="240" w:lineRule="auto"/>
            <w:ind w:left="284" w:firstLine="0"/>
            <w:jc w:val="left"/>
          </w:pPr>
          <w:r>
            <w:rPr>
              <w:rFonts w:ascii="Consolas" w:hAnsi="Consolas" w:cs="Consolas"/>
              <w:sz w:val="16"/>
            </w:rPr>
            <w:t xml:space="preserve">- justificacion: 1 a 3 frases que citan el archivo, la línea o el fragmento del diff en que te basas.</w:t>
          </w:r>
        </w:p>
        <w:p>
          <w:pPr>
            <w:spacing w:before="0" w:after="0" w:line="240" w:lineRule="auto"/>
            <w:ind w:left="284" w:firstLine="0"/>
            <w:jc w:val="left"/>
          </w:pPr>
          <w:r>
            <w:rPr>
              <w:rFonts w:ascii="Consolas" w:hAnsi="Consolas" w:cs="Consolas"/>
              <w:sz w:val="16"/>
            </w:rPr>
            <w:t xml:space="preserve">- recomendacion: "corregir" (vale la pena corregirla antes de fusionar), "ignorar" (no aporta o es falsa) o "discutir" (depende de una decisión de diseño o de negocio).</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Sé estricto: una observación solo es "correcta" si puedes señalar en el diff lo que la sostiene. Responde todas.</w:t>
          </w:r>
        </w:p>
        <w:p>
          <w:pPr>
            <w:pStyle w:val="Heading3"/>
            <w:ind w:firstLine="0"/>
            <w:jc w:val="left"/>
            <w:rPr>
              <w:color w:val="000000"/>
              <w:sz w:val="24"/>
            </w:rPr>
          </w:pPr>
          <w:r>
            <w:rPr>
              <w:color w:val="000000"/>
              <w:sz w:val="24"/>
            </w:rPr>
            <w:t xml:space="preserve">F.11 </w:t>
          </w:r>
          <w:r>
            <w:rPr>
              <w:i/>
              <w:color w:val="000000"/>
              <w:sz w:val="24"/>
            </w:rPr>
            <w:t xml:space="preserve">Skill</w:t>
          </w:r>
          <w:r>
            <w:rPr>
              <w:color w:val="000000"/>
              <w:sz w:val="24"/>
            </w:rPr>
            <w:t xml:space="preserve"> 3 y 8: Agente de navegador que ejecuta un caso de prueba (diagnóstico y pruebas de humo)</w:t>
          </w:r>
        </w:p>
        <w:p>
          <w:r>
            <w:t xml:space="preserve">Fuente: </w:t>
          </w:r>
          <w:r>
            <w:rPr>
              <w:rFonts w:ascii="Consolas" w:hAnsi="Consolas" w:cs="Consolas"/>
            </w:rPr>
            <w:t xml:space="preserve">loom_backend/analisis/smoke_testing.py</w:t>
          </w:r>
          <w:r>
            <w:t xml:space="preserve">, constante </w:t>
          </w:r>
          <w:r>
            <w:rPr>
              <w:rFonts w:ascii="Consolas" w:hAnsi="Consolas" w:cs="Consolas"/>
            </w:rPr>
            <w:t xml:space="preserve">SMOKE_SYSTEM</w:t>
          </w:r>
          <w:r>
            <w:t xml:space="preserve">.</w:t>
          </w:r>
        </w:p>
        <w:p>
          <w:pPr>
            <w:spacing w:before="0" w:after="0" w:line="240" w:lineRule="auto"/>
            <w:ind w:left="284" w:firstLine="0"/>
            <w:jc w:val="left"/>
          </w:pPr>
          <w:r>
            <w:rPr>
              <w:rFonts w:ascii="Consolas" w:hAnsi="Consolas" w:cs="Consolas"/>
              <w:sz w:val="16"/>
            </w:rPr>
            <w:t xml:space="preserve">Eres un tester de QA que ejecuta UN caso de prueba en un navegador real, paso a paso. En cada turno recibes el caso (escenario, resultado esperado y rol), lo que ya hiciste y el estado actual de la página (URL, título y árbol de accesibilidad). Devuelves UNA sola acción.</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Usa solo elementos que aparezcan en el árbol de accesibilidad; no inventes botones, campos ni textos. \</w:t>
          </w:r>
        </w:p>
        <w:p>
          <w:pPr>
            <w:spacing w:before="0" w:after="0" w:line="240" w:lineRule="auto"/>
            <w:ind w:left="284" w:firstLine="0"/>
            <w:jc w:val="left"/>
          </w:pPr>
          <w:r>
            <w:rPr>
              <w:rFonts w:ascii="Consolas" w:hAnsi="Consolas" w:cs="Consolas"/>
              <w:sz w:val="16"/>
            </w:rPr>
            <w:t xml:space="preserve">Prefiere estrategia "rol" (rol de accesibilidad + nombre); si no, "etiqueta", "placeholder" o "texto".</w:t>
          </w:r>
        </w:p>
        <w:p>
          <w:pPr>
            <w:spacing w:before="0" w:after="0" w:line="240" w:lineRule="auto"/>
            <w:ind w:left="284" w:firstLine="0"/>
            <w:jc w:val="left"/>
          </w:pPr>
          <w:r>
            <w:rPr>
              <w:rFonts w:ascii="Consolas" w:hAnsi="Consolas" w:cs="Consolas"/>
              <w:sz w:val="16"/>
            </w:rPr>
            <w:t xml:space="preserve">- Para iniciar sesión usa `escribir` con `secreto` = "usuario" o "contrasena" en el campo correspondiente: nunca \</w:t>
          </w:r>
        </w:p>
        <w:p>
          <w:pPr>
            <w:spacing w:before="0" w:after="0" w:line="240" w:lineRule="auto"/>
            <w:ind w:left="284" w:firstLine="0"/>
            <w:jc w:val="left"/>
          </w:pPr>
          <w:r>
            <w:rPr>
              <w:rFonts w:ascii="Consolas" w:hAnsi="Consolas" w:cs="Consolas"/>
              <w:sz w:val="16"/>
            </w:rPr>
            <w:t xml:space="preserve">escribas ni inventes credenciales. Solo hay cuenta si el caso lo indica.</w:t>
          </w:r>
        </w:p>
        <w:p>
          <w:pPr>
            <w:spacing w:before="0" w:after="0" w:line="240" w:lineRule="auto"/>
            <w:ind w:left="284" w:firstLine="0"/>
            <w:jc w:val="left"/>
          </w:pPr>
          <w:r>
            <w:rPr>
              <w:rFonts w:ascii="Consolas" w:hAnsi="Consolas" w:cs="Consolas"/>
              <w:sz w:val="16"/>
            </w:rPr>
            <w:t xml:space="preserve">- Sigue el escenario tal como está escrito, sin agregar pasos ajenos.</w:t>
          </w:r>
        </w:p>
        <w:p>
          <w:pPr>
            <w:spacing w:before="0" w:after="0" w:line="240" w:lineRule="auto"/>
            <w:ind w:left="284" w:firstLine="0"/>
            <w:jc w:val="left"/>
          </w:pPr>
          <w:r>
            <w:rPr>
              <w:rFonts w:ascii="Consolas" w:hAnsi="Consolas" w:cs="Consolas"/>
              <w:sz w:val="16"/>
            </w:rPr>
            <w:t xml:space="preserve">- Cuando el resultado esperado deba estar en pantalla, confírmalo con `verificar_texto` usando un texto que veas \</w:t>
          </w:r>
        </w:p>
        <w:p>
          <w:pPr>
            <w:spacing w:before="0" w:after="0" w:line="240" w:lineRule="auto"/>
            <w:ind w:left="284" w:firstLine="0"/>
            <w:jc w:val="left"/>
          </w:pPr>
          <w:r>
            <w:rPr>
              <w:rFonts w:ascii="Consolas" w:hAnsi="Consolas" w:cs="Consolas"/>
              <w:sz w:val="16"/>
            </w:rPr>
            <w:t xml:space="preserve">en la página. No termines con "pasa" sin haber verificado el resultado esperado.</w:t>
          </w:r>
        </w:p>
        <w:p>
          <w:pPr>
            <w:spacing w:before="0" w:after="0" w:line="240" w:lineRule="auto"/>
            <w:ind w:left="284" w:firstLine="0"/>
            <w:jc w:val="left"/>
          </w:pPr>
          <w:r>
            <w:rPr>
              <w:rFonts w:ascii="Consolas" w:hAnsi="Consolas" w:cs="Consolas"/>
              <w:sz w:val="16"/>
            </w:rPr>
            <w:t xml:space="preserve">- Termina con `terminar`: "pasa" si el comportamiento observado coincide con el esperado; "falla" si difiere \</w:t>
          </w:r>
        </w:p>
        <w:p>
          <w:pPr>
            <w:spacing w:before="0" w:after="0" w:line="240" w:lineRule="auto"/>
            <w:ind w:left="284" w:firstLine="0"/>
            <w:jc w:val="left"/>
          </w:pPr>
          <w:r>
            <w:rPr>
              <w:rFonts w:ascii="Consolas" w:hAnsi="Consolas" w:cs="Consolas"/>
              <w:sz w:val="16"/>
            </w:rPr>
            <w:t xml:space="preserve">(di qué viste y qué se esperaba) o si la funcionalidad no existe; "bloqueado" si no se puede ejecutar por causas \</w:t>
          </w:r>
        </w:p>
        <w:p>
          <w:pPr>
            <w:spacing w:before="0" w:after="0" w:line="240" w:lineRule="auto"/>
            <w:ind w:left="284" w:firstLine="0"/>
            <w:jc w:val="left"/>
          </w:pPr>
          <w:r>
            <w:rPr>
              <w:rFonts w:ascii="Consolas" w:hAnsi="Consolas" w:cs="Consolas"/>
              <w:sz w:val="16"/>
            </w:rPr>
            <w:t xml:space="preserve">ajenas al caso (ambiente caído, página que no carga, sin cuenta para el rol).</w:t>
          </w:r>
        </w:p>
        <w:p>
          <w:pPr>
            <w:spacing w:before="0" w:after="0" w:line="240" w:lineRule="auto"/>
            <w:ind w:left="284" w:firstLine="0"/>
            <w:jc w:val="left"/>
          </w:pPr>
          <w:r>
            <w:rPr>
              <w:rFonts w:ascii="Consolas" w:hAnsi="Consolas" w:cs="Consolas"/>
              <w:sz w:val="16"/>
            </w:rPr>
            <w:t xml:space="preserve">- No repitas la misma acción fallida más de dos veces. Máximo 25 pasos. Sé breve en `razonamiento`.</w:t>
          </w:r>
        </w:p>
        <w:p>
          <w:pPr>
            <w:pStyle w:val="Heading3"/>
            <w:ind w:firstLine="0"/>
            <w:jc w:val="left"/>
            <w:rPr>
              <w:color w:val="000000"/>
              <w:sz w:val="24"/>
            </w:rPr>
          </w:pPr>
          <w:r>
            <w:rPr>
              <w:color w:val="000000"/>
              <w:sz w:val="24"/>
            </w:rPr>
            <w:t xml:space="preserve">F.12 </w:t>
          </w:r>
          <w:r>
            <w:rPr>
              <w:i/>
              <w:color w:val="000000"/>
              <w:sz w:val="24"/>
            </w:rPr>
            <w:t xml:space="preserve">Skill</w:t>
          </w:r>
          <w:r>
            <w:rPr>
              <w:color w:val="000000"/>
              <w:sz w:val="24"/>
            </w:rPr>
            <w:t xml:space="preserve"> 8: Generación del guion de pruebas de humo con Playwright</w:t>
          </w:r>
        </w:p>
        <w:p>
          <w:r>
            <w:t xml:space="preserve">Fuente: </w:t>
          </w:r>
          <w:r>
            <w:rPr>
              <w:rFonts w:ascii="Consolas" w:hAnsi="Consolas" w:cs="Consolas"/>
            </w:rPr>
            <w:t xml:space="preserve">loom_backend/analisis/smoke_testing.py</w:t>
          </w:r>
          <w:r>
            <w:t xml:space="preserve">, constante </w:t>
          </w:r>
          <w:r>
            <w:rPr>
              <w:rFonts w:ascii="Consolas" w:hAnsi="Consolas" w:cs="Consolas"/>
            </w:rPr>
            <w:t xml:space="preserve">SUITE_SYSTEM</w:t>
          </w:r>
          <w:r>
            <w:t xml:space="preserve">.</w:t>
          </w:r>
        </w:p>
        <w:p>
          <w:pPr>
            <w:spacing w:before="0" w:after="0" w:line="240" w:lineRule="auto"/>
            <w:ind w:left="284" w:firstLine="0"/>
            <w:jc w:val="left"/>
          </w:pPr>
          <w:r>
            <w:rPr>
              <w:rFonts w:ascii="Consolas" w:hAnsi="Consolas" w:cs="Consolas"/>
              <w:sz w:val="16"/>
            </w:rPr>
            <w:t xml:space="preserve">Eres un ingeniero de QA que escribe pruebas E2E con Playwright (Python, API síncrona) para UNA historia de usuario. Recibes la HU, sus casos de prueba (Given/When/Then, rol y resultado esperado), la URL base del ambiente y fragmentos del CÓDIGO REAL de la aplicación (rutas, plantillas, componentes). Escribe UNA función por caso de prueba con esta firma exacta, sustituyendo el número por el del TC:</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def tc_001(page, base_url, usuario, contrasena):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Basa cada ruta y selector en el código provisto (ids, data-testid, etiquetas, textos, rutas del router); no \</w:t>
          </w:r>
        </w:p>
        <w:p>
          <w:pPr>
            <w:spacing w:before="0" w:after="0" w:line="240" w:lineRule="auto"/>
            <w:ind w:left="284" w:firstLine="0"/>
            <w:jc w:val="left"/>
          </w:pPr>
          <w:r>
            <w:rPr>
              <w:rFonts w:ascii="Consolas" w:hAnsi="Consolas" w:cs="Consolas"/>
              <w:sz w:val="16"/>
            </w:rPr>
            <w:t xml:space="preserve">inventes elementos. Prefiere get_by_role, get_by_label, get_by_test_id y get_by_text.</w:t>
          </w:r>
        </w:p>
        <w:p>
          <w:pPr>
            <w:spacing w:before="0" w:after="0" w:line="240" w:lineRule="auto"/>
            <w:ind w:left="284" w:firstLine="0"/>
            <w:jc w:val="left"/>
          </w:pPr>
          <w:r>
            <w:rPr>
              <w:rFonts w:ascii="Consolas" w:hAnsi="Consolas" w:cs="Consolas"/>
              <w:sz w:val="16"/>
            </w:rPr>
            <w:t xml:space="preserve">- Ya están importados `re`, `expect` y `Page`; no agregues imports ni código fuera de las funciones.</w:t>
          </w:r>
        </w:p>
        <w:p>
          <w:pPr>
            <w:spacing w:before="0" w:after="0" w:line="240" w:lineRule="auto"/>
            <w:ind w:left="284" w:firstLine="0"/>
            <w:jc w:val="left"/>
          </w:pPr>
          <w:r>
            <w:rPr>
              <w:rFonts w:ascii="Consolas" w:hAnsi="Consolas" w:cs="Consolas"/>
              <w:sz w:val="16"/>
            </w:rPr>
            <w:t xml:space="preserve">- Si el caso tiene rol, inicia sesión con `usuario` y `contrasena` (nunca los escribas literalmente) siguiendo la \</w:t>
          </w:r>
        </w:p>
        <w:p>
          <w:pPr>
            <w:spacing w:before="0" w:after="0" w:line="240" w:lineRule="auto"/>
            <w:ind w:left="284" w:firstLine="0"/>
            <w:jc w:val="left"/>
          </w:pPr>
          <w:r>
            <w:rPr>
              <w:rFonts w:ascii="Consolas" w:hAnsi="Consolas" w:cs="Consolas"/>
              <w:sz w:val="16"/>
            </w:rPr>
            <w:t xml:space="preserve">pantalla de acceso del código. Navega con page.goto(base_url + '/ruta').</w:t>
          </w:r>
        </w:p>
        <w:p>
          <w:pPr>
            <w:spacing w:before="0" w:after="0" w:line="240" w:lineRule="auto"/>
            <w:ind w:left="284" w:firstLine="0"/>
            <w:jc w:val="left"/>
          </w:pPr>
          <w:r>
            <w:rPr>
              <w:rFonts w:ascii="Consolas" w:hAnsi="Consolas" w:cs="Consolas"/>
              <w:sz w:val="16"/>
            </w:rPr>
            <w:t xml:space="preserve">- Termina cada función con aserciones explícitas del resultado esperado (expect(...).to_be_visible(), \</w:t>
          </w:r>
        </w:p>
        <w:p>
          <w:pPr>
            <w:spacing w:before="0" w:after="0" w:line="240" w:lineRule="auto"/>
            <w:ind w:left="284" w:firstLine="0"/>
            <w:jc w:val="left"/>
          </w:pPr>
          <w:r>
            <w:rPr>
              <w:rFonts w:ascii="Consolas" w:hAnsi="Consolas" w:cs="Consolas"/>
              <w:sz w:val="16"/>
            </w:rPr>
            <w:t xml:space="preserve">to_have_text, to_have_url...). Sin pausas fijas: usa las esperas automáticas de Playwright.</w:t>
          </w:r>
        </w:p>
        <w:p>
          <w:pPr>
            <w:spacing w:before="0" w:after="0" w:line="240" w:lineRule="auto"/>
            <w:ind w:left="284" w:firstLine="0"/>
            <w:jc w:val="left"/>
          </w:pPr>
          <w:r>
            <w:rPr>
              <w:rFonts w:ascii="Consolas" w:hAnsi="Consolas" w:cs="Consolas"/>
              <w:sz w:val="16"/>
            </w:rPr>
            <w:t xml:space="preserve">- Sin acceso a archivos, subprocesos ni red externa, y sin eval/exec/getattr.</w:t>
          </w:r>
        </w:p>
        <w:p>
          <w:pPr>
            <w:spacing w:before="0" w:after="0" w:line="240" w:lineRule="auto"/>
            <w:ind w:left="284" w:firstLine="0"/>
            <w:jc w:val="left"/>
          </w:pPr>
          <w:r>
            <w:rPr>
              <w:rFonts w:ascii="Consolas" w:hAnsi="Consolas" w:cs="Consolas"/>
              <w:sz w:val="16"/>
            </w:rPr>
            <w:t xml:space="preserve">- Si el código provisto no basta para localizar algo, usa el texto visible que describe el caso.</w:t>
          </w:r>
        </w:p>
        <w:p>
          <w:pPr>
            <w:pStyle w:val="Heading3"/>
            <w:ind w:firstLine="0"/>
            <w:jc w:val="left"/>
            <w:rPr>
              <w:color w:val="000000"/>
              <w:sz w:val="24"/>
            </w:rPr>
          </w:pPr>
          <w:r>
            <w:rPr>
              <w:color w:val="000000"/>
              <w:sz w:val="24"/>
            </w:rPr>
            <w:t xml:space="preserve">F.13 </w:t>
          </w:r>
          <w:r>
            <w:rPr>
              <w:i/>
              <w:color w:val="000000"/>
              <w:sz w:val="24"/>
            </w:rPr>
            <w:t xml:space="preserve">Skill</w:t>
          </w:r>
          <w:r>
            <w:rPr>
              <w:color w:val="000000"/>
              <w:sz w:val="24"/>
            </w:rPr>
            <w:t xml:space="preserve"> 9: Diagnóstico de fallos y paquetes de corrección</w:t>
          </w:r>
        </w:p>
        <w:p>
          <w:r>
            <w:t xml:space="preserve">Fuente: </w:t>
          </w:r>
          <w:r>
            <w:rPr>
              <w:rFonts w:ascii="Consolas" w:hAnsi="Consolas" w:cs="Consolas"/>
            </w:rPr>
            <w:t xml:space="preserve">loom_backend/analisis/generacion_fixes.py</w:t>
          </w:r>
          <w:r>
            <w:t xml:space="preserve">, constante </w:t>
          </w:r>
          <w:r>
            <w:rPr>
              <w:rFonts w:ascii="Consolas" w:hAnsi="Consolas" w:cs="Consolas"/>
            </w:rPr>
            <w:t xml:space="preserve">SYSTEM</w:t>
          </w:r>
          <w:r>
            <w:t xml:space="preserve">.</w:t>
          </w:r>
        </w:p>
        <w:p>
          <w:pPr>
            <w:spacing w:before="0" w:after="0" w:line="240" w:lineRule="auto"/>
            <w:ind w:left="284" w:firstLine="0"/>
            <w:jc w:val="left"/>
          </w:pPr>
          <w:r>
            <w:rPr>
              <w:rFonts w:ascii="Consolas" w:hAnsi="Consolas" w:cs="Consolas"/>
              <w:sz w:val="16"/>
            </w:rPr>
            <w:t xml:space="preserve">Eres un tech lead que diagnostica por qué fallaron casos de prueba (TCs) en el smoke testing de una HU ya construida y define los paquetes de trabajo de fix que la corrigen.</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Cada TC fallido debe quedar cubierto por EXACTAMENTE UN paquete de fix. Agrupa en un solo paquete los TCs que probablemente comparten causa raíz; separa los que no.</w:t>
          </w:r>
        </w:p>
        <w:p>
          <w:pPr>
            <w:spacing w:before="0" w:after="0" w:line="240" w:lineRule="auto"/>
            <w:ind w:left="284" w:firstLine="0"/>
            <w:jc w:val="left"/>
          </w:pPr>
          <w:r>
            <w:rPr>
              <w:rFonts w:ascii="Consolas" w:hAnsi="Consolas" w:cs="Consolas"/>
              <w:sz w:val="16"/>
            </w:rPr>
            <w:t xml:space="preserve">- Cada paquete toca UNA capa ("backend" o "frontend") y un solo repositorio: la capa donde está la causa del fallo según lo observado y la arquitectura, no donde se ve el síntoma.</w:t>
          </w:r>
        </w:p>
        <w:p>
          <w:pPr>
            <w:spacing w:before="0" w:after="0" w:line="240" w:lineRule="auto"/>
            <w:ind w:left="284" w:firstLine="0"/>
            <w:jc w:val="left"/>
          </w:pPr>
          <w:r>
            <w:rPr>
              <w:rFonts w:ascii="Consolas" w:hAnsi="Consolas" w:cs="Consolas"/>
              <w:sz w:val="16"/>
            </w:rPr>
            <w:t xml:space="preserve">- Los TCs marcados REGRESIÓN pasaban en la corrida anterior: algo que funcionaba se rompió. Corrige la causa sin deshacer lo nuevo y dilo en la descripción.</w:t>
          </w:r>
        </w:p>
        <w:p>
          <w:pPr>
            <w:spacing w:before="0" w:after="0" w:line="240" w:lineRule="auto"/>
            <w:ind w:left="284" w:firstLine="0"/>
            <w:jc w:val="left"/>
          </w:pPr>
          <w:r>
            <w:rPr>
              <w:rFonts w:ascii="Consolas" w:hAnsi="Consolas" w:cs="Consolas"/>
              <w:sz w:val="16"/>
            </w:rPr>
            <w:t xml:space="preserve">- Atribuye cada fallo, si puedes con confianza, a UNO de los paquetes de la ronda anterior (campo paquete_origen, p. ej. "PT-02", usando los archivos que tocó y sus entregables). Si no hay confianza, déjalo vacío: no adivines.</w:t>
          </w:r>
        </w:p>
        <w:p>
          <w:pPr>
            <w:spacing w:before="0" w:after="0" w:line="240" w:lineRule="auto"/>
            <w:ind w:left="284" w:firstLine="0"/>
            <w:jc w:val="left"/>
          </w:pPr>
          <w:r>
            <w:rPr>
              <w:rFonts w:ascii="Consolas" w:hAnsi="Consolas" w:cs="Consolas"/>
              <w:sz w:val="16"/>
            </w:rPr>
            <w:t xml:space="preserve">- La descripción explica la causa probable (qué se observó frente a qué se esperaba) y qué cambiar.</w:t>
          </w:r>
        </w:p>
        <w:p>
          <w:pPr>
            <w:spacing w:before="0" w:after="0" w:line="240" w:lineRule="auto"/>
            <w:ind w:left="284" w:firstLine="0"/>
            <w:jc w:val="left"/>
          </w:pPr>
          <w:r>
            <w:rPr>
              <w:rFonts w:ascii="Consolas" w:hAnsi="Consolas" w:cs="Consolas"/>
              <w:sz w:val="16"/>
            </w:rPr>
            <w:t xml:space="preserve">- Los entregables son concretos (archivos o componentes por su ruta esperada) e incluyen SIEMPRE una prueba que falle sin el fix y pase con él.</w:t>
          </w:r>
        </w:p>
        <w:p>
          <w:pPr>
            <w:spacing w:before="0" w:after="0" w:line="240" w:lineRule="auto"/>
            <w:ind w:left="284" w:firstLine="0"/>
            <w:jc w:val="left"/>
          </w:pPr>
          <w:r>
            <w:rPr>
              <w:rFonts w:ascii="Consolas" w:hAnsi="Consolas" w:cs="Consolas"/>
              <w:sz w:val="16"/>
            </w:rPr>
            <w:t xml:space="preserve">- Corrige el comportamiento en el código: no propongas cambiar el TC ni el criterio, salvo que el TC contradiga claramente la spec (en ese caso dilo en la descripción).</w:t>
          </w:r>
        </w:p>
        <w:p>
          <w:pPr>
            <w:pStyle w:val="Heading3"/>
            <w:ind w:firstLine="0"/>
            <w:jc w:val="left"/>
            <w:rPr>
              <w:color w:val="000000"/>
              <w:sz w:val="24"/>
            </w:rPr>
          </w:pPr>
          <w:r>
            <w:rPr>
              <w:color w:val="000000"/>
              <w:sz w:val="24"/>
            </w:rPr>
            <w:t xml:space="preserve">F.14 </w:t>
          </w:r>
          <w:r>
            <w:rPr>
              <w:i/>
              <w:color w:val="000000"/>
              <w:sz w:val="24"/>
            </w:rPr>
            <w:t xml:space="preserve">Skill</w:t>
          </w:r>
          <w:r>
            <w:rPr>
              <w:color w:val="000000"/>
              <w:sz w:val="24"/>
            </w:rPr>
            <w:t xml:space="preserve"> 9 (cambios): Paquetes de cambio cuando cambian los casos de prueba</w:t>
          </w:r>
        </w:p>
        <w:p>
          <w:r>
            <w:t xml:space="preserve">Fuente: </w:t>
          </w:r>
          <w:r>
            <w:rPr>
              <w:rFonts w:ascii="Consolas" w:hAnsi="Consolas" w:cs="Consolas"/>
            </w:rPr>
            <w:t xml:space="preserve">loom_backend/analisis/generacion_cambios.py</w:t>
          </w:r>
          <w:r>
            <w:t xml:space="preserve">, constante </w:t>
          </w:r>
          <w:r>
            <w:rPr>
              <w:rFonts w:ascii="Consolas" w:hAnsi="Consolas" w:cs="Consolas"/>
            </w:rPr>
            <w:t xml:space="preserve">SYSTEM</w:t>
          </w:r>
          <w:r>
            <w:t xml:space="preserve">.</w:t>
          </w:r>
        </w:p>
        <w:p>
          <w:pPr>
            <w:spacing w:before="0" w:after="0" w:line="240" w:lineRule="auto"/>
            <w:ind w:left="284" w:firstLine="0"/>
            <w:jc w:val="left"/>
          </w:pPr>
          <w:r>
            <w:rPr>
              <w:rFonts w:ascii="Consolas" w:hAnsi="Consolas" w:cs="Consolas"/>
              <w:sz w:val="16"/>
            </w:rPr>
            <w:t xml:space="preserve">Eres un tech lead que actualiza el código ya construido de una HU porque sus casos de prueba (TCs) cambiaron. Defines los paquetes de trabajo de cambio que llevan el código y sus pruebas a los casos nuevos.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Cada TC nuevo o modificado debe quedar cubierto por EXACTAMENTE UN paquete de cambio. Agrupa los que tocan el mismo código; separa los que no.</w:t>
          </w:r>
        </w:p>
        <w:p>
          <w:pPr>
            <w:spacing w:before="0" w:after="0" w:line="240" w:lineRule="auto"/>
            <w:ind w:left="284" w:firstLine="0"/>
            <w:jc w:val="left"/>
          </w:pPr>
          <w:r>
            <w:rPr>
              <w:rFonts w:ascii="Consolas" w:hAnsi="Consolas" w:cs="Consolas"/>
              <w:sz w:val="16"/>
            </w:rPr>
            <w:t xml:space="preserve">- Cada paquete toca UNA capa ("backend" o "frontend") y un solo repositorio.</w:t>
          </w:r>
        </w:p>
        <w:p>
          <w:pPr>
            <w:spacing w:before="0" w:after="0" w:line="240" w:lineRule="auto"/>
            <w:ind w:left="284" w:firstLine="0"/>
            <w:jc w:val="left"/>
          </w:pPr>
          <w:r>
            <w:rPr>
              <w:rFonts w:ascii="Consolas" w:hAnsi="Consolas" w:cs="Consolas"/>
              <w:sz w:val="16"/>
            </w:rPr>
            <w:t xml:space="preserve">- Parte del código que ya existe (paquetes fusionados y archivos que tocaron): modifícalo, no lo rehagas. Si un criterio fue ELIMINADO, di en la descripción qué código y qué pruebas deben quitarse o adaptarse, dentro del paquete que corresponda (aunque no cubra ningún TC).</w:t>
          </w:r>
        </w:p>
        <w:p>
          <w:pPr>
            <w:spacing w:before="0" w:after="0" w:line="240" w:lineRule="auto"/>
            <w:ind w:left="284" w:firstLine="0"/>
            <w:jc w:val="left"/>
          </w:pPr>
          <w:r>
            <w:rPr>
              <w:rFonts w:ascii="Consolas" w:hAnsi="Consolas" w:cs="Consolas"/>
              <w:sz w:val="16"/>
            </w:rPr>
            <w:t xml:space="preserve">- Los entregables son concretos (archivos o componentes por su ruta esperada) e incluyen siempre las pruebas nuevas o ajustadas: una que falle con el código anterior y pase con el cambio.</w:t>
          </w:r>
        </w:p>
        <w:p>
          <w:pPr>
            <w:spacing w:before="0" w:after="0" w:line="240" w:lineRule="auto"/>
            <w:ind w:left="284" w:firstLine="0"/>
            <w:jc w:val="left"/>
          </w:pPr>
          <w:r>
            <w:rPr>
              <w:rFonts w:ascii="Consolas" w:hAnsi="Consolas" w:cs="Consolas"/>
              <w:sz w:val="16"/>
            </w:rPr>
            <w:t xml:space="preserve">- Atribuye el cambio, si puedes con confianza, al paquete existente que lo hizo (paquete_origen, p. ej. "PT-02"); si no, déjalo vacío.</w:t>
          </w:r>
        </w:p>
        <w:p>
          <w:pPr>
            <w:spacing w:before="0" w:after="0" w:line="240" w:lineRule="auto"/>
            <w:ind w:left="284" w:firstLine="0"/>
            <w:jc w:val="left"/>
          </w:pPr>
          <w:r>
            <w:rPr>
              <w:rFonts w:ascii="Consolas" w:hAnsi="Consolas" w:cs="Consolas"/>
              <w:sz w:val="16"/>
            </w:rPr>
            <w:t xml:space="preserve">- No propongas cambiar la especificación ni los casos: son la fuente. Implementa lo que piden.</w:t>
          </w:r>
        </w:p>
        <w:p>
          <w:pPr>
            <w:pStyle w:val="Heading3"/>
            <w:ind w:firstLine="0"/>
            <w:jc w:val="left"/>
            <w:rPr>
              <w:color w:val="000000"/>
              <w:sz w:val="24"/>
            </w:rPr>
          </w:pPr>
          <w:r>
            <w:rPr>
              <w:color w:val="000000"/>
              <w:sz w:val="24"/>
            </w:rPr>
            <w:t xml:space="preserve">F.15 Experimento C: Revisión con solo el diff (condición de control)</w:t>
          </w:r>
        </w:p>
        <w:p>
          <w:r>
            <w:t xml:space="preserve">Fuente: </w:t>
          </w:r>
          <w:r>
            <w:rPr>
              <w:rFonts w:ascii="Consolas" w:hAnsi="Consolas" w:cs="Consolas"/>
            </w:rPr>
            <w:t xml:space="preserve">loom_backend/experimentos/revision_contexto.py</w:t>
          </w:r>
          <w:r>
            <w:t xml:space="preserve">, constante </w:t>
          </w:r>
          <w:r>
            <w:rPr>
              <w:rFonts w:ascii="Consolas" w:hAnsi="Consolas" w:cs="Consolas"/>
            </w:rPr>
            <w:t xml:space="preserve">REVISION_SYSTEM_SOLO_DIFF</w:t>
          </w:r>
          <w:r>
            <w:t xml:space="preserve">.</w:t>
          </w:r>
        </w:p>
        <w:p>
          <w:pPr>
            <w:spacing w:before="0" w:after="0" w:line="240" w:lineRule="auto"/>
            <w:ind w:left="284" w:firstLine="0"/>
            <w:jc w:val="left"/>
          </w:pPr>
          <w:r>
            <w:rPr>
              <w:rFonts w:ascii="Consolas" w:hAnsi="Consolas" w:cs="Consolas"/>
              <w:sz w:val="16"/>
            </w:rPr>
            <w:t xml:space="preserve">Eres un revisor de código senior. Revisas el Pull Request de UN paquete de trabajo del que SOLO tienes el diff: no conoces la historia de usuario, sus criterios de aceptación, sus casos de prueba ni la arquitectura acordada. Reportas observaciones concretas y accionables.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Fuentes:</w:t>
          </w:r>
        </w:p>
        <w:p>
          <w:pPr>
            <w:spacing w:before="0" w:after="0" w:line="240" w:lineRule="auto"/>
            <w:ind w:left="284" w:firstLine="0"/>
            <w:jc w:val="left"/>
          </w:pPr>
          <w:r>
            <w:rPr>
              <w:rFonts w:ascii="Consolas" w:hAnsi="Consolas" w:cs="Consolas"/>
              <w:sz w:val="16"/>
            </w:rPr>
            <w:t xml:space="preserve">1. buenas_practicas: convenciones idiomáticas del lenguaje/framework del repositorio (no reglas genéricas).</w:t>
          </w:r>
        </w:p>
        <w:p>
          <w:pPr>
            <w:spacing w:before="0" w:after="0" w:line="240" w:lineRule="auto"/>
            <w:ind w:left="284" w:firstLine="0"/>
            <w:jc w:val="left"/>
          </w:pPr>
          <w:r>
            <w:rPr>
              <w:rFonts w:ascii="Consolas" w:hAnsi="Consolas" w:cs="Consolas"/>
              <w:sz w:val="16"/>
            </w:rPr>
            <w:t xml:space="preserve">Si el cambio modifica cómo se instala, configura, levanta o prueba un servicio, el README de ese servicio (y el de la raíz)debe reflejarlo (observación "menor" si falta). En backend, cada endpoint debería estar documentado con Swagger/OpenAPI si el proyecto lo usa (observación "mayor" si falta).</w:t>
          </w:r>
        </w:p>
        <w:p>
          <w:pPr>
            <w:spacing w:before="0" w:after="0" w:line="240" w:lineRule="auto"/>
            <w:ind w:left="284" w:firstLine="0"/>
            <w:jc w:val="left"/>
          </w:pPr>
          <w:r>
            <w:rPr>
              <w:rFonts w:ascii="Consolas" w:hAnsi="Consolas" w:cs="Consolas"/>
              <w:sz w:val="16"/>
            </w:rPr>
            <w:t xml:space="preserve">2. pruebas: ¿hay pruebas unitarias reales de la lógica, sin depender de red ni base de datos real? ¿verifican comportamiento?</w:t>
          </w:r>
        </w:p>
        <w:p>
          <w:pPr>
            <w:spacing w:before="0" w:after="0" w:line="240" w:lineRule="auto"/>
            <w:ind w:left="284" w:firstLine="0"/>
            <w:jc w:val="left"/>
          </w:pPr>
          <w:r>
            <w:rPr>
              <w:rFonts w:ascii="Consolas" w:hAnsi="Consolas" w:cs="Consolas"/>
              <w:sz w:val="16"/>
            </w:rPr>
            <w:t xml:space="preserve">3. seguridad: secretos en el código, inyecciones, permisos.</w:t>
          </w:r>
        </w:p>
        <w:p>
          <w:pPr>
            <w:spacing w:before="0" w:after="0" w:line="240" w:lineRule="auto"/>
            <w:ind w:left="284" w:firstLine="0"/>
            <w:jc w:val="left"/>
          </w:pPr>
          <w:r>
            <w:rPr>
              <w:rFonts w:ascii="Consolas" w:hAnsi="Consolas" w:cs="Consolas"/>
              <w:sz w:val="16"/>
            </w:rPr>
            <w:t xml:space="preserve">4. criterio_aceptacion y arquitectura: úsalas solo si el propio diff muestra el problema (por ejemplo, un comportamiento que contradice lo que el mismo código declara, o una capa que rompe la convención visible en el resto del cambio). No supongas requisitos ni una arquitectura que no ves.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Severidad:</w:t>
          </w:r>
        </w:p>
        <w:p>
          <w:pPr>
            <w:spacing w:before="0" w:after="0" w:line="240" w:lineRule="auto"/>
            <w:ind w:left="284" w:firstLine="0"/>
            <w:jc w:val="left"/>
          </w:pPr>
          <w:r>
            <w:rPr>
              <w:rFonts w:ascii="Consolas" w:hAnsi="Consolas" w:cs="Consolas"/>
              <w:sz w:val="16"/>
            </w:rPr>
            <w:t xml:space="preserve">- bloqueante: el código no compila con seguridad, tiene un defecto grave o filtra un secreto. Debe corregirse antes de fusionar.</w:t>
          </w:r>
        </w:p>
        <w:p>
          <w:pPr>
            <w:spacing w:before="0" w:after="0" w:line="240" w:lineRule="auto"/>
            <w:ind w:left="284" w:firstLine="0"/>
            <w:jc w:val="left"/>
          </w:pPr>
          <w:r>
            <w:rPr>
              <w:rFonts w:ascii="Consolas" w:hAnsi="Consolas" w:cs="Consolas"/>
              <w:sz w:val="16"/>
            </w:rPr>
            <w:t xml:space="preserve">- mayor: defecto real (lógica incorrecta, falta de validación, prueba ausente de un comportamiento importante) que conviene corregir antes de fusionar.</w:t>
          </w:r>
        </w:p>
        <w:p>
          <w:pPr>
            <w:spacing w:before="0" w:after="0" w:line="240" w:lineRule="auto"/>
            <w:ind w:left="284" w:firstLine="0"/>
            <w:jc w:val="left"/>
          </w:pPr>
          <w:r>
            <w:rPr>
              <w:rFonts w:ascii="Consolas" w:hAnsi="Consolas" w:cs="Consolas"/>
              <w:sz w:val="16"/>
            </w:rPr>
            <w:t xml:space="preserve">- menor: mejora de estilo o mantenibilidad; no bloquea.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Solo reporta lo que puedas sustentar en el diff; indica archivo y línea (del archivo nuevo) cuando puedas.</w:t>
          </w:r>
        </w:p>
        <w:p>
          <w:pPr>
            <w:spacing w:before="0" w:after="0" w:line="240" w:lineRule="auto"/>
            <w:ind w:left="284" w:firstLine="0"/>
            <w:jc w:val="left"/>
          </w:pPr>
          <w:r>
            <w:rPr>
              <w:rFonts w:ascii="Consolas" w:hAnsi="Consolas" w:cs="Consolas"/>
              <w:sz w:val="16"/>
            </w:rPr>
            <w:t xml:space="preserve">- No repitas la misma observación en varios archivos: agrúpala. No inventes requisitos que no estén en el diff. Si algo está bien, no lo comentes.</w:t>
          </w:r>
        </w:p>
        <w:p>
          <w:pPr>
            <w:spacing w:before="0" w:after="0" w:line="240" w:lineRule="auto"/>
            <w:ind w:left="284" w:firstLine="0"/>
            <w:jc w:val="left"/>
          </w:pPr>
          <w:r>
            <w:rPr>
              <w:rFonts w:ascii="Consolas" w:hAnsi="Consolas" w:cs="Consolas"/>
              <w:sz w:val="16"/>
            </w:rPr>
            <w:t xml:space="preserve">- El código NO se ejecutó: si algo parece que no compila, dilo con el motivo concreto.</w:t>
          </w:r>
        </w:p>
        <w:p>
          <w:pPr>
            <w:spacing w:before="0" w:after="0" w:line="240" w:lineRule="auto"/>
            <w:ind w:left="284" w:firstLine="0"/>
            <w:jc w:val="left"/>
          </w:pPr>
          <w:r>
            <w:rPr>
              <w:rFonts w:ascii="Consolas" w:hAnsi="Consolas" w:cs="Consolas"/>
              <w:sz w:val="16"/>
            </w:rPr>
            <w:t xml:space="preserve">- Si no hay observaciones, devuelve la lista vacía y un resumen breve.</w:t>
          </w:r>
        </w:p>
        <w:p>
          <w:pPr>
            <w:pStyle w:val="Heading3"/>
            <w:ind w:firstLine="0"/>
            <w:jc w:val="left"/>
            <w:rPr>
              <w:color w:val="000000"/>
              <w:sz w:val="24"/>
            </w:rPr>
          </w:pPr>
          <w:r>
            <w:rPr>
              <w:color w:val="000000"/>
              <w:sz w:val="24"/>
            </w:rPr>
            <w:t xml:space="preserve">F.16 Experimento C: Calificación automática de las observaciones</w:t>
          </w:r>
        </w:p>
        <w:p>
          <w:r>
            <w:t xml:space="preserve">Fuente: </w:t>
          </w:r>
          <w:r>
            <w:rPr>
              <w:rFonts w:ascii="Consolas" w:hAnsi="Consolas" w:cs="Consolas"/>
            </w:rPr>
            <w:t xml:space="preserve">loom_backend/experimentos/segunda_opinion_c.py</w:t>
          </w:r>
          <w:r>
            <w:t xml:space="preserve">, constante </w:t>
          </w:r>
          <w:r>
            <w:rPr>
              <w:rFonts w:ascii="Consolas" w:hAnsi="Consolas" w:cs="Consolas"/>
            </w:rPr>
            <w:t xml:space="preserve">OPINION_SYSTEM</w:t>
          </w:r>
          <w:r>
            <w:t xml:space="preserve">.</w:t>
          </w:r>
        </w:p>
        <w:p>
          <w:pPr>
            <w:spacing w:before="0" w:after="0" w:line="240" w:lineRule="auto"/>
            <w:ind w:left="284" w:firstLine="0"/>
            <w:jc w:val="left"/>
          </w:pPr>
          <w:r>
            <w:rPr>
              <w:rFonts w:ascii="Consolas" w:hAnsi="Consolas" w:cs="Consolas"/>
              <w:sz w:val="16"/>
            </w:rPr>
            <w:t xml:space="preserve">Eres un ingeniero de software senior que califica observaciones de revisión de código. Las observaciones vienen de más de una revisión automática del mismo Pull Request, mezcladas; no sabes cuál hizo cada una y no importa: calificas cada observación por sí misma.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Tienes el paquete de trabajo que el cambio debía implementar, la arquitectura aprobada del repositorio, la especificación y los casos de prueba de la historia de usuario (si el paquete pertenece a una) y el diff del cambio tal como lo vio el revisor.</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Califica cada observación con exactamente una de estas cuatro opciones:</w:t>
          </w:r>
        </w:p>
        <w:p>
          <w:pPr>
            <w:spacing w:before="0" w:after="0" w:line="240" w:lineRule="auto"/>
            <w:ind w:left="284" w:firstLine="0"/>
            <w:jc w:val="left"/>
          </w:pPr>
          <w:r>
            <w:rPr>
              <w:rFonts w:ascii="Consolas" w:hAnsi="Consolas" w:cs="Consolas"/>
              <w:sz w:val="16"/>
            </w:rPr>
            <w:t xml:space="preserve">- "relevante y correcta": señala un problema real del cambio, y lo que dice es correcto y accionable.</w:t>
          </w:r>
        </w:p>
        <w:p>
          <w:pPr>
            <w:spacing w:before="0" w:after="0" w:line="240" w:lineRule="auto"/>
            <w:ind w:left="284" w:firstLine="0"/>
            <w:jc w:val="left"/>
          </w:pPr>
          <w:r>
            <w:rPr>
              <w:rFonts w:ascii="Consolas" w:hAnsi="Consolas" w:cs="Consolas"/>
              <w:sz w:val="16"/>
            </w:rPr>
            <w:t xml:space="preserve">- "relevante pero mal sustentada": el problema es real, pero la explicación, la ubicación o la sugerencia son imprecisas o incompletas.</w:t>
          </w:r>
        </w:p>
        <w:p>
          <w:pPr>
            <w:spacing w:before="0" w:after="0" w:line="240" w:lineRule="auto"/>
            <w:ind w:left="284" w:firstLine="0"/>
            <w:jc w:val="left"/>
          </w:pPr>
          <w:r>
            <w:rPr>
              <w:rFonts w:ascii="Consolas" w:hAnsi="Consolas" w:cs="Consolas"/>
              <w:sz w:val="16"/>
            </w:rPr>
            <w:t xml:space="preserve">- "ruido": es cierto pero no aporta: preferencia de estilo sin impacto, obviedad o algo que no vale la pena corregir.</w:t>
          </w:r>
        </w:p>
        <w:p>
          <w:pPr>
            <w:spacing w:before="0" w:after="0" w:line="240" w:lineRule="auto"/>
            <w:ind w:left="284" w:firstLine="0"/>
            <w:jc w:val="left"/>
          </w:pPr>
          <w:r>
            <w:rPr>
              <w:rFonts w:ascii="Consolas" w:hAnsi="Consolas" w:cs="Consolas"/>
              <w:sz w:val="16"/>
            </w:rPr>
            <w:t xml:space="preserve">- "falsa": es incorrecta: el problema no existe o contradice el código, la HU o la arquitectura.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Juzga contra el código del diff y contra lo que piden el paquete, la HU y la arquitectura, no contra lo que tú habrías hecho.</w:t>
          </w:r>
        </w:p>
        <w:p>
          <w:pPr>
            <w:spacing w:before="0" w:after="0" w:line="240" w:lineRule="auto"/>
            <w:ind w:left="284" w:firstLine="0"/>
            <w:jc w:val="left"/>
          </w:pPr>
          <w:r>
            <w:rPr>
              <w:rFonts w:ascii="Consolas" w:hAnsi="Consolas" w:cs="Consolas"/>
              <w:sz w:val="16"/>
            </w:rPr>
            <w:t xml:space="preserve">- Sé escéptico: califica "relevante y correcta" solo si puedes señalar en el diff o en el contexto lo que la sostiene.</w:t>
          </w:r>
        </w:p>
        <w:p>
          <w:pPr>
            <w:spacing w:before="0" w:after="0" w:line="240" w:lineRule="auto"/>
            <w:ind w:left="284" w:firstLine="0"/>
            <w:jc w:val="left"/>
          </w:pPr>
          <w:r>
            <w:rPr>
              <w:rFonts w:ascii="Consolas" w:hAnsi="Consolas" w:cs="Consolas"/>
              <w:sz w:val="16"/>
            </w:rPr>
            <w:t xml:space="preserve">- Que una observación mencione o no la HU, sus criterios o la arquitectura no cuenta a su favor ni en su contra.</w:t>
          </w:r>
        </w:p>
        <w:p>
          <w:pPr>
            <w:spacing w:before="0" w:after="0" w:line="240" w:lineRule="auto"/>
            <w:ind w:left="284" w:firstLine="0"/>
            <w:jc w:val="left"/>
          </w:pPr>
          <w:r>
            <w:rPr>
              <w:rFonts w:ascii="Consolas" w:hAnsi="Consolas" w:cs="Consolas"/>
              <w:sz w:val="16"/>
            </w:rPr>
            <w:t xml:space="preserve">- Si dos observaciones dicen en esencia lo mismo, califica las dos y en "misma_que" de una de ellas pon el id de la otra.</w:t>
          </w:r>
        </w:p>
        <w:p>
          <w:pPr>
            <w:spacing w:before="0" w:after="0" w:line="240" w:lineRule="auto"/>
            <w:ind w:left="284" w:firstLine="0"/>
            <w:jc w:val="left"/>
          </w:pPr>
          <w:r>
            <w:rPr>
              <w:rFonts w:ascii="Consolas" w:hAnsi="Consolas" w:cs="Consolas"/>
              <w:sz w:val="16"/>
            </w:rPr>
            <w:t xml:space="preserve">- Devuelve una calificación por cada id recibido, sin omitir ni agregar ninguno, con una justificación de una o dos frases.</w:t>
          </w:r>
        </w:p>
        <w:p>
          <w:pPr>
            <w:pStyle w:val="Heading3"/>
            <w:ind w:firstLine="0"/>
            <w:jc w:val="left"/>
            <w:rPr>
              <w:color w:val="000000"/>
              <w:sz w:val="24"/>
            </w:rPr>
          </w:pPr>
          <w:r>
            <w:rPr>
              <w:color w:val="000000"/>
              <w:sz w:val="24"/>
            </w:rPr>
            <w:t xml:space="preserve">Anexo G. Ejemplo completo de una HU</w:t>
          </w:r>
        </w:p>
        <w:p>
          <w:r>
            <w:t xml:space="preserve">Recorre la HU-001 de la corrida E1c, «Iniciar sesión con correo y contraseña» (ITZINV-12 en Jira), por todos los artefactos que Loom generó para ella: la especificación, los casos de prueba, los paquetes de trabajo con sus Pull Requests, la primera revisión de cada paquete y el resultado de las pruebas de humo. Los textos son los que produjo Loom; solo se cambió el formato. Fuente: </w:t>
          </w:r>
          <w:r>
            <w:rPr>
              <w:rFonts w:ascii="Consolas" w:hAnsi="Consolas" w:cs="Consolas"/>
            </w:rPr>
            <w:t xml:space="preserve">evidencia/corrida-E1c-2026-09-21/datos/</w:t>
          </w:r>
          <w:r>
            <w:t xml:space="preserve">.</w:t>
          </w:r>
        </w:p>
        <w:p>
          <w:pPr>
            <w:pStyle w:val="Heading3"/>
            <w:ind w:firstLine="0"/>
            <w:jc w:val="left"/>
            <w:rPr>
              <w:color w:val="000000"/>
              <w:sz w:val="24"/>
            </w:rPr>
          </w:pPr>
          <w:r>
            <w:rPr>
              <w:color w:val="000000"/>
              <w:sz w:val="24"/>
            </w:rPr>
            <w:t xml:space="preserve">G.1 Especificación (spec.md)</w:t>
          </w:r>
        </w:p>
        <w:p>
          <w:r>
            <w:t xml:space="preserve">Encabezado del archivo:</w:t>
          </w:r>
        </w:p>
        <w:p>
          <w:pPr>
            <w:spacing w:before="0" w:after="0" w:line="240" w:lineRule="auto"/>
            <w:ind w:left="284" w:firstLine="0"/>
            <w:jc w:val="left"/>
          </w:pPr>
          <w:r>
            <w:rPr>
              <w:rFonts w:ascii="Consolas" w:hAnsi="Consolas" w:cs="Consolas"/>
              <w:sz w:val="16"/>
            </w:rPr>
            <w:t xml:space="preserve">id: HU-001</w:t>
          </w:r>
        </w:p>
        <w:p>
          <w:pPr>
            <w:spacing w:before="0" w:after="0" w:line="240" w:lineRule="auto"/>
            <w:ind w:left="284" w:firstLine="0"/>
            <w:jc w:val="left"/>
          </w:pPr>
          <w:r>
            <w:rPr>
              <w:rFonts w:ascii="Consolas" w:hAnsi="Consolas" w:cs="Consolas"/>
              <w:sz w:val="16"/>
            </w:rPr>
            <w:t xml:space="preserve">clasificacion: hu</w:t>
          </w:r>
        </w:p>
        <w:p>
          <w:pPr>
            <w:spacing w:before="0" w:after="0" w:line="240" w:lineRule="auto"/>
            <w:ind w:left="284" w:firstLine="0"/>
            <w:jc w:val="left"/>
          </w:pPr>
          <w:r>
            <w:rPr>
              <w:rFonts w:ascii="Consolas" w:hAnsi="Consolas" w:cs="Consolas"/>
              <w:sz w:val="16"/>
            </w:rPr>
            <w:t xml:space="preserve">fuente_tipo: jira</w:t>
          </w:r>
        </w:p>
        <w:p>
          <w:pPr>
            <w:spacing w:before="0" w:after="0" w:line="240" w:lineRule="auto"/>
            <w:ind w:left="284" w:firstLine="0"/>
            <w:jc w:val="left"/>
          </w:pPr>
          <w:r>
            <w:rPr>
              <w:rFonts w:ascii="Consolas" w:hAnsi="Consolas" w:cs="Consolas"/>
              <w:sz w:val="16"/>
            </w:rPr>
            <w:t xml:space="preserve">fuente_ref: ITZINV-12</w:t>
          </w:r>
        </w:p>
        <w:p>
          <w:pPr>
            <w:spacing w:before="0" w:after="0" w:line="240" w:lineRule="auto"/>
            <w:ind w:left="284" w:firstLine="0"/>
            <w:jc w:val="left"/>
          </w:pPr>
          <w:r>
            <w:rPr>
              <w:rFonts w:ascii="Consolas" w:hAnsi="Consolas" w:cs="Consolas"/>
              <w:sz w:val="16"/>
            </w:rPr>
            <w:t xml:space="preserve">fase: especificada</w:t>
          </w:r>
        </w:p>
        <w:p>
          <w:pPr>
            <w:spacing w:before="0" w:after="0" w:line="240" w:lineRule="auto"/>
            <w:ind w:left="284" w:firstLine="0"/>
            <w:jc w:val="left"/>
          </w:pPr>
          <w:r>
            <w:rPr>
              <w:rFonts w:ascii="Consolas" w:hAnsi="Consolas" w:cs="Consolas"/>
              <w:sz w:val="16"/>
            </w:rPr>
            <w:t xml:space="preserve">estado: pendiente</w:t>
          </w:r>
        </w:p>
        <w:p>
          <w:pPr>
            <w:spacing w:before="0" w:after="0" w:line="240" w:lineRule="auto"/>
            <w:ind w:left="284" w:firstLine="0"/>
            <w:jc w:val="left"/>
          </w:pPr>
          <w:r>
            <w:rPr>
              <w:rFonts w:ascii="Consolas" w:hAnsi="Consolas" w:cs="Consolas"/>
              <w:sz w:val="16"/>
            </w:rPr>
            <w:t xml:space="preserve">fecha_descubrimiento: 2026-09-21</w:t>
          </w:r>
        </w:p>
        <w:p>
          <w:pPr>
            <w:spacing w:before="0" w:after="0" w:line="240" w:lineRule="auto"/>
            <w:ind w:left="284" w:firstLine="0"/>
            <w:jc w:val="left"/>
          </w:pPr>
          <w:r>
            <w:rPr>
              <w:rFonts w:ascii="Consolas" w:hAnsi="Consolas" w:cs="Consolas"/>
              <w:sz w:val="16"/>
            </w:rPr>
            <w:t xml:space="preserve">tiene_supuestos: true</w:t>
          </w:r>
        </w:p>
        <w:p>
          <w:pPr>
            <w:spacing w:before="0" w:after="0" w:line="240" w:lineRule="auto"/>
            <w:ind w:left="284" w:firstLine="0"/>
            <w:jc w:val="left"/>
          </w:pPr>
          <w:r>
            <w:rPr>
              <w:rFonts w:ascii="Consolas" w:hAnsi="Consolas" w:cs="Consolas"/>
              <w:sz w:val="16"/>
            </w:rPr>
            <w:t xml:space="preserve">prototipo_ref: null</w:t>
          </w:r>
        </w:p>
        <w:p>
          <w:pPr>
            <w:spacing w:before="0" w:after="0" w:line="240" w:lineRule="auto"/>
            <w:ind w:left="284" w:firstLine="0"/>
            <w:jc w:val="left"/>
          </w:pPr>
          <w:r>
            <w:rPr>
              <w:rFonts w:ascii="Consolas" w:hAnsi="Consolas" w:cs="Consolas"/>
              <w:sz w:val="16"/>
            </w:rPr>
            <w:t xml:space="preserve">depende_de: []</w:t>
          </w:r>
        </w:p>
        <w:p>
          <w:r>
            <w:rPr>
              <w:i/>
            </w:rPr>
            <w:t xml:space="preserve">Iniciar sesión con correo y contraseña</w:t>
          </w:r>
        </w:p>
        <w:p>
          <w:r>
            <w:t xml:space="preserve">Como usuario del sistema quiero iniciar sesión con mi correo y contraseña para acceder únicamente a la información que me corresponde. Intención de negocio: autenticar la identidad del usuario y, con ella, establecer una sesión que limite el acceso a los datos y funciones propios de su cuenta/rol (autenticación + base para la autorización).</w:t>
          </w:r>
        </w:p>
        <w:p>
          <w:r>
            <w:rPr>
              <w:i/>
            </w:rPr>
            <w:t xml:space="preserve">Criterios de aceptación explícitos</w:t>
          </w:r>
        </w:p>
        <w:p>
          <w:pPr>
            <w:spacing w:after="60"/>
            <w:ind w:left="567" w:hanging="283"/>
          </w:pPr>
          <w:r>
            <w:t xml:space="preserve">• </w:t>
          </w:r>
          <w:r>
            <w:t xml:space="preserve">Dado un usuario registrado con credenciales válidas (correo y contraseña), cuando envía el formulario de inicio de sesión, entonces el sistema lo autentica y le da acceso al sistema.</w:t>
          </w:r>
        </w:p>
        <w:p>
          <w:pPr>
            <w:spacing w:after="60"/>
            <w:ind w:left="567" w:hanging="283"/>
          </w:pPr>
          <w:r>
            <w:t xml:space="preserve">• </w:t>
          </w:r>
          <w:r>
            <w:t xml:space="preserve">Dado un usuario autenticado, cuando navega o consulta información, entonces solo puede ver/acceder a la información que le corresponde (la asociada a su cuenta/permisos), y no la de otros usuarios.</w:t>
          </w:r>
        </w:p>
        <w:p>
          <w:r>
            <w:rPr>
              <w:i/>
            </w:rPr>
            <w:t xml:space="preserve">Criterios de aceptación inferidos</w:t>
          </w:r>
        </w:p>
        <w:p>
          <w:pPr>
            <w:spacing w:after="60"/>
            <w:ind w:left="567" w:hanging="283"/>
          </w:pPr>
          <w:r>
            <w:t xml:space="preserve">• </w:t>
          </w:r>
          <w:r>
            <w:t xml:space="preserve">Dado un correo o contraseña incorrectos, cuando intenta iniciar sesión, entonces se rechaza el acceso con un mensaje genérico que no revela cuál de los dos datos falló (evita enumeración de usuarios).</w:t>
          </w:r>
        </w:p>
        <w:p>
          <w:pPr>
            <w:spacing w:after="60"/>
            <w:ind w:left="567" w:hanging="283"/>
          </w:pPr>
          <w:r>
            <w:t xml:space="preserve">• </w:t>
          </w:r>
          <w:r>
            <w:t xml:space="preserve">Dado un correo no registrado, cuando intenta iniciar sesión, entonces recibe el mismo mensaje que con contraseña incorrecta.</w:t>
          </w:r>
        </w:p>
        <w:p>
          <w:pPr>
            <w:spacing w:after="60"/>
            <w:ind w:left="567" w:hanging="283"/>
          </w:pPr>
          <w:r>
            <w:t xml:space="preserve">• </w:t>
          </w:r>
          <w:r>
            <w:t xml:space="preserve">Dado que el correo o la contraseña están vacíos, o el correo tiene formato inválido, cuando intenta enviar, entonces se muestra una validación de campo y no se procesa la autenticación.</w:t>
          </w:r>
        </w:p>
        <w:p>
          <w:pPr>
            <w:spacing w:after="60"/>
            <w:ind w:left="567" w:hanging="283"/>
          </w:pPr>
          <w:r>
            <w:t xml:space="preserve">• </w:t>
          </w:r>
          <w:r>
            <w:t xml:space="preserve">Dado que un usuario intenta acceder directamente a un recurso de otro usuario (por URL o API), cuando la solicitud llega, entonces el servidor la rechaza (403/404) y la autorización se valida en backend, no solo ocultando elementos en la interfaz.</w:t>
          </w:r>
        </w:p>
        <w:p>
          <w:pPr>
            <w:spacing w:after="60"/>
            <w:ind w:left="567" w:hanging="283"/>
          </w:pPr>
          <w:r>
            <w:t xml:space="preserve">• </w:t>
          </w:r>
          <w:r>
            <w:t xml:space="preserve">Dado un usuario no autenticado o con sesión expirada, cuando intenta acceder a una página o endpoint protegido, entonces es redirigido al inicio de sesión / recibe 401.</w:t>
          </w:r>
        </w:p>
        <w:p>
          <w:pPr>
            <w:spacing w:after="60"/>
            <w:ind w:left="567" w:hanging="283"/>
          </w:pPr>
          <w:r>
            <w:t xml:space="preserve">• </w:t>
          </w:r>
          <w:r>
            <w:t xml:space="preserve">Las contraseñas nunca se almacenan ni se transmiten en texto plano (hash con sal en almacenamiento, tráfico por HTTPS) y no aparecen en logs; el campo de contraseña se enmascara.</w:t>
          </w:r>
        </w:p>
        <w:p>
          <w:pPr>
            <w:spacing w:after="60"/>
            <w:ind w:left="567" w:hanging="283"/>
          </w:pPr>
          <w:r>
            <w:t xml:space="preserve">• </w:t>
          </w:r>
          <w:r>
            <w:t xml:space="preserve">Dado un inicio de sesión exitoso, cuando se crea la sesión/token, entonces este tiene vigencia limitada y se invalida al cerrar sesión.</w:t>
          </w:r>
        </w:p>
        <w:p>
          <w:pPr>
            <w:spacing w:after="60"/>
            <w:ind w:left="567" w:hanging="283"/>
          </w:pPr>
          <w:r>
            <w:t xml:space="preserve">• </w:t>
          </w:r>
          <w:r>
            <w:t xml:space="preserve">Dados varios intentos fallidos consecutivos, cuando se supera un umbral, entonces se aplica una protección contra fuerza bruta (bloqueo temporal, retardo o captcha).</w:t>
          </w:r>
        </w:p>
        <w:p>
          <w:pPr>
            <w:spacing w:after="60"/>
            <w:ind w:left="567" w:hanging="283"/>
          </w:pPr>
          <w:r>
            <w:t xml:space="preserve">• </w:t>
          </w:r>
          <w:r>
            <w:t xml:space="preserve">La comparación del correo no distingue mayúsculas/minúsculas y se ignoran espacios al inicio o final.</w:t>
          </w:r>
        </w:p>
        <w:p>
          <w:pPr>
            <w:spacing w:after="60"/>
            <w:ind w:left="567" w:hanging="283"/>
          </w:pPr>
          <w:r>
            <w:t xml:space="preserve">• </w:t>
          </w:r>
          <w:r>
            <w:t xml:space="preserve">Dado que el servicio de autenticación no está disponible, cuando el usuario intenta iniciar sesión, entonces ve un mensaje de error amigable sin perder lo escrito en el correo.</w:t>
          </w:r>
        </w:p>
        <w:p>
          <w:pPr>
            <w:spacing w:after="60"/>
            <w:ind w:left="567" w:hanging="283"/>
          </w:pPr>
          <w:r>
            <w:t xml:space="preserve">• </w:t>
          </w:r>
          <w:r>
            <w:t xml:space="preserve">Se registran los intentos de inicio de sesión (exitosos y fallidos) para auditoría.</w:t>
          </w:r>
        </w:p>
        <w:p>
          <w:r>
            <w:rPr>
              <w:i/>
            </w:rPr>
            <w:t xml:space="preserve">Supuestos y vacíos identificados</w:t>
          </w:r>
        </w:p>
        <w:p>
          <w:pPr>
            <w:spacing w:after="60"/>
            <w:ind w:left="567" w:hanging="283"/>
          </w:pPr>
          <w:r>
            <w:t xml:space="preserve">• </w:t>
          </w:r>
          <w:r>
            <w:t xml:space="preserve">No se define el modelo de autorización (por rol, por propietario de los datos, por organización/tenant). 'Información que me corresponde' admite varias interpretaciones; para cerrarlo hace falta la matriz de roles/permisos y qué datos ve cada uno.</w:t>
          </w:r>
        </w:p>
        <w:p>
          <w:pPr>
            <w:spacing w:after="60"/>
            <w:ind w:left="567" w:hanging="283"/>
          </w:pPr>
          <w:r>
            <w:t xml:space="preserve">• </w:t>
          </w:r>
          <w:r>
            <w:t xml:space="preserve">Se asume que el registro de usuarios ya existe o se gestiona en otra HU; el alcance no incluye registro, activación de cuenta ni verificación de correo.</w:t>
          </w:r>
        </w:p>
        <w:p>
          <w:pPr>
            <w:spacing w:after="60"/>
            <w:ind w:left="567" w:hanging="283"/>
          </w:pPr>
          <w:r>
            <w:t xml:space="preserve">• </w:t>
          </w:r>
          <w:r>
            <w:t xml:space="preserve">Fuera de alcance salvo confirmación: recuperación/restablecimiento de contraseña, 'recordarme', cierre de sesión como funcionalidad explícita, MFA/2FA e inicio de sesión social/SSO.</w:t>
          </w:r>
        </w:p>
        <w:p>
          <w:pPr>
            <w:spacing w:after="60"/>
            <w:ind w:left="567" w:hanging="283"/>
          </w:pPr>
          <w:r>
            <w:t xml:space="preserve">• </w:t>
          </w:r>
          <w:r>
            <w:t xml:space="preserve">Se desconocen las políticas de bloqueo (número de intentos, duración), la duración de la sesión y las reglas de complejidad de contraseña; los criterios inferidos las mencionan solo de forma genérica y requieren valores definidos por negocio/seguridad.</w:t>
          </w:r>
        </w:p>
        <w:p>
          <w:pPr>
            <w:spacing w:after="60"/>
            <w:ind w:left="567" w:hanging="283"/>
          </w:pPr>
          <w:r>
            <w:t xml:space="preserve">• </w:t>
          </w:r>
          <w:r>
            <w:t xml:space="preserve">No se especifica el comportamiento para cuentas desactivadas o bloqueadas (mensaje y si se distingue del error de credenciales).</w:t>
          </w:r>
        </w:p>
        <w:p>
          <w:pPr>
            <w:spacing w:after="60"/>
            <w:ind w:left="567" w:hanging="283"/>
          </w:pPr>
          <w:r>
            <w:t xml:space="preserve">• </w:t>
          </w:r>
          <w:r>
            <w:t xml:space="preserve">Se desconoce la plataforma (web, móvil, ambas) y a dónde se redirige tras un login exitoso.</w:t>
          </w:r>
        </w:p>
        <w:p>
          <w:r>
            <w:rPr>
              <w:i/>
            </w:rPr>
            <w:t xml:space="preserve">Notas</w:t>
          </w:r>
        </w:p>
        <w:p>
          <w:r>
            <w:t xml:space="preserve">La HU mezcla dos preocupaciones: autenticación (login) y autorización/aislamiento de datos ('únicamente la información que me corresponde'). Se recomienda confirmar si la segunda se cubre aquí o en una HU aparte de control de acceso; si es aparte, esta HU quedaría acotada a autenticación y creación de sesión. Ausencia de criterios de aceptación en la fuente: los explícitos se derivaron del texto de la narrativa.</w:t>
          </w:r>
        </w:p>
        <w:p>
          <w:pPr>
            <w:pStyle w:val="Heading3"/>
            <w:ind w:firstLine="0"/>
            <w:jc w:val="left"/>
            <w:rPr>
              <w:color w:val="000000"/>
              <w:sz w:val="24"/>
            </w:rPr>
          </w:pPr>
          <w:r>
            <w:rPr>
              <w:color w:val="000000"/>
              <w:sz w:val="24"/>
            </w:rPr>
            <w:t xml:space="preserve">G.2 Casos de prueba (test-cases.md)</w:t>
          </w:r>
        </w:p>
        <w:p>
          <w:r>
            <w:t xml:space="preserve">La </w:t>
          </w:r>
          <w:r>
            <w:rPr>
              <w:i/>
            </w:rPr>
            <w:t xml:space="preserve">skill</w:t>
          </w:r>
          <w:r>
            <w:t xml:space="preserve"> 2 generó 14 casos; cada uno guarda el criterio del que deriva (apartado 5.2.15).</w:t>
          </w:r>
        </w:p>
        <w:p>
          <w:pPr>
            <w:pStyle w:val="Caption"/>
            <w:keepNext/>
            <w:ind w:firstLine="0"/>
            <w:jc w:val="left"/>
            <w:rPr>
              <w:b w:val="0"/>
            </w:rPr>
          </w:pPr>
          <w:r>
            <w:t>Tabla G.</w:t>
          </w:r>
          <w:r>
            <w:fldChar w:fldCharType="begin"/>
          </w:r>
          <w:r>
            <w:instrText xml:space="preserve"> SEQ Tabla \s 1 </w:instrText>
          </w:r>
          <w:r>
            <w:fldChar w:fldCharType="separate"/>
          </w:r>
          <w:r>
            <w:rPr>
              <w:noProof/>
            </w:rPr>
            <w:t>1</w:t>
          </w:r>
          <w:r>
            <w:fldChar w:fldCharType="end"/>
          </w:r>
          <w:r>
            <w:t xml:space="preserve">. Casos de prueba de la HU-001 de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Caso</w:t>
                </w:r>
              </w:p>
            </w:tc>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Rol</w:t>
                </w:r>
              </w:p>
            </w:tc>
            <w:tc>
              <w:tcPr>
                <w:tcW w:w="1250" w:type="pct"/>
                <w:shd w:val="clear" w:color="auto" w:fill="E5E5ED"/>
              </w:tcPr>
              <w:p>
                <w:pPr>
                  <w:spacing w:after="0" w:line="240" w:lineRule="auto"/>
                  <w:ind w:firstLine="0"/>
                  <w:jc w:val="left"/>
                  <w:rPr>
                    <w:b/>
                    <w:sz w:val="17"/>
                  </w:rPr>
                </w:pPr>
                <w:r>
                  <w:rPr>
                    <w:b/>
                    <w:sz w:val="17"/>
                  </w:rPr>
                  <w:t xml:space="preserve">Resultado esperado</w:t>
                </w:r>
              </w:p>
            </w:tc>
          </w:tr>
          <w:tr>
            <w:trPr>
              <w:cantSplit/>
            </w:trPr>
            <w:tc>
              <w:tcPr>
                <w:tcW w:w="1250" w:type="pct"/>
              </w:tcPr>
              <w:p>
                <w:pPr>
                  <w:spacing w:after="0" w:line="240" w:lineRule="auto"/>
                  <w:ind w:firstLine="0"/>
                  <w:jc w:val="left"/>
                  <w:rPr>
                    <w:sz w:val="17"/>
                  </w:rPr>
                </w:pPr>
                <w:r>
                  <w:rPr>
                    <w:sz w:val="17"/>
                  </w:rPr>
                  <w:t xml:space="preserve">TC-001</w:t>
                </w:r>
              </w:p>
            </w:tc>
            <w:tc>
              <w:tcPr>
                <w:tcW w:w="1250" w:type="pct"/>
              </w:tcPr>
              <w:p>
                <w:pPr>
                  <w:spacing w:after="0" w:line="240" w:lineRule="auto"/>
                  <w:ind w:firstLine="0"/>
                  <w:jc w:val="left"/>
                  <w:rPr>
                    <w:sz w:val="17"/>
                  </w:rPr>
                </w:pPr>
                <w:r>
                  <w:rPr>
                    <w:sz w:val="17"/>
                  </w:rPr>
                  <w:t xml:space="preserve">Given un usuario registrado con correo y contraseña válidos y la página de login abierta. When ingresa ambos datos y pulsa 'Iniciar sesión'. Then se procesa la autenticación.</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El usuario es redirigido a la página principal/dashboard, se muestra su nombre o indicador de sesión activa y no aparece mensaje de error.</w:t>
                </w:r>
              </w:p>
            </w:tc>
          </w:tr>
          <w:tr>
            <w:trPr>
              <w:cantSplit/>
            </w:trPr>
            <w:tc>
              <w:tcPr>
                <w:tcW w:w="1250" w:type="pct"/>
              </w:tcPr>
              <w:p>
                <w:pPr>
                  <w:spacing w:after="0" w:line="240" w:lineRule="auto"/>
                  <w:ind w:firstLine="0"/>
                  <w:jc w:val="left"/>
                  <w:rPr>
                    <w:sz w:val="17"/>
                  </w:rPr>
                </w:pPr>
                <w:r>
                  <w:rPr>
                    <w:sz w:val="17"/>
                  </w:rPr>
                  <w:t xml:space="preserve">TC-002</w:t>
                </w:r>
              </w:p>
            </w:tc>
            <w:tc>
              <w:tcPr>
                <w:tcW w:w="1250" w:type="pct"/>
              </w:tcPr>
              <w:p>
                <w:pPr>
                  <w:spacing w:after="0" w:line="240" w:lineRule="auto"/>
                  <w:ind w:firstLine="0"/>
                  <w:jc w:val="left"/>
                  <w:rPr>
                    <w:sz w:val="17"/>
                  </w:rPr>
                </w:pPr>
                <w:r>
                  <w:rPr>
                    <w:sz w:val="17"/>
                  </w:rPr>
                  <w:t xml:space="preserve">Given usuario_final A autenticado y existen datos de usuario B. When navega por las secciones y listados del sistema (perfil, pedidos, etc.). Then se revisa la información mostrada.</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Solo se muestran datos asociados a la cuenta de A; ningún dato de B aparece en pantallas, listados ni búsquedas.</w:t>
                </w:r>
              </w:p>
            </w:tc>
          </w:tr>
          <w:tr>
            <w:trPr>
              <w:cantSplit/>
            </w:trPr>
            <w:tc>
              <w:tcPr>
                <w:tcW w:w="1250" w:type="pct"/>
              </w:tcPr>
              <w:p>
                <w:pPr>
                  <w:spacing w:after="0" w:line="240" w:lineRule="auto"/>
                  <w:ind w:firstLine="0"/>
                  <w:jc w:val="left"/>
                  <w:rPr>
                    <w:sz w:val="17"/>
                  </w:rPr>
                </w:pPr>
                <w:r>
                  <w:rPr>
                    <w:sz w:val="17"/>
                  </w:rPr>
                  <w:t xml:space="preserve">TC-003</w:t>
                </w:r>
              </w:p>
            </w:tc>
            <w:tc>
              <w:tcPr>
                <w:tcW w:w="1250" w:type="pct"/>
              </w:tcPr>
              <w:p>
                <w:pPr>
                  <w:spacing w:after="0" w:line="240" w:lineRule="auto"/>
                  <w:ind w:firstLine="0"/>
                  <w:jc w:val="left"/>
                  <w:rPr>
                    <w:sz w:val="17"/>
                  </w:rPr>
                </w:pPr>
                <w:r>
                  <w:rPr>
                    <w:sz w:val="17"/>
                  </w:rPr>
                  <w:t xml:space="preserve">Given un correo registrado y la página de login. When ingresa el correo correcto con una contraseña incorrecta y envía el formulario. Then se evalúa la respuesta.</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Se rechaza el acceso, permanece en login y se muestra un mensaje genérico (p. ej. 'Correo o contraseña incorrectos') sin indicar cuál dato falló.</w:t>
                </w:r>
              </w:p>
            </w:tc>
          </w:tr>
          <w:tr>
            <w:trPr>
              <w:cantSplit/>
            </w:trPr>
            <w:tc>
              <w:tcPr>
                <w:tcW w:w="1250" w:type="pct"/>
              </w:tcPr>
              <w:p>
                <w:pPr>
                  <w:spacing w:after="0" w:line="240" w:lineRule="auto"/>
                  <w:ind w:firstLine="0"/>
                  <w:jc w:val="left"/>
                  <w:rPr>
                    <w:sz w:val="17"/>
                  </w:rPr>
                </w:pPr>
                <w:r>
                  <w:rPr>
                    <w:sz w:val="17"/>
                  </w:rPr>
                  <w:t xml:space="preserve">TC-004</w:t>
                </w:r>
              </w:p>
            </w:tc>
            <w:tc>
              <w:tcPr>
                <w:tcW w:w="1250" w:type="pct"/>
              </w:tcPr>
              <w:p>
                <w:pPr>
                  <w:spacing w:after="0" w:line="240" w:lineRule="auto"/>
                  <w:ind w:firstLine="0"/>
                  <w:jc w:val="left"/>
                  <w:rPr>
                    <w:sz w:val="17"/>
                  </w:rPr>
                </w:pPr>
                <w:r>
                  <w:rPr>
                    <w:sz w:val="17"/>
                  </w:rPr>
                  <w:t xml:space="preserve">Given un correo que no existe en el sistema. When ingresa ese correo con cualquier contraseña y envía. Then se compara el mensaje con el del caso de contraseña incorrecta.</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El mensaje mostrado es idéntico en texto (y sin diferencias apreciables de estructura) al de contraseña incorrecta; el acceso es rechazado.</w:t>
                </w:r>
              </w:p>
            </w:tc>
          </w:tr>
          <w:tr>
            <w:trPr>
              <w:cantSplit/>
            </w:trPr>
            <w:tc>
              <w:tcPr>
                <w:tcW w:w="1250" w:type="pct"/>
              </w:tcPr>
              <w:p>
                <w:pPr>
                  <w:spacing w:after="0" w:line="240" w:lineRule="auto"/>
                  <w:ind w:firstLine="0"/>
                  <w:jc w:val="left"/>
                  <w:rPr>
                    <w:sz w:val="17"/>
                  </w:rPr>
                </w:pPr>
                <w:r>
                  <w:rPr>
                    <w:sz w:val="17"/>
                  </w:rPr>
                  <w:t xml:space="preserve">TC-005</w:t>
                </w:r>
              </w:p>
            </w:tc>
            <w:tc>
              <w:tcPr>
                <w:tcW w:w="1250" w:type="pct"/>
              </w:tcPr>
              <w:p>
                <w:pPr>
                  <w:spacing w:after="0" w:line="240" w:lineRule="auto"/>
                  <w:ind w:firstLine="0"/>
                  <w:jc w:val="left"/>
                  <w:rPr>
                    <w:sz w:val="17"/>
                  </w:rPr>
                </w:pPr>
                <w:r>
                  <w:rPr>
                    <w:sz w:val="17"/>
                  </w:rPr>
                  <w:t xml:space="preserve">Given la página de login. When intenta enviar (a) con correo vacío, (b) con contraseña vacía, (c) con correo 'usuario@' de formato inválido. Then se observa la interfaz y las peticiones de red.</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Para cada caso se muestra un mensaje de validación junto al campo correspondiente, no se envía petición de autenticación y no se inicia sesión.</w:t>
                </w:r>
              </w:p>
            </w:tc>
          </w:tr>
          <w:tr>
            <w:trPr>
              <w:cantSplit/>
            </w:trPr>
            <w:tc>
              <w:tcPr>
                <w:tcW w:w="1250" w:type="pct"/>
              </w:tcPr>
              <w:p>
                <w:pPr>
                  <w:spacing w:after="0" w:line="240" w:lineRule="auto"/>
                  <w:ind w:firstLine="0"/>
                  <w:jc w:val="left"/>
                  <w:rPr>
                    <w:sz w:val="17"/>
                  </w:rPr>
                </w:pPr>
                <w:r>
                  <w:rPr>
                    <w:sz w:val="17"/>
                  </w:rPr>
                  <w:t xml:space="preserve">TC-006</w:t>
                </w:r>
              </w:p>
            </w:tc>
            <w:tc>
              <w:tcPr>
                <w:tcW w:w="1250" w:type="pct"/>
              </w:tcPr>
              <w:p>
                <w:pPr>
                  <w:spacing w:after="0" w:line="240" w:lineRule="auto"/>
                  <w:ind w:firstLine="0"/>
                  <w:jc w:val="left"/>
                  <w:rPr>
                    <w:sz w:val="17"/>
                  </w:rPr>
                </w:pPr>
                <w:r>
                  <w:rPr>
                    <w:sz w:val="17"/>
                  </w:rPr>
                  <w:t xml:space="preserve">Given usuario_final A autenticado y el identificador de un recurso de B. When escribe manualmente la URL del recurso de B en el navegador y también solicita el endpoint de API correspondiente con la sesión de A. Then se revisa la respuesta.</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El servidor responde 403 o 404 en ambos casos, no se muestran datos de B y se ve una página/mensaje de acceso denegado o no encontrado.</w:t>
                </w:r>
              </w:p>
            </w:tc>
          </w:tr>
          <w:tr>
            <w:trPr>
              <w:cantSplit/>
            </w:trPr>
            <w:tc>
              <w:tcPr>
                <w:tcW w:w="1250" w:type="pct"/>
              </w:tcPr>
              <w:p>
                <w:pPr>
                  <w:spacing w:after="0" w:line="240" w:lineRule="auto"/>
                  <w:ind w:firstLine="0"/>
                  <w:jc w:val="left"/>
                  <w:rPr>
                    <w:sz w:val="17"/>
                  </w:rPr>
                </w:pPr>
                <w:r>
                  <w:rPr>
                    <w:sz w:val="17"/>
                  </w:rPr>
                  <w:t xml:space="preserve">TC-007</w:t>
                </w:r>
              </w:p>
            </w:tc>
            <w:tc>
              <w:tcPr>
                <w:tcW w:w="1250" w:type="pct"/>
              </w:tcPr>
              <w:p>
                <w:pPr>
                  <w:spacing w:after="0" w:line="240" w:lineRule="auto"/>
                  <w:ind w:firstLine="0"/>
                  <w:jc w:val="left"/>
                  <w:rPr>
                    <w:sz w:val="17"/>
                  </w:rPr>
                </w:pPr>
                <w:r>
                  <w:rPr>
                    <w:sz w:val="17"/>
                  </w:rPr>
                  <w:t xml:space="preserve">Given un visitante sin sesión. When navega directamente a una URL protegida y consulta un endpoint protegido sin credenciales. Then se observa la respuesta.</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La página redirige al login y el endpoint responde 401; no se muestra contenido protegido.</w:t>
                </w:r>
              </w:p>
            </w:tc>
          </w:tr>
          <w:tr>
            <w:trPr>
              <w:cantSplit/>
            </w:trPr>
            <w:tc>
              <w:tcPr>
                <w:tcW w:w="1250" w:type="pct"/>
              </w:tcPr>
              <w:p>
                <w:pPr>
                  <w:spacing w:after="0" w:line="240" w:lineRule="auto"/>
                  <w:ind w:firstLine="0"/>
                  <w:jc w:val="left"/>
                  <w:rPr>
                    <w:sz w:val="17"/>
                  </w:rPr>
                </w:pPr>
                <w:r>
                  <w:rPr>
                    <w:sz w:val="17"/>
                  </w:rPr>
                  <w:t xml:space="preserve">TC-008</w:t>
                </w:r>
              </w:p>
            </w:tc>
            <w:tc>
              <w:tcPr>
                <w:tcW w:w="1250" w:type="pct"/>
              </w:tcPr>
              <w:p>
                <w:pPr>
                  <w:spacing w:after="0" w:line="240" w:lineRule="auto"/>
                  <w:ind w:firstLine="0"/>
                  <w:jc w:val="left"/>
                  <w:rPr>
                    <w:sz w:val="17"/>
                  </w:rPr>
                </w:pPr>
                <w:r>
                  <w:rPr>
                    <w:sz w:val="17"/>
                  </w:rPr>
                  <w:t xml:space="preserve">Given usuario_final autenticado cuya sesión/token ha expirado (esperando la vigencia o invalidando la cookie). When recarga o navega a una página protegida. Then se observa el resultado.</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Es redirigido a la página de inicio de sesión y las llamadas a la API responden 401; no se muestra contenido protegido.</w:t>
                </w:r>
              </w:p>
            </w:tc>
          </w:tr>
          <w:tr>
            <w:trPr>
              <w:cantSplit/>
            </w:trPr>
            <w:tc>
              <w:tcPr>
                <w:tcW w:w="1250" w:type="pct"/>
              </w:tcPr>
              <w:p>
                <w:pPr>
                  <w:spacing w:after="0" w:line="240" w:lineRule="auto"/>
                  <w:ind w:firstLine="0"/>
                  <w:jc w:val="left"/>
                  <w:rPr>
                    <w:sz w:val="17"/>
                  </w:rPr>
                </w:pPr>
                <w:r>
                  <w:rPr>
                    <w:sz w:val="17"/>
                  </w:rPr>
                  <w:t xml:space="preserve">TC-009</w:t>
                </w:r>
              </w:p>
            </w:tc>
            <w:tc>
              <w:tcPr>
                <w:tcW w:w="1250" w:type="pct"/>
              </w:tcPr>
              <w:p>
                <w:pPr>
                  <w:spacing w:after="0" w:line="240" w:lineRule="auto"/>
                  <w:ind w:firstLine="0"/>
                  <w:jc w:val="left"/>
                  <w:rPr>
                    <w:sz w:val="17"/>
                  </w:rPr>
                </w:pPr>
                <w:r>
                  <w:rPr>
                    <w:sz w:val="17"/>
                  </w:rPr>
                  <w:t xml:space="preserve">Given la página de login cargada. When escribe una contraseña en el campo y envía el formulario, inspeccionando el campo y el tráfico de red. Then se verifica el enmascaramiento y el protocolo.</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El campo es type=password (caracteres enmascarados), la URL de la página y la petición usan HTTPS, y la contraseña no aparece en la URL ni en query params. (El hash con sal y los logs se verifican por revisión de backend fuera de UI.)</w:t>
                </w:r>
              </w:p>
            </w:tc>
          </w:tr>
          <w:tr>
            <w:trPr>
              <w:cantSplit/>
            </w:trPr>
            <w:tc>
              <w:tcPr>
                <w:tcW w:w="1250" w:type="pct"/>
              </w:tcPr>
              <w:p>
                <w:pPr>
                  <w:spacing w:after="0" w:line="240" w:lineRule="auto"/>
                  <w:ind w:firstLine="0"/>
                  <w:jc w:val="left"/>
                  <w:rPr>
                    <w:sz w:val="17"/>
                  </w:rPr>
                </w:pPr>
                <w:r>
                  <w:rPr>
                    <w:sz w:val="17"/>
                  </w:rPr>
                  <w:t xml:space="preserve">TC-010</w:t>
                </w:r>
              </w:p>
            </w:tc>
            <w:tc>
              <w:tcPr>
                <w:tcW w:w="1250" w:type="pct"/>
              </w:tcPr>
              <w:p>
                <w:pPr>
                  <w:spacing w:after="0" w:line="240" w:lineRule="auto"/>
                  <w:ind w:firstLine="0"/>
                  <w:jc w:val="left"/>
                  <w:rPr>
                    <w:sz w:val="17"/>
                  </w:rPr>
                </w:pPr>
                <w:r>
                  <w:rPr>
                    <w:sz w:val="17"/>
                  </w:rPr>
                  <w:t xml:space="preserve">Given usuario_final autenticado con cookie/token de sesión. When pulsa 'Cerrar sesión' y luego intenta volver a una página protegida con el botón Atrás o reutilizando el token anterior. Then se observa el acceso.</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La sesión se cierra, se redirige al login y el token anterior es rechazado (401); la cookie/token tiene fecha de expiración definida.</w:t>
                </w:r>
              </w:p>
            </w:tc>
          </w:tr>
          <w:tr>
            <w:trPr>
              <w:cantSplit/>
            </w:trPr>
            <w:tc>
              <w:tcPr>
                <w:tcW w:w="1250" w:type="pct"/>
              </w:tcPr>
              <w:p>
                <w:pPr>
                  <w:spacing w:after="0" w:line="240" w:lineRule="auto"/>
                  <w:ind w:firstLine="0"/>
                  <w:jc w:val="left"/>
                  <w:rPr>
                    <w:sz w:val="17"/>
                  </w:rPr>
                </w:pPr>
                <w:r>
                  <w:rPr>
                    <w:sz w:val="17"/>
                  </w:rPr>
                  <w:t xml:space="preserve">TC-011</w:t>
                </w:r>
              </w:p>
            </w:tc>
            <w:tc>
              <w:tcPr>
                <w:tcW w:w="1250" w:type="pct"/>
              </w:tcPr>
              <w:p>
                <w:pPr>
                  <w:spacing w:after="0" w:line="240" w:lineRule="auto"/>
                  <w:ind w:firstLine="0"/>
                  <w:jc w:val="left"/>
                  <w:rPr>
                    <w:sz w:val="17"/>
                  </w:rPr>
                </w:pPr>
                <w:r>
                  <w:rPr>
                    <w:sz w:val="17"/>
                  </w:rPr>
                  <w:t xml:space="preserve">Given un correo registrado. When realiza intentos fallidos consecutivos por encima del umbral configurado (p. ej. 5) y luego intenta con la contraseña correcta. Then se observa la respuesta.</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Tras superar el umbral se muestra bloqueo temporal, retardo o captcha y el intento con contraseña correcta durante el bloqueo no concede acceso; el mensaje no revela si la cuenta existe.</w:t>
                </w:r>
              </w:p>
            </w:tc>
          </w:tr>
          <w:tr>
            <w:trPr>
              <w:cantSplit/>
            </w:trPr>
            <w:tc>
              <w:tcPr>
                <w:tcW w:w="1250" w:type="pct"/>
              </w:tcPr>
              <w:p>
                <w:pPr>
                  <w:spacing w:after="0" w:line="240" w:lineRule="auto"/>
                  <w:ind w:firstLine="0"/>
                  <w:jc w:val="left"/>
                  <w:rPr>
                    <w:sz w:val="17"/>
                  </w:rPr>
                </w:pPr>
                <w:r>
                  <w:rPr>
                    <w:sz w:val="17"/>
                  </w:rPr>
                  <w:t xml:space="preserve">TC-012</w:t>
                </w:r>
              </w:p>
            </w:tc>
            <w:tc>
              <w:tcPr>
                <w:tcW w:w="1250" w:type="pct"/>
              </w:tcPr>
              <w:p>
                <w:pPr>
                  <w:spacing w:after="0" w:line="240" w:lineRule="auto"/>
                  <w:ind w:firstLine="0"/>
                  <w:jc w:val="left"/>
                  <w:rPr>
                    <w:sz w:val="17"/>
                  </w:rPr>
                </w:pPr>
                <w:r>
                  <w:rPr>
                    <w:sz w:val="17"/>
                  </w:rPr>
                  <w:t xml:space="preserve">Given un usuario registrado con correo 'usuario@ejemplo.com'. When ingresa '  USUARIO@Ejemplo.COM  ' con su contraseña válida y envía. Then se evalúa el resultado.</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La autenticación es exitosa y accede al sistema como el mismo usuario.</w:t>
                </w:r>
              </w:p>
            </w:tc>
          </w:tr>
          <w:tr>
            <w:trPr>
              <w:cantSplit/>
            </w:trPr>
            <w:tc>
              <w:tcPr>
                <w:tcW w:w="1250" w:type="pct"/>
              </w:tcPr>
              <w:p>
                <w:pPr>
                  <w:spacing w:after="0" w:line="240" w:lineRule="auto"/>
                  <w:ind w:firstLine="0"/>
                  <w:jc w:val="left"/>
                  <w:rPr>
                    <w:sz w:val="17"/>
                  </w:rPr>
                </w:pPr>
                <w:r>
                  <w:rPr>
                    <w:sz w:val="17"/>
                  </w:rPr>
                  <w:t xml:space="preserve">TC-013</w:t>
                </w:r>
              </w:p>
            </w:tc>
            <w:tc>
              <w:tcPr>
                <w:tcW w:w="1250" w:type="pct"/>
              </w:tcPr>
              <w:p>
                <w:pPr>
                  <w:spacing w:after="0" w:line="240" w:lineRule="auto"/>
                  <w:ind w:firstLine="0"/>
                  <w:jc w:val="left"/>
                  <w:rPr>
                    <w:sz w:val="17"/>
                  </w:rPr>
                </w:pPr>
                <w:r>
                  <w:rPr>
                    <w:sz w:val="17"/>
                  </w:rPr>
                  <w:t xml:space="preserve">Given la página de login y el servicio de autenticación simulado como caído (interceptando la petición con error 503/timeout). When escribe correo y contraseña y envía. Then se observa la interfaz.</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Se muestra un mensaje amigable de error temporal (sin detalles técnicos), el campo de correo conserva el valor escrito y no se inicia sesión.</w:t>
                </w:r>
              </w:p>
            </w:tc>
          </w:tr>
          <w:tr>
            <w:trPr>
              <w:cantSplit/>
            </w:trPr>
            <w:tc>
              <w:tcPr>
                <w:tcW w:w="1250" w:type="pct"/>
              </w:tcPr>
              <w:p>
                <w:pPr>
                  <w:spacing w:after="0" w:line="240" w:lineRule="auto"/>
                  <w:ind w:firstLine="0"/>
                  <w:jc w:val="left"/>
                  <w:rPr>
                    <w:sz w:val="17"/>
                  </w:rPr>
                </w:pPr>
                <w:r>
                  <w:rPr>
                    <w:sz w:val="17"/>
                  </w:rPr>
                  <w:t xml:space="preserve">TC-014</w:t>
                </w:r>
              </w:p>
            </w:tc>
            <w:tc>
              <w:tcPr>
                <w:tcW w:w="1250" w:type="pct"/>
              </w:tcPr>
              <w:p>
                <w:pPr>
                  <w:spacing w:after="0" w:line="240" w:lineRule="auto"/>
                  <w:ind w:firstLine="0"/>
                  <w:jc w:val="left"/>
                  <w:rPr>
                    <w:sz w:val="17"/>
                  </w:rPr>
                </w:pPr>
                <w:r>
                  <w:rPr>
                    <w:sz w:val="17"/>
                  </w:rPr>
                  <w:t xml:space="preserve">Given un usuario registrado. When realiza un inicio de sesión fallido y luego uno exitoso. Then un admin consulta el registro de auditoría.</w:t>
                </w:r>
              </w:p>
            </w:tc>
            <w:tc>
              <w:tcPr>
                <w:tcW w:w="1250" w:type="pct"/>
              </w:tcPr>
              <w:p>
                <w:pPr>
                  <w:spacing w:after="0" w:line="240" w:lineRule="auto"/>
                  <w:ind w:firstLine="0"/>
                  <w:jc w:val="left"/>
                  <w:rPr>
                    <w:sz w:val="17"/>
                  </w:rPr>
                </w:pPr>
                <w:r>
                  <w:rPr>
                    <w:sz w:val="17"/>
                  </w:rPr>
                  <w:t xml:space="preserve">admin</w:t>
                </w:r>
              </w:p>
            </w:tc>
            <w:tc>
              <w:tcPr>
                <w:tcW w:w="1250" w:type="pct"/>
              </w:tcPr>
              <w:p>
                <w:pPr>
                  <w:spacing w:after="0" w:line="240" w:lineRule="auto"/>
                  <w:ind w:firstLine="0"/>
                  <w:jc w:val="left"/>
                  <w:rPr>
                    <w:sz w:val="17"/>
                  </w:rPr>
                </w:pPr>
                <w:r>
                  <w:rPr>
                    <w:sz w:val="17"/>
                  </w:rPr>
                  <w:t xml:space="preserve">El registro de auditoría contiene ambas entradas con fecha/hora, correo, resultado (fallido/exitoso) y origen; ninguna entrada contiene la contraseña.</w:t>
                </w:r>
              </w:p>
            </w:tc>
          </w:tr>
        </w:tbl>
        <w:p>
          <w:pPr>
            <w:spacing w:after="0" w:line="240" w:lineRule="auto"/>
            <w:ind w:firstLine="0"/>
          </w:pPr>
        </w:p>
        <w:p>
          <w:pPr>
            <w:pStyle w:val="Heading3"/>
            <w:ind w:firstLine="0"/>
            <w:jc w:val="left"/>
            <w:rPr>
              <w:color w:val="000000"/>
              <w:sz w:val="24"/>
            </w:rPr>
          </w:pPr>
          <w:r>
            <w:rPr>
              <w:color w:val="000000"/>
              <w:sz w:val="24"/>
            </w:rPr>
            <w:t xml:space="preserve">G.3 Paquetes de trabajo</w:t>
          </w:r>
        </w:p>
        <w:p>
          <w:r>
            <w:rPr>
              <w:i/>
            </w:rPr>
            <w:t xml:space="preserve">PT-01, Backend: modelo de datos, login JWT, /users/me y auditoría</w:t>
          </w:r>
          <w:r>
            <w:t xml:space="preserve"> (capa backend). Pull Request: https://github.com/CarlosSotoGarcia/loom-piloto-e1c-claude-cli/pull/37. Casos que cubre: TC-001, TC-002, TC-003, TC-004, TC-006, TC-007, TC-009, TC-010, TC-011, TC-012, TC-014. Depende de: BASE/PT-02, BASE/PT-01, BASE/PT-05.</w:t>
          </w:r>
        </w:p>
        <w:p>
          <w:r>
            <w:t xml:space="preserve">Entregables:</w:t>
          </w:r>
        </w:p>
        <w:p>
          <w:pPr>
            <w:spacing w:after="60"/>
            <w:ind w:left="567" w:hanging="283"/>
          </w:pPr>
          <w:r>
            <w:t xml:space="preserve">• </w:t>
          </w:r>
          <w:r>
            <w:t xml:space="preserve">backend/src/main/resources/db/migration/V1__auth.sql (tablas user, role, user_role, revoked_token, password_reset_token, auth_event + seed inicial de roles y usuarios)</w:t>
          </w:r>
        </w:p>
        <w:p>
          <w:pPr>
            <w:spacing w:after="60"/>
            <w:ind w:left="567" w:hanging="283"/>
          </w:pPr>
          <w:r>
            <w:t xml:space="preserve">• </w:t>
          </w:r>
          <w:r>
            <w:t xml:space="preserve">config/SecurityConfig (stateless, CORS al origen del frontend, BCrypt, @EnableMethodSecurity), config/JwtProperties, config/OpenApiConfig (bearerAuth global)</w:t>
          </w:r>
        </w:p>
        <w:p>
          <w:pPr>
            <w:spacing w:after="60"/>
            <w:ind w:left="567" w:hanging="283"/>
          </w:pPr>
          <w:r>
            <w:t xml:space="preserve">• </w:t>
          </w:r>
          <w:r>
            <w:t xml:space="preserve">user/domain (User, Role), user/repository (UserRepository, RoleRepository), user/mapper (UserMapper MapStruct)</w:t>
          </w:r>
        </w:p>
        <w:p>
          <w:pPr>
            <w:spacing w:after="60"/>
            <w:ind w:left="567" w:hanging="283"/>
          </w:pPr>
          <w:r>
            <w:t xml:space="preserve">• </w:t>
          </w:r>
          <w:r>
            <w:t xml:space="preserve">auth/domain (AuthEvent), auth/repository (AuthEventRepository, RevokedTokenRepository)</w:t>
          </w:r>
        </w:p>
        <w:p>
          <w:pPr>
            <w:spacing w:after="60"/>
            <w:ind w:left="567" w:hanging="283"/>
          </w:pPr>
          <w:r>
            <w:t xml:space="preserve">• </w:t>
          </w:r>
          <w:r>
            <w:t xml:space="preserve">auth/service (AuthService, JwtService con jti y expiración 15 min, LoginAttemptService con rate limit/bloqueo temporal, AuthEventService), JwtAuthenticationFilter</w:t>
          </w:r>
        </w:p>
        <w:p>
          <w:pPr>
            <w:spacing w:after="60"/>
            <w:ind w:left="567" w:hanging="283"/>
          </w:pPr>
          <w:r>
            <w:t xml:space="preserve">• </w:t>
          </w:r>
          <w:r>
            <w:t xml:space="preserve">auth/web (AuthController POST /api/v1/auth/login con LoginRequest/LoginResponse records validados con Bean Validation), user/web (UserController GET /api/v1/users/me con UserResponse)</w:t>
          </w:r>
        </w:p>
        <w:p>
          <w:pPr>
            <w:spacing w:after="60"/>
            <w:ind w:left="567" w:hanging="283"/>
          </w:pPr>
          <w:r>
            <w:t xml:space="preserve">• </w:t>
          </w:r>
          <w:r>
            <w:t xml:space="preserve">common/error (@RestControllerAdvice con ProblemDetail: 400 validación, 401 mensaje genérico, 429 fuerza bruta)</w:t>
          </w:r>
        </w:p>
        <w:p>
          <w:pPr>
            <w:spacing w:after="60"/>
            <w:ind w:left="567" w:hanging="283"/>
          </w:pPr>
          <w:r>
            <w:t xml:space="preserve">• </w:t>
          </w:r>
          <w:r>
            <w:t xml:space="preserve">Swagger/OpenAPI documentado (@Tag, @Operation, @ApiResponse, @Schema) para POST /api/v1/auth/login (público, @SecurityRequirements vacío) y GET /api/v1/users/me</w:t>
          </w:r>
        </w:p>
        <w:p>
          <w:pPr>
            <w:spacing w:after="60"/>
            <w:ind w:left="567" w:hanging="283"/>
          </w:pPr>
          <w:r>
            <w:t xml:space="preserve">• </w:t>
          </w:r>
          <w:r>
            <w:t xml:space="preserve">Pruebas JUnit 5: AuthServiceTest, JwtServiceTest, LoginAttemptServiceTest, AuthControllerTest y UserControllerTest (slice), pruebas de filtro JWT (401 sin token/expirado, acceso solo a /me propio, 403/404 a recursos ajenos), prueba de que la contraseña no aparece en logs ni respuestas</w:t>
          </w:r>
        </w:p>
        <w:p>
          <w:pPr>
            <w:spacing w:after="60"/>
            <w:ind w:left="567" w:hanging="283"/>
          </w:pPr>
          <w:r>
            <w:t xml:space="preserve">• </w:t>
          </w:r>
          <w:r>
            <w:t xml:space="preserve">backend/README.md actualizado (variables JWT_SECRET, JWT_ACCESS_TTL_MINUTES, CORS_ALLOWED_ORIGINS, DB_*, seed de usuarios, ejecución de pruebas, Swagger en /swagger-ui.html)</w:t>
          </w:r>
        </w:p>
        <w:p>
          <w:r>
            <w:rPr>
              <w:i/>
            </w:rPr>
            <w:t xml:space="preserve">PT-02, Frontend: pantalla de login, sesión, interceptor y guard</w:t>
          </w:r>
          <w:r>
            <w:t xml:space="preserve"> (capa frontend). Pull Request: https://github.com/CarlosSotoGarcia/loom-piloto-e1c-claude-cli/pull/38. Casos que cubre: TC-001, TC-002, TC-003, TC-004, TC-005, TC-007, TC-008, TC-009, TC-013. Depende de: BASE/PT-04, BASE/PT-01, BASE/PT-05, PT-01.</w:t>
          </w:r>
        </w:p>
        <w:p>
          <w:r>
            <w:t xml:space="preserve">Entregables:</w:t>
          </w:r>
        </w:p>
        <w:p>
          <w:pPr>
            <w:spacing w:after="60"/>
            <w:ind w:left="567" w:hanging="283"/>
          </w:pPr>
          <w:r>
            <w:t xml:space="preserve">• </w:t>
          </w:r>
          <w:r>
            <w:t xml:space="preserve">src/app/core/auth.service.ts (BehaviorSubject de sesión, login, carga de /users/me), core/token.storage.ts (sessionStorage), core/auth.interceptor.ts (Bearer + 401 limpia sesión y redirige a /login), core/auth.guard.ts</w:t>
          </w:r>
        </w:p>
        <w:p>
          <w:pPr>
            <w:spacing w:after="60"/>
            <w:ind w:left="567" w:hanging="283"/>
          </w:pPr>
          <w:r>
            <w:t xml:space="preserve">• </w:t>
          </w:r>
          <w:r>
            <w:t xml:space="preserve">src/app/features/auth/login (componente standalone con formulario reactivo, PrimeNG + Tailwind, validación de correo obligatorio/formato y contraseña obligatoria, campo password enmascarado, mensaje genérico de credenciales inválidas, mensaje amigable ante 429 o servicio no disponible conservando el correo escrito)</w:t>
          </w:r>
        </w:p>
        <w:p>
          <w:pPr>
            <w:spacing w:after="60"/>
            <w:ind w:left="567" w:hanging="283"/>
          </w:pPr>
          <w:r>
            <w:t xml:space="preserve">• </w:t>
          </w:r>
          <w:r>
            <w:t xml:space="preserve">src/app/features/home (pantalla protegida inicial con datos de /users/me, carga lazy)</w:t>
          </w:r>
        </w:p>
        <w:p>
          <w:pPr>
            <w:spacing w:after="60"/>
            <w:ind w:left="567" w:hanging="283"/>
          </w:pPr>
          <w:r>
            <w:t xml:space="preserve">• </w:t>
          </w:r>
          <w:r>
            <w:t xml:space="preserve">src/app/app.routes.ts y app.config.ts (rutas /login y home protegida por guard, registro del interceptor), src/environments/</w:t>
          </w:r>
        </w:p>
        <w:p>
          <w:pPr>
            <w:spacing w:after="60"/>
            <w:ind w:left="567" w:hanging="283"/>
          </w:pPr>
          <w:r>
            <w:t xml:space="preserve">• </w:t>
          </w:r>
          <w:r>
            <w:t xml:space="preserve">Pruebas Jest: auth.service.spec, auth.interceptor.spec, auth.guard.spec, login.component.spec, home.component.spec</w:t>
          </w:r>
        </w:p>
        <w:p>
          <w:pPr>
            <w:spacing w:after="60"/>
            <w:ind w:left="567" w:hanging="283"/>
          </w:pPr>
          <w:r>
            <w:t xml:space="preserve">• </w:t>
          </w:r>
          <w:r>
            <w:t xml:space="preserve">frontend/README.md actualizado (API_BASE_URL, ejecución de lint y jest)</w:t>
          </w:r>
        </w:p>
        <w:p>
          <w:pPr>
            <w:pStyle w:val="Heading3"/>
            <w:ind w:firstLine="0"/>
            <w:jc w:val="left"/>
            <w:rPr>
              <w:color w:val="000000"/>
              <w:sz w:val="24"/>
            </w:rPr>
          </w:pPr>
          <w:r>
            <w:rPr>
              <w:color w:val="000000"/>
              <w:sz w:val="24"/>
            </w:rPr>
            <w:t xml:space="preserve">G.4 Primera revisión de cada paquete</w:t>
          </w:r>
        </w:p>
        <w:p>
          <w:r>
            <w:rPr>
              <w:i/>
            </w:rPr>
            <w:t xml:space="preserve">PT-01</w:t>
          </w:r>
          <w:r>
            <w:t xml:space="preserve">: veredicto «con observaciones», 8 observaciones. Resumen del revisor: El PR implementa login JWT, /users/me, rate limit, auditoría, Swagger y pruebas amplias, en general alineado con la arquitectura. Hay defectos que conviene corregir antes de fusionar: la protección de fuerza bruta permite bloquear a cualquier usuario por correo (DoS) y falta tabla/comprobación coherente en algunos puntos. Además, el filtro JWT se registra antes de las reglas de CORS/CSRF y el seed de contraseñas por variable de entorno es riesgoso si se usa en producción.</w:t>
          </w:r>
        </w:p>
        <w:p>
          <w:pPr>
            <w:spacing w:after="60"/>
            <w:ind w:left="567" w:hanging="283"/>
          </w:pPr>
          <w:r>
            <w:t xml:space="preserve">• </w:t>
          </w:r>
          <w:r>
            <w:t xml:space="preserve">mayor, seguridad, </w:t>
          </w:r>
          <w:r>
            <w:rPr>
              <w:rFonts w:ascii="Consolas" w:hAnsi="Consolas" w:cs="Consolas"/>
            </w:rPr>
            <w:t xml:space="preserve">backend/src/main/java/com/itz/inventarios/auth/service/AuthService.java:45</w:t>
          </w:r>
          <w:r>
            <w:t xml:space="preserve">: El bloqueo por fuerza bruta se clave solo por correo. Cualquier atacante puede provocar el bloqueo de 15 min de una cuenta legítima con 5 intentos fallidos (denegación de servicio dirigida). Además, el bloqueo se comprueba antes de validar credenciales, y no hay límite por IP.</w:t>
          </w:r>
        </w:p>
        <w:p>
          <w:pPr>
            <w:spacing w:after="60"/>
            <w:ind w:left="567" w:hanging="283"/>
          </w:pPr>
          <w:r>
            <w:t xml:space="preserve">• </w:t>
          </w:r>
          <w:r>
            <w:t xml:space="preserve">mayor, seguridad, </w:t>
          </w:r>
          <w:r>
            <w:rPr>
              <w:rFonts w:ascii="Consolas" w:hAnsi="Consolas" w:cs="Consolas"/>
            </w:rPr>
            <w:t xml:space="preserve">backend/src/main/java/com/itz/inventarios/user/service/SeedUserPasswordInitializer.java:30</w:t>
          </w:r>
          <w:r>
            <w:t xml:space="preserve">: El SeedUserPasswordInitializer es un @Component sin @Profile: si SEED_PASSWORD se define en producción, todas las cuentas sembradas (incluido ADMIN) quedan con una contraseña conocida. Solo la documentación dice que no se defina en prod.</w:t>
          </w:r>
        </w:p>
        <w:p>
          <w:pPr>
            <w:spacing w:after="60"/>
            <w:ind w:left="567" w:hanging="283"/>
          </w:pPr>
          <w:r>
            <w:t xml:space="preserve">• </w:t>
          </w:r>
          <w:r>
            <w:t xml:space="preserve">mayor, seguridad, </w:t>
          </w:r>
          <w:r>
            <w:rPr>
              <w:rFonts w:ascii="Consolas" w:hAnsi="Consolas" w:cs="Consolas"/>
            </w:rPr>
            <w:t xml:space="preserve">backend/src/main/java/com/itz/inventarios/auth/web/AuthController.java:50</w:t>
          </w:r>
          <w:r>
            <w:t xml:space="preserve">: Se usa http.getRemoteAddr() como IP de auditoría. Detrás de Cloud Run/proxy será siempre la IP del balanceador, por lo que auth_event.ip pierde valor (TC-014 pide origen).</w:t>
          </w:r>
        </w:p>
        <w:p>
          <w:pPr>
            <w:spacing w:after="60"/>
            <w:ind w:left="567" w:hanging="283"/>
          </w:pPr>
          <w:r>
            <w:t xml:space="preserve">• </w:t>
          </w:r>
          <w:r>
            <w:t xml:space="preserve">menor, criterio aceptacion, </w:t>
          </w:r>
          <w:r>
            <w:rPr>
              <w:rFonts w:ascii="Consolas" w:hAnsi="Consolas" w:cs="Consolas"/>
            </w:rPr>
            <w:t xml:space="preserve">backend/src/main/java/com/itz/inventarios/auth/service/AuthService.java:47</w:t>
          </w:r>
          <w:r>
            <w:t xml:space="preserve">: Con bloqueo activo se registra LOGIN_FAIL con userId null y sin distinguir que fue por bloqueo; la auditoría pierde el usuario y el motivo.</w:t>
          </w:r>
        </w:p>
        <w:p>
          <w:pPr>
            <w:spacing w:after="60"/>
            <w:ind w:left="567" w:hanging="283"/>
          </w:pPr>
          <w:r>
            <w:t xml:space="preserve">• </w:t>
          </w:r>
          <w:r>
            <w:t xml:space="preserve">menor, buenas practicas, </w:t>
          </w:r>
          <w:r>
            <w:rPr>
              <w:rFonts w:ascii="Consolas" w:hAnsi="Consolas" w:cs="Consolas"/>
            </w:rPr>
            <w:t xml:space="preserve">backend/src/main/java/com/itz/inventarios/config/SecurityConfig.java:60</w:t>
          </w:r>
          <w:r>
            <w:t xml:space="preserve">: JwtAuthenticationFilter se añade con new dentro de la cadena; es correcto para evitar doble registro, pero se registra antes de configurar csrf/cors y el filtro pasa a ejecutarse también en preflight OPTIONS sin necesidad.</w:t>
          </w:r>
        </w:p>
        <w:p>
          <w:pPr>
            <w:spacing w:after="60"/>
            <w:ind w:left="567" w:hanging="283"/>
          </w:pPr>
          <w:r>
            <w:t xml:space="preserve">• </w:t>
          </w:r>
          <w:r>
            <w:t xml:space="preserve">menor, buenas practicas, </w:t>
          </w:r>
          <w:r>
            <w:rPr>
              <w:rFonts w:ascii="Consolas" w:hAnsi="Consolas" w:cs="Consolas"/>
            </w:rPr>
            <w:t xml:space="preserve">backend/src/main/java/com/itz/inventarios/user/domain/User.java:57</w:t>
          </w:r>
          <w:r>
            <w:t xml:space="preserve">: Uso de @ManyToMany EAGER sobre roles en cada carga de usuario, incluido cada /me. Aceptable ahora, pero costoso al crecer.</w:t>
          </w:r>
        </w:p>
        <w:p>
          <w:pPr>
            <w:spacing w:after="60"/>
            <w:ind w:left="567" w:hanging="283"/>
          </w:pPr>
          <w:r>
            <w:t xml:space="preserve">• </w:t>
          </w:r>
          <w:r>
            <w:t xml:space="preserve">menor, pruebas, </w:t>
          </w:r>
          <w:r>
            <w:rPr>
              <w:rFonts w:ascii="Consolas" w:hAnsi="Consolas" w:cs="Consolas"/>
            </w:rPr>
            <w:t xml:space="preserve">backend/src/test/java/com/itz/inventarios/auth/AuthFlowIntegrationTest.java:118</w:t>
          </w:r>
          <w:r>
            <w:t xml:space="preserve">: Los tests de integración dependen del estado en memoria compartido de LoginAttemptService entre tests (correos únicos mitigan). La prueba de logs solo verifica el mensaje formateado, no el contenido de argumentos ni excepciones.</w:t>
          </w:r>
        </w:p>
        <w:p>
          <w:pPr>
            <w:spacing w:after="60"/>
            <w:ind w:left="567" w:hanging="283"/>
          </w:pPr>
          <w:r>
            <w:t xml:space="preserve">• </w:t>
          </w:r>
          <w:r>
            <w:t xml:space="preserve">menor, buenas practicas, </w:t>
          </w:r>
          <w:r>
            <w:rPr>
              <w:rFonts w:ascii="Consolas" w:hAnsi="Consolas" w:cs="Consolas"/>
            </w:rPr>
            <w:t xml:space="preserve">backend/src/main/java/com/itz/inventarios/user/web/UserController.java:36</w:t>
          </w:r>
          <w:r>
            <w:t xml:space="preserve">: Se usa el nombre completo io.swagger...Schema inline en lugar de import; y falta documentar respuesta 403 y la ausencia de bearer en la operación.</w:t>
          </w:r>
        </w:p>
        <w:p>
          <w:r>
            <w:rPr>
              <w:i/>
            </w:rPr>
            <w:t xml:space="preserve">PT-02</w:t>
          </w:r>
          <w:r>
            <w:t xml:space="preserve">: veredicto «con observaciones», 5 observaciones. Resumen del revisor: El PT-02 implementa el login, la sesión, el interceptor, el guard y el home con buena cobertura de pruebas, y cubre en lo esencial los TCs asociados. Hay tres defectos reales: el guard solo comprueba que exista un token (no su validez ni caducidad), no se limpia el token en un 401 del login y el interceptor decide la exclusión con </w:t>
          </w:r>
          <w:r>
            <w:rPr>
              <w:rFonts w:ascii="Consolas" w:hAnsi="Consolas" w:cs="Consolas"/>
            </w:rPr>
            <w:t xml:space="preserve">endsWith</w:t>
          </w:r>
          <w:r>
            <w:t xml:space="preserve">. Ninguno es bloqueante, pero conviene corregir los dos primeros antes de fusionar.</w:t>
          </w:r>
        </w:p>
        <w:p>
          <w:pPr>
            <w:spacing w:after="60"/>
            <w:ind w:left="567" w:hanging="283"/>
          </w:pPr>
          <w:r>
            <w:t xml:space="preserve">• </w:t>
          </w:r>
          <w:r>
            <w:t xml:space="preserve">mayor, criterio aceptacion, </w:t>
          </w:r>
          <w:r>
            <w:rPr>
              <w:rFonts w:ascii="Consolas" w:hAnsi="Consolas" w:cs="Consolas"/>
            </w:rPr>
            <w:t xml:space="preserve">frontend/src/app/core/auth.guard.ts:8</w:t>
          </w:r>
          <w:r>
            <w:t xml:space="preserve">: El guard solo comprueba que exista un token en sessionStorage (</w:t>
          </w:r>
          <w:r>
            <w:rPr>
              <w:rFonts w:ascii="Consolas" w:hAnsi="Consolas" w:cs="Consolas"/>
            </w:rPr>
            <w:t xml:space="preserve">isAuthenticated()</w:t>
          </w:r>
          <w:r>
            <w:t xml:space="preserve"> = token !== null). Un token caducado o inválido deja entrar a /home; solo se redirige cuando /users/me responde 401. TC-008 (sesión expirada) depende de que esa llamada se dispare y se maneje. Además </w:t>
          </w:r>
          <w:r>
            <w:rPr>
              <w:rFonts w:ascii="Consolas" w:hAnsi="Consolas" w:cs="Consolas"/>
            </w:rPr>
            <w:t xml:space="preserve">AuthService.loadProfile()</w:t>
          </w:r>
          <w:r>
            <w:t xml:space="preserve"> no se invoca desde el guard, y HomeComponent solo lo llama si </w:t>
          </w:r>
          <w:r>
            <w:rPr>
              <w:rFonts w:ascii="Consolas" w:hAnsi="Consolas" w:cs="Consolas"/>
            </w:rPr>
            <w:t xml:space="preserve">currentUser</w:t>
          </w:r>
          <w:r>
            <w:t xml:space="preserve"> es null, así que el flujo funciona solo por accidente.</w:t>
          </w:r>
        </w:p>
        <w:p>
          <w:pPr>
            <w:spacing w:after="60"/>
            <w:ind w:left="567" w:hanging="283"/>
          </w:pPr>
          <w:r>
            <w:t xml:space="preserve">• </w:t>
          </w:r>
          <w:r>
            <w:t xml:space="preserve">menor, criterio aceptacion, </w:t>
          </w:r>
          <w:r>
            <w:rPr>
              <w:rFonts w:ascii="Consolas" w:hAnsi="Consolas" w:cs="Consolas"/>
            </w:rPr>
            <w:t xml:space="preserve">frontend/src/app/core/auth.service.ts:49</w:t>
          </w:r>
          <w:r>
            <w:t xml:space="preserve">: </w:t>
          </w:r>
          <w:r>
            <w:rPr>
              <w:rFonts w:ascii="Consolas" w:hAnsi="Consolas" w:cs="Consolas"/>
            </w:rPr>
            <w:t xml:space="preserve">expiresAt</w:t>
          </w:r>
          <w:r>
            <w:t xml:space="preserve"> de LoginResponse se descarta: no se persiste ni se usa. Sin ello el cliente no conoce la vigencia limitada de la sesión.</w:t>
          </w:r>
        </w:p>
        <w:p>
          <w:pPr>
            <w:spacing w:after="60"/>
            <w:ind w:left="567" w:hanging="283"/>
          </w:pPr>
          <w:r>
            <w:t xml:space="preserve">• </w:t>
          </w:r>
          <w:r>
            <w:t xml:space="preserve">menor, buenas practicas, </w:t>
          </w:r>
          <w:r>
            <w:rPr>
              <w:rFonts w:ascii="Consolas" w:hAnsi="Consolas" w:cs="Consolas"/>
            </w:rPr>
            <w:t xml:space="preserve">frontend/src/app/core/auth.interceptor.ts:24</w:t>
          </w:r>
          <w:r>
            <w:t xml:space="preserve">: La exclusión del 401 del login usa </w:t>
          </w:r>
          <w:r>
            <w:rPr>
              <w:rFonts w:ascii="Consolas" w:hAnsi="Consolas" w:cs="Consolas"/>
            </w:rPr>
            <w:t xml:space="preserve">req.url.endsWith(LOGIN_PATH)</w:t>
          </w:r>
          <w:r>
            <w:t xml:space="preserve">, lo que es frágil (p. ej. coincidiría con cualquier URL que termine igual).</w:t>
          </w:r>
        </w:p>
        <w:p>
          <w:pPr>
            <w:spacing w:after="60"/>
            <w:ind w:left="567" w:hanging="283"/>
          </w:pPr>
          <w:r>
            <w:t xml:space="preserve">• </w:t>
          </w:r>
          <w:r>
            <w:t xml:space="preserve">menor, pruebas, </w:t>
          </w:r>
          <w:r>
            <w:rPr>
              <w:rFonts w:ascii="Consolas" w:hAnsi="Consolas" w:cs="Consolas"/>
            </w:rPr>
            <w:t xml:space="preserve">frontend/src/app/features/auth/login/login.component.spec.ts:40</w:t>
          </w:r>
          <w:r>
            <w:t xml:space="preserve">: No hay prueba de que un login exitoso no vuelva a enviar mientras </w:t>
          </w:r>
          <w:r>
            <w:rPr>
              <w:rFonts w:ascii="Consolas" w:hAnsi="Consolas" w:cs="Consolas"/>
            </w:rPr>
            <w:t xml:space="preserve">loading</w:t>
          </w:r>
          <w:r>
            <w:t xml:space="preserve"> o de que el botón se deshabilite; tampoco se prueba el caso 4xx distinto de 401 (p. ej. 400/403), que hoy se clasifica como credenciales inválidas.</w:t>
          </w:r>
        </w:p>
        <w:p>
          <w:pPr>
            <w:spacing w:after="60"/>
            <w:ind w:left="567" w:hanging="283"/>
          </w:pPr>
          <w:r>
            <w:t xml:space="preserve">• </w:t>
          </w:r>
          <w:r>
            <w:t xml:space="preserve">menor, buenas practicas, </w:t>
          </w:r>
          <w:r>
            <w:rPr>
              <w:rFonts w:ascii="Consolas" w:hAnsi="Consolas" w:cs="Consolas"/>
            </w:rPr>
            <w:t xml:space="preserve">frontend/src/app/features/auth/login/login.component.ts:98</w:t>
          </w:r>
          <w:r>
            <w:t xml:space="preserve">: El componente usa propiedades mutables (</w:t>
          </w:r>
          <w:r>
            <w:rPr>
              <w:rFonts w:ascii="Consolas" w:hAnsi="Consolas" w:cs="Consolas"/>
            </w:rPr>
            <w:t xml:space="preserve">loading</w:t>
          </w:r>
          <w:r>
            <w:t xml:space="preserve">, </w:t>
          </w:r>
          <w:r>
            <w:rPr>
              <w:rFonts w:ascii="Consolas" w:hAnsi="Consolas" w:cs="Consolas"/>
            </w:rPr>
            <w:t xml:space="preserve">error</w:t>
          </w:r>
          <w:r>
            <w:t xml:space="preserve">) y suscripción manual sin </w:t>
          </w:r>
          <w:r>
            <w:rPr>
              <w:rFonts w:ascii="Consolas" w:hAnsi="Consolas" w:cs="Consolas"/>
            </w:rPr>
            <w:t xml:space="preserve">takeUntilDestroyed</w:t>
          </w:r>
          <w:r>
            <w:t xml:space="preserve">; en Angular 18 son preferibles signals y limpiar la suscripción. Además el mensaje de 429 no se distingue de un 5xx en el TC-013 más allá del texto, lo cual es correcto, pero el </w:t>
          </w:r>
          <w:r>
            <w:rPr>
              <w:rFonts w:ascii="Consolas" w:hAnsi="Consolas" w:cs="Consolas"/>
            </w:rPr>
            <w:t xml:space="preserve">Validators.email</w:t>
          </w:r>
          <w:r>
            <w:t xml:space="preserve"> cast con </w:t>
          </w:r>
          <w:r>
            <w:rPr>
              <w:rFonts w:ascii="Consolas" w:hAnsi="Consolas" w:cs="Consolas"/>
            </w:rPr>
            <w:t xml:space="preserve">{ value } as AbstractControl</w:t>
          </w:r>
          <w:r>
            <w:t xml:space="preserve"> es un truco de tipos poco legible.</w:t>
          </w:r>
        </w:p>
        <w:p>
          <w:pPr>
            <w:pStyle w:val="Heading3"/>
            <w:ind w:firstLine="0"/>
            <w:jc w:val="left"/>
            <w:rPr>
              <w:color w:val="000000"/>
              <w:sz w:val="24"/>
            </w:rPr>
          </w:pPr>
          <w:r>
            <w:rPr>
              <w:color w:val="000000"/>
              <w:sz w:val="24"/>
            </w:rPr>
            <w:t xml:space="preserve">G.5 Pruebas de humo</w:t>
          </w:r>
        </w:p>
        <w:p>
          <w:r>
            <w:t xml:space="preserve">La corrida de pruebas de humo de la HU-001 ejecutó 14 casos contra la aplicación desplegada: 11 aprobados, 0 fallidos y 3 bloqueados.</w:t>
          </w:r>
        </w:p>
        <w:p>
          <w:pPr>
            <w:pStyle w:val="Caption"/>
            <w:keepNext/>
            <w:ind w:firstLine="0"/>
            <w:jc w:val="left"/>
            <w:rPr>
              <w:b w:val="0"/>
            </w:rPr>
          </w:pPr>
          <w:r>
            <w:t>Tabla G.</w:t>
          </w:r>
          <w:r>
            <w:fldChar w:fldCharType="begin"/>
          </w:r>
          <w:r>
            <w:instrText xml:space="preserve"> SEQ Tabla \s 1 </w:instrText>
          </w:r>
          <w:r>
            <w:fldChar w:fldCharType="separate"/>
          </w:r>
          <w:r>
            <w:rPr>
              <w:noProof/>
            </w:rPr>
            <w:t>2</w:t>
          </w:r>
          <w:r>
            <w:fldChar w:fldCharType="end"/>
          </w:r>
          <w:r>
            <w:t xml:space="preserve">. Resultado de las pruebas de humo de la HU-001 de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Caso</w:t>
                </w:r>
              </w:p>
            </w:tc>
            <w:tc>
              <w:tcPr>
                <w:tcW w:w="1250" w:type="pct"/>
                <w:shd w:val="clear" w:color="auto" w:fill="E5E5ED"/>
              </w:tcPr>
              <w:p>
                <w:pPr>
                  <w:spacing w:after="0" w:line="240" w:lineRule="auto"/>
                  <w:ind w:firstLine="0"/>
                  <w:jc w:val="left"/>
                  <w:rPr>
                    <w:b/>
                    <w:sz w:val="17"/>
                  </w:rPr>
                </w:pPr>
                <w:r>
                  <w:rPr>
                    <w:b/>
                    <w:sz w:val="17"/>
                  </w:rPr>
                  <w:t xml:space="preserve">Rol</w:t>
                </w:r>
              </w:p>
            </w:tc>
            <w:tc>
              <w:tcPr>
                <w:tcW w:w="1250" w:type="pct"/>
                <w:shd w:val="clear" w:color="auto" w:fill="E5E5ED"/>
              </w:tcPr>
              <w:p>
                <w:pPr>
                  <w:spacing w:after="0" w:line="240" w:lineRule="auto"/>
                  <w:ind w:firstLine="0"/>
                  <w:jc w:val="left"/>
                  <w:rPr>
                    <w:b/>
                    <w:sz w:val="17"/>
                  </w:rPr>
                </w:pPr>
                <w:r>
                  <w:rPr>
                    <w:b/>
                    <w:sz w:val="17"/>
                  </w:rPr>
                  <w:t xml:space="preserve">Resultado</w:t>
                </w:r>
              </w:p>
            </w:tc>
            <w:tc>
              <w:tcPr>
                <w:tcW w:w="1250" w:type="pct"/>
                <w:shd w:val="clear" w:color="auto" w:fill="E5E5ED"/>
              </w:tcPr>
              <w:p>
                <w:pPr>
                  <w:spacing w:after="0" w:line="240" w:lineRule="auto"/>
                  <w:ind w:firstLine="0"/>
                  <w:jc w:val="left"/>
                  <w:rPr>
                    <w:b/>
                    <w:sz w:val="17"/>
                  </w:rPr>
                </w:pPr>
                <w:r>
                  <w:rPr>
                    <w:b/>
                    <w:sz w:val="17"/>
                  </w:rPr>
                  <w:t xml:space="preserve">Motivo</w:t>
                </w:r>
              </w:p>
            </w:tc>
          </w:tr>
          <w:tr>
            <w:trPr>
              <w:cantSplit/>
            </w:trPr>
            <w:tc>
              <w:tcPr>
                <w:tcW w:w="1250" w:type="pct"/>
              </w:tcPr>
              <w:p>
                <w:pPr>
                  <w:spacing w:after="0" w:line="240" w:lineRule="auto"/>
                  <w:ind w:firstLine="0"/>
                  <w:jc w:val="left"/>
                  <w:rPr>
                    <w:sz w:val="17"/>
                  </w:rPr>
                </w:pPr>
                <w:r>
                  <w:rPr>
                    <w:sz w:val="17"/>
                  </w:rPr>
                  <w:t xml:space="preserve">TC-001</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TC-002</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TC-003</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Bloqueado</w:t>
                </w:r>
              </w:p>
            </w:tc>
            <w:tc>
              <w:tcPr>
                <w:tcW w:w="1250" w:type="pct"/>
              </w:tcPr>
              <w:p>
                <w:pPr>
                  <w:spacing w:after="0" w:line="240" w:lineRule="auto"/>
                  <w:ind w:firstLine="0"/>
                  <w:jc w:val="left"/>
                  <w:rPr>
                    <w:sz w:val="17"/>
                  </w:rPr>
                </w:pPr>
                <w:r>
                  <w:rPr>
                    <w:sz w:val="17"/>
                  </w:rPr>
                  <w:t xml:space="preserve">El caso exige un correo registrado con una contraseña incorrecta, pero no hay cuenta de prueba. Un correo inventado no permite comprobar que el mensaje no revela qué dato falló. La página de login sí carga, con campos Correo y Contraseña. · Script: AssertionError: Locator expected to be visible Actual value: None Error: element(s) not found Call log:</w:t>
                </w:r>
              </w:p>
            </w:tc>
          </w:tr>
          <w:tr>
            <w:trPr>
              <w:cantSplit/>
            </w:trPr>
            <w:tc>
              <w:tcPr>
                <w:tcW w:w="1250" w:type="pct"/>
              </w:tcPr>
              <w:p>
                <w:pPr>
                  <w:spacing w:after="0" w:line="240" w:lineRule="auto"/>
                  <w:ind w:firstLine="0"/>
                  <w:jc w:val="left"/>
                  <w:rPr>
                    <w:sz w:val="17"/>
                  </w:rPr>
                </w:pPr>
                <w:r>
                  <w:rPr>
                    <w:sz w:val="17"/>
                  </w:rPr>
                  <w:t xml:space="preserve">TC-004</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Con un correo inexistente el sistema rechazó el acceso, se quedó en /login y mostró la alerta «Correo o contraseña incorrectos.». Es un mensaje genérico que no revela si el correo existe. No había cuenta de prueba, así que no pude ejecutar el caso de contraseña incorrecta con un correo real para compararlo directamente. Lo doy por idéntico porque el texto es genérico, pero esa comparación queda sin confirmar.</w:t>
                </w:r>
              </w:p>
            </w:tc>
          </w:tr>
          <w:tr>
            <w:trPr>
              <w:cantSplit/>
            </w:trPr>
            <w:tc>
              <w:tcPr>
                <w:tcW w:w="1250" w:type="pct"/>
              </w:tcPr>
              <w:p>
                <w:pPr>
                  <w:spacing w:after="0" w:line="240" w:lineRule="auto"/>
                  <w:ind w:firstLine="0"/>
                  <w:jc w:val="left"/>
                  <w:rPr>
                    <w:sz w:val="17"/>
                  </w:rPr>
                </w:pPr>
                <w:r>
                  <w:rPr>
                    <w:sz w:val="17"/>
                  </w:rPr>
                  <w:t xml:space="preserve">TC-005</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TC-006</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TC-007</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Sin sesión, /dashboard y /api/users redirigieron a /login («Iniciar sesión» visible) y no se mostró contenido protegido. El código HTTP 401 no se puede ver desde el navegador. Solo se observó la redirección al login, así que el 401 queda sin confirmar.</w:t>
                </w:r>
              </w:p>
            </w:tc>
          </w:tr>
          <w:tr>
            <w:trPr>
              <w:cantSplit/>
            </w:trPr>
            <w:tc>
              <w:tcPr>
                <w:tcW w:w="1250" w:type="pct"/>
              </w:tcPr>
              <w:p>
                <w:pPr>
                  <w:spacing w:after="0" w:line="240" w:lineRule="auto"/>
                  <w:ind w:firstLine="0"/>
                  <w:jc w:val="left"/>
                  <w:rPr>
                    <w:sz w:val="17"/>
                  </w:rPr>
                </w:pPr>
                <w:r>
                  <w:rPr>
                    <w:sz w:val="17"/>
                  </w:rPr>
                  <w:t xml:space="preserve">TC-008</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TC-009</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El campo «Contraseña» coincide con el selector input[type=password] (el clic sobre él funcionó), por lo que está enmascarado. La página está en https://inventarios-web-118746543308.us-central1.run.app/login, es decir, HTTPS, y la URL no tiene query params ni contiene «TextoPrueba123» tras enviar el formulario. No se inspeccionó el tráfico de red directamente, y el hash con sal y los logs quedan para revisión de backend fuera de UI.</w:t>
                </w:r>
              </w:p>
            </w:tc>
          </w:tr>
          <w:tr>
            <w:trPr>
              <w:cantSplit/>
            </w:trPr>
            <w:tc>
              <w:tcPr>
                <w:tcW w:w="1250" w:type="pct"/>
              </w:tcPr>
              <w:p>
                <w:pPr>
                  <w:spacing w:after="0" w:line="240" w:lineRule="auto"/>
                  <w:ind w:firstLine="0"/>
                  <w:jc w:val="left"/>
                  <w:rPr>
                    <w:sz w:val="17"/>
                  </w:rPr>
                </w:pPr>
                <w:r>
                  <w:rPr>
                    <w:sz w:val="17"/>
                  </w:rPr>
                  <w:t xml:space="preserve">TC-010</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TC-011</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Bloqueado</w:t>
                </w:r>
              </w:p>
            </w:tc>
            <w:tc>
              <w:tcPr>
                <w:tcW w:w="1250" w:type="pct"/>
              </w:tcPr>
              <w:p>
                <w:pPr>
                  <w:spacing w:after="0" w:line="240" w:lineRule="auto"/>
                  <w:ind w:firstLine="0"/>
                  <w:jc w:val="left"/>
                  <w:rPr>
                    <w:sz w:val="17"/>
                  </w:rPr>
                </w:pPr>
                <w:r>
                  <w:rPr>
                    <w:sz w:val="17"/>
                  </w:rPr>
                  <w:t xml:space="preserve">El caso requiere un correo registrado (y su contraseña correcta) para probar el bloqueo tras intentos fallidos, pero el rol invitado no tiene cuenta de prueba disponible. No se puede ejecutar sin credenciales válidas. Solo se observó el formulario de login con Correo, Contraseña y enlace de recuperación. · Script: AssertionError: Locator expected to be visible Actual value: None Error: element(s) not found Call log:</w:t>
                </w:r>
              </w:p>
            </w:tc>
          </w:tr>
          <w:tr>
            <w:trPr>
              <w:cantSplit/>
            </w:trPr>
            <w:tc>
              <w:tcPr>
                <w:tcW w:w="1250" w:type="pct"/>
              </w:tcPr>
              <w:p>
                <w:pPr>
                  <w:spacing w:after="0" w:line="240" w:lineRule="auto"/>
                  <w:ind w:firstLine="0"/>
                  <w:jc w:val="left"/>
                  <w:rPr>
                    <w:sz w:val="17"/>
                  </w:rPr>
                </w:pPr>
                <w:r>
                  <w:rPr>
                    <w:sz w:val="17"/>
                  </w:rPr>
                  <w:t xml:space="preserve">TC-012</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TC-013</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Bloqueado</w:t>
                </w:r>
              </w:p>
            </w:tc>
            <w:tc>
              <w:tcPr>
                <w:tcW w:w="1250" w:type="pct"/>
              </w:tcPr>
              <w:p>
                <w:pPr>
                  <w:spacing w:after="0" w:line="240" w:lineRule="auto"/>
                  <w:ind w:firstLine="0"/>
                  <w:jc w:val="left"/>
                  <w:rPr>
                    <w:sz w:val="17"/>
                  </w:rPr>
                </w:pPr>
                <w:r>
                  <w:rPr>
                    <w:sz w:val="17"/>
                  </w:rPr>
                  <w:t xml:space="preserve">La página de login carga, pero el caso exige escribir correo y contraseña y no hay usuario configurado para el rol invitado. Tampoco se dispone de forma de interceptar la petición de autenticación con un 503. Por eso no se pudo comprobar el mensaje de error, la conservación del correo ni que no se inicie sesión. · Script: AssertionError: Locator expected to be visible Actual value: None Error: element(s) not found Call log:</w:t>
                </w:r>
              </w:p>
            </w:tc>
          </w:tr>
          <w:tr>
            <w:trPr>
              <w:cantSplit/>
            </w:trPr>
            <w:tc>
              <w:tcPr>
                <w:tcW w:w="1250" w:type="pct"/>
              </w:tcPr>
              <w:p>
                <w:pPr>
                  <w:spacing w:after="0" w:line="240" w:lineRule="auto"/>
                  <w:ind w:firstLine="0"/>
                  <w:jc w:val="left"/>
                  <w:rPr>
                    <w:sz w:val="17"/>
                  </w:rPr>
                </w:pPr>
                <w:r>
                  <w:rPr>
                    <w:sz w:val="17"/>
                  </w:rPr>
                  <w:t xml:space="preserve">TC-014</w:t>
                </w:r>
              </w:p>
            </w:tc>
            <w:tc>
              <w:tcPr>
                <w:tcW w:w="1250" w:type="pct"/>
              </w:tcPr>
              <w:p>
                <w:pPr>
                  <w:spacing w:after="0" w:line="240" w:lineRule="auto"/>
                  <w:ind w:firstLine="0"/>
                  <w:jc w:val="left"/>
                  <w:rPr>
                    <w:sz w:val="17"/>
                  </w:rPr>
                </w:pPr>
                <w:r>
                  <w:rPr>
                    <w:sz w:val="17"/>
                  </w:rPr>
                  <w:t xml:space="preserve">admin</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bl>
        <w:p>
          <w:pPr>
            <w:spacing w:after="0" w:line="240" w:lineRule="auto"/>
            <w:ind w:firstLine="0"/>
          </w:pPr>
        </w:p>
        <w:p>
          <w:pPr>
            <w:pStyle w:val="Heading3"/>
            <w:ind w:firstLine="0"/>
            <w:jc w:val="left"/>
            <w:rPr>
              <w:color w:val="000000"/>
              <w:sz w:val="24"/>
            </w:rPr>
          </w:pPr>
          <w:r>
            <w:rPr>
              <w:color w:val="000000"/>
              <w:sz w:val="24"/>
            </w:rPr>
            <w:t xml:space="preserve">Anexo H. Datos crudos y trazabilidad de las cifras</w:t>
          </w:r>
        </w:p>
        <w:p>
          <w:r>
            <w:t xml:space="preserve">Los datos de las corridas y de los experimentos no se reproducen en el documento por su volumen. Están versionados en el repositorio público de la tesis (https://github.com/CarlosSotoGarcia/jcsoto-tech-lead), en la carpeta </w:t>
          </w:r>
          <w:r>
            <w:rPr>
              <w:rFonts w:ascii="Consolas" w:hAnsi="Consolas" w:cs="Consolas"/>
            </w:rPr>
            <w:t xml:space="preserve">itz/tesis/evidencia/</w:t>
          </w:r>
          <w:r>
            <w:t xml:space="preserve">, y cada cifra de los capítulos 4 a 6 se puede recalcular a partir de ellos.</w:t>
          </w:r>
        </w:p>
        <w:p>
          <w:pPr>
            <w:pStyle w:val="Caption"/>
            <w:keepNext/>
            <w:ind w:firstLine="0"/>
            <w:jc w:val="left"/>
            <w:rPr>
              <w:b w:val="0"/>
            </w:rPr>
          </w:pPr>
          <w:r>
            <w:t>Tabla H.</w:t>
          </w:r>
          <w:r>
            <w:fldChar w:fldCharType="begin"/>
          </w:r>
          <w:r>
            <w:instrText xml:space="preserve"> SEQ Tabla \s 1 </w:instrText>
          </w:r>
          <w:r>
            <w:fldChar w:fldCharType="separate"/>
          </w:r>
          <w:r>
            <w:rPr>
              <w:noProof/>
            </w:rPr>
            <w:t>1</w:t>
          </w:r>
          <w:r>
            <w:fldChar w:fldCharType="end"/>
          </w:r>
          <w:r>
            <w:t xml:space="preserve">. Evidencia versionada de la tesis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Carpeta</w:t>
                </w:r>
              </w:p>
            </w:tc>
            <w:tc>
              <w:tcPr>
                <w:tcW w:w="2500" w:type="pct"/>
                <w:shd w:val="clear" w:color="auto" w:fill="E5E5ED"/>
              </w:tcPr>
              <w:p>
                <w:pPr>
                  <w:spacing w:after="0" w:line="240" w:lineRule="auto"/>
                  <w:ind w:firstLine="0"/>
                  <w:jc w:val="left"/>
                  <w:rPr>
                    <w:b/>
                    <w:sz w:val="17"/>
                  </w:rPr>
                </w:pPr>
                <w:r>
                  <w:rPr>
                    <w:b/>
                    <w:sz w:val="17"/>
                  </w:rPr>
                  <w:t xml:space="preserve">Contenido</w:t>
                </w:r>
              </w:p>
            </w:tc>
          </w:tr>
          <w:tr>
            <w:trPr>
              <w:cantSplit/>
            </w:trPr>
            <w:tc>
              <w:tcPr>
                <w:tcW w:w="2500" w:type="pct"/>
              </w:tcPr>
              <w:p>
                <w:pPr>
                  <w:spacing w:after="0" w:line="240" w:lineRule="auto"/>
                  <w:ind w:firstLine="0"/>
                  <w:jc w:val="left"/>
                  <w:rPr>
                    <w:sz w:val="17"/>
                  </w:rPr>
                </w:pPr>
                <w:r>
                  <w:rPr>
                    <w:sz w:val="17"/>
                  </w:rPr>
                  <w:t xml:space="preserve">corrida-E1c-2026-09-21</w:t>
                </w:r>
              </w:p>
            </w:tc>
            <w:tc>
              <w:tcPr>
                <w:tcW w:w="2500" w:type="pct"/>
              </w:tcPr>
              <w:p>
                <w:pPr>
                  <w:spacing w:after="0" w:line="240" w:lineRule="auto"/>
                  <w:ind w:firstLine="0"/>
                  <w:jc w:val="left"/>
                  <w:rPr>
                    <w:sz w:val="17"/>
                  </w:rPr>
                </w:pPr>
                <w:r>
                  <w:rPr>
                    <w:sz w:val="17"/>
                  </w:rPr>
                  <w:t xml:space="preserve">Exportación de las colecciones de Loom de la corrida E1c (HUs y sus versiones, paquetes, revisiones, métricas, procesos, pruebas de humo y configuración del Proyecto con los secretos enmascarados), bitácora, guiones de Playwright que operaron la interfaz y artefactos de despliegue</w:t>
                </w:r>
              </w:p>
            </w:tc>
          </w:tr>
          <w:tr>
            <w:trPr>
              <w:cantSplit/>
            </w:trPr>
            <w:tc>
              <w:tcPr>
                <w:tcW w:w="2500" w:type="pct"/>
              </w:tcPr>
              <w:p>
                <w:pPr>
                  <w:spacing w:after="0" w:line="240" w:lineRule="auto"/>
                  <w:ind w:firstLine="0"/>
                  <w:jc w:val="left"/>
                  <w:rPr>
                    <w:sz w:val="17"/>
                  </w:rPr>
                </w:pPr>
                <w:r>
                  <w:rPr>
                    <w:sz w:val="17"/>
                  </w:rPr>
                  <w:t xml:space="preserve">corrida-E3c-2026-09-26</w:t>
                </w:r>
              </w:p>
            </w:tc>
            <w:tc>
              <w:tcPr>
                <w:tcW w:w="2500" w:type="pct"/>
              </w:tcPr>
              <w:p>
                <w:pPr>
                  <w:spacing w:after="0" w:line="240" w:lineRule="auto"/>
                  <w:ind w:firstLine="0"/>
                  <w:jc w:val="left"/>
                  <w:rPr>
                    <w:sz w:val="17"/>
                  </w:rPr>
                </w:pPr>
                <w:r>
                  <w:rPr>
                    <w:sz w:val="17"/>
                  </w:rPr>
                  <w:t xml:space="preserve">Lo mismo para la corrida E3c, más las decisiones sobre los supuestos de las HUs</w:t>
                </w:r>
              </w:p>
            </w:tc>
          </w:tr>
          <w:tr>
            <w:trPr>
              <w:cantSplit/>
            </w:trPr>
            <w:tc>
              <w:tcPr>
                <w:tcW w:w="2500" w:type="pct"/>
              </w:tcPr>
              <w:p>
                <w:pPr>
                  <w:spacing w:after="0" w:line="240" w:lineRule="auto"/>
                  <w:ind w:firstLine="0"/>
                  <w:jc w:val="left"/>
                  <w:rPr>
                    <w:sz w:val="17"/>
                  </w:rPr>
                </w:pPr>
                <w:r>
                  <w:rPr>
                    <w:sz w:val="17"/>
                  </w:rPr>
                  <w:t xml:space="preserve">experimento-c-2026-09-27</w:t>
                </w:r>
              </w:p>
            </w:tc>
            <w:tc>
              <w:tcPr>
                <w:tcW w:w="2500" w:type="pct"/>
              </w:tcPr>
              <w:p>
                <w:pPr>
                  <w:spacing w:after="0" w:line="240" w:lineRule="auto"/>
                  <w:ind w:firstLine="0"/>
                  <w:jc w:val="left"/>
                  <w:rPr>
                    <w:sz w:val="17"/>
                  </w:rPr>
                </w:pPr>
                <w:r>
                  <w:rPr>
                    <w:sz w:val="17"/>
                  </w:rPr>
                  <w:t xml:space="preserve">Las 58 revisiones del experimento de control, la calificación automática, la clave del cegado, la hoja de evaluación, el contexto de cada Pull Request, los guiones de exportación y de análisis y la bitácora de la corrida</w:t>
                </w:r>
              </w:p>
            </w:tc>
          </w:tr>
          <w:tr>
            <w:trPr>
              <w:cantSplit/>
            </w:trPr>
            <w:tc>
              <w:tcPr>
                <w:tcW w:w="2500" w:type="pct"/>
              </w:tcPr>
              <w:p>
                <w:pPr>
                  <w:spacing w:after="0" w:line="240" w:lineRule="auto"/>
                  <w:ind w:firstLine="0"/>
                  <w:jc w:val="left"/>
                  <w:rPr>
                    <w:sz w:val="17"/>
                  </w:rPr>
                </w:pPr>
                <w:r>
                  <w:rPr>
                    <w:sz w:val="17"/>
                  </w:rPr>
                  <w:t xml:space="preserve">cobertura-pi1</w:t>
                </w:r>
              </w:p>
            </w:tc>
            <w:tc>
              <w:tcPr>
                <w:tcW w:w="2500" w:type="pct"/>
              </w:tcPr>
              <w:p>
                <w:pPr>
                  <w:spacing w:after="0" w:line="240" w:lineRule="auto"/>
                  <w:ind w:firstLine="0"/>
                  <w:jc w:val="left"/>
                  <w:rPr>
                    <w:sz w:val="17"/>
                  </w:rPr>
                </w:pPr>
                <w:r>
                  <w:rPr>
                    <w:sz w:val="17"/>
                  </w:rPr>
                  <w:t xml:space="preserve">Cálculo de la cobertura de los criterios de aceptación (PI1)</w:t>
                </w:r>
              </w:p>
            </w:tc>
          </w:tr>
          <w:tr>
            <w:trPr>
              <w:cantSplit/>
            </w:trPr>
            <w:tc>
              <w:tcPr>
                <w:tcW w:w="2500" w:type="pct"/>
              </w:tcPr>
              <w:p>
                <w:pPr>
                  <w:spacing w:after="0" w:line="240" w:lineRule="auto"/>
                  <w:ind w:firstLine="0"/>
                  <w:jc w:val="left"/>
                  <w:rPr>
                    <w:sz w:val="17"/>
                  </w:rPr>
                </w:pPr>
                <w:r>
                  <w:rPr>
                    <w:sz w:val="17"/>
                  </w:rPr>
                  <w:t xml:space="preserve">costos</w:t>
                </w:r>
              </w:p>
            </w:tc>
            <w:tc>
              <w:tcPr>
                <w:tcW w:w="2500" w:type="pct"/>
              </w:tcPr>
              <w:p>
                <w:pPr>
                  <w:spacing w:after="0" w:line="240" w:lineRule="auto"/>
                  <w:ind w:firstLine="0"/>
                  <w:jc w:val="left"/>
                  <w:rPr>
                    <w:sz w:val="17"/>
                  </w:rPr>
                </w:pPr>
                <w:r>
                  <w:rPr>
                    <w:sz w:val="17"/>
                  </w:rPr>
                  <w:t xml:space="preserve">Estimación del costo de los escenarios con API</w:t>
                </w:r>
              </w:p>
            </w:tc>
          </w:tr>
          <w:tr>
            <w:trPr>
              <w:cantSplit/>
            </w:trPr>
            <w:tc>
              <w:tcPr>
                <w:tcW w:w="2500" w:type="pct"/>
              </w:tcPr>
              <w:p>
                <w:pPr>
                  <w:spacing w:after="0" w:line="240" w:lineRule="auto"/>
                  <w:ind w:firstLine="0"/>
                  <w:jc w:val="left"/>
                  <w:rPr>
                    <w:sz w:val="17"/>
                  </w:rPr>
                </w:pPr>
                <w:r>
                  <w:rPr>
                    <w:sz w:val="17"/>
                  </w:rPr>
                  <w:t xml:space="preserve">infraestructura-gcp-2026-10-03</w:t>
                </w:r>
              </w:p>
            </w:tc>
            <w:tc>
              <w:tcPr>
                <w:tcW w:w="2500" w:type="pct"/>
              </w:tcPr>
              <w:p>
                <w:pPr>
                  <w:spacing w:after="0" w:line="240" w:lineRule="auto"/>
                  <w:ind w:firstLine="0"/>
                  <w:jc w:val="left"/>
                  <w:rPr>
                    <w:sz w:val="17"/>
                  </w:rPr>
                </w:pPr>
                <w:r>
                  <w:rPr>
                    <w:sz w:val="17"/>
                  </w:rPr>
                  <w:t xml:space="preserve">Inventario de Google Cloud, costo real de la nube y de la API de Gemini, y el apagado de la infraestructura al cerrar los pilotos</w:t>
                </w:r>
              </w:p>
            </w:tc>
          </w:tr>
        </w:tbl>
        <w:p>
          <w:pPr>
            <w:spacing w:after="0" w:line="240" w:lineRule="auto"/>
            <w:ind w:firstLine="0"/>
          </w:pPr>
        </w:p>
        <w:p>
          <w:r>
            <w:t xml:space="preserve">El guion </w:t>
          </w:r>
          <w:r>
            <w:rPr>
              <w:rFonts w:ascii="Consolas" w:hAnsi="Consolas" w:cs="Consolas"/>
            </w:rPr>
            <w:t xml:space="preserve">herramientas/verificar_cifras.py</w:t>
          </w:r>
          <w:r>
            <w:t xml:space="preserve"> recalcula desde esos archivos 86 cifras de los capítulos 4 a 6 y las compara con las del texto; el resultado está en </w:t>
          </w:r>
          <w:r>
            <w:rPr>
              <w:rFonts w:ascii="Consolas" w:hAnsi="Consolas" w:cs="Consolas"/>
            </w:rPr>
            <w:t xml:space="preserve">itz/tesis/trazabilidad-de-cifras.md</w:t>
          </w:r>
          <w:r>
            <w:t xml:space="preserve">, y las 86 coinciden. Las capturas de pantalla de las corridas no se versionan por su tamaño y se conservan localmente. Las bases de datos de las dos aplicaciones desplegadas se exportaron al cerrar los pilotos y también se conservan fuera del repositorio, porque contienen las cuentas de prueba.</w:t>
          </w:r>
        </w:p>
        <w:p>
          <w:pPr>
            <w:pStyle w:val="Heading3"/>
            <w:ind w:firstLine="0"/>
            <w:jc w:val="left"/>
            <w:rPr>
              <w:color w:val="000000"/>
              <w:sz w:val="24"/>
            </w:rPr>
          </w:pPr>
          <w:r>
            <w:rPr>
              <w:color w:val="000000"/>
              <w:sz w:val="24"/>
            </w:rPr>
            <w:t xml:space="preserve">Anexo I. Manual de instalación</w:t>
          </w:r>
        </w:p>
        <w:p>
          <w:r>
            <w:t xml:space="preserve">Este anexo resume cómo levantar Loom en un equipo de desarrollo. El detalle de cada paso está en el README del repositorio de la plataforma, que al cierre de este documento es privado.</w:t>
          </w:r>
        </w:p>
        <w:p>
          <w:pPr>
            <w:pStyle w:val="Heading3"/>
            <w:ind w:firstLine="0"/>
            <w:jc w:val="left"/>
            <w:rPr>
              <w:color w:val="000000"/>
              <w:sz w:val="24"/>
            </w:rPr>
          </w:pPr>
          <w:r>
            <w:rPr>
              <w:color w:val="000000"/>
              <w:sz w:val="24"/>
            </w:rPr>
            <w:t xml:space="preserve">I.1 Requisitos</w:t>
          </w:r>
        </w:p>
        <w:p>
          <w:pPr>
            <w:spacing w:after="60"/>
            <w:ind w:left="567" w:hanging="283"/>
          </w:pPr>
          <w:r>
            <w:t xml:space="preserve">• </w:t>
          </w:r>
          <w:r>
            <w:t xml:space="preserve">uv, el gestor de proyectos de Python, con Python 3.13.</w:t>
          </w:r>
        </w:p>
        <w:p>
          <w:pPr>
            <w:spacing w:after="60"/>
            <w:ind w:left="567" w:hanging="283"/>
          </w:pPr>
          <w:r>
            <w:t xml:space="preserve">• </w:t>
          </w:r>
          <w:r>
            <w:t xml:space="preserve">Node.js 22 y npm.</w:t>
          </w:r>
        </w:p>
        <w:p>
          <w:pPr>
            <w:spacing w:after="60"/>
            <w:ind w:left="567" w:hanging="283"/>
          </w:pPr>
          <w:r>
            <w:t xml:space="preserve">• </w:t>
          </w:r>
          <w:r>
            <w:t xml:space="preserve">Docker Desktop, para la base de datos MongoDB.</w:t>
          </w:r>
        </w:p>
        <w:p>
          <w:pPr>
            <w:spacing w:after="60"/>
            <w:ind w:left="567" w:hanging="283"/>
          </w:pPr>
          <w:r>
            <w:t xml:space="preserve">• </w:t>
          </w:r>
          <w:r>
            <w:t xml:space="preserve">make (en Windows, GnuWin32 Make o WSL).</w:t>
          </w:r>
        </w:p>
        <w:p>
          <w:pPr>
            <w:spacing w:after="60"/>
            <w:ind w:left="567" w:hanging="283"/>
          </w:pPr>
          <w:r>
            <w:t xml:space="preserve">• </w:t>
          </w:r>
          <w:r>
            <w:t xml:space="preserve">Para operar las fases: una cuenta de Jira con su token de API, o archivos Markdown con las HUs; una cuenta de GitHub dedicada con un token de grano fino limitado a los repositorios del Proyecto; y un proveedor de IA, que puede ser una llave de la API de Anthropic, una llave de la API de Gemini o el CLI de Claude Code con una sesión iniciada.</w:t>
          </w:r>
        </w:p>
        <w:p>
          <w:pPr>
            <w:spacing w:after="60"/>
            <w:ind w:left="567" w:hanging="283"/>
          </w:pPr>
          <w:r>
            <w:t xml:space="preserve">• </w:t>
          </w:r>
          <w:r>
            <w:t xml:space="preserve">Para desplegar: un proyecto de Google Cloud con facturación y la CLI </w:t>
          </w:r>
          <w:r>
            <w:rPr>
              <w:rFonts w:ascii="Consolas" w:hAnsi="Consolas" w:cs="Consolas"/>
            </w:rPr>
            <w:t xml:space="preserve">gcloud</w:t>
          </w:r>
          <w:r>
            <w:t xml:space="preserve"> autenticada en el equipo.</w:t>
          </w:r>
        </w:p>
        <w:p>
          <w:pPr>
            <w:pStyle w:val="Heading3"/>
            <w:ind w:firstLine="0"/>
            <w:jc w:val="left"/>
            <w:rPr>
              <w:color w:val="000000"/>
              <w:sz w:val="24"/>
            </w:rPr>
          </w:pPr>
          <w:r>
            <w:rPr>
              <w:color w:val="000000"/>
              <w:sz w:val="24"/>
            </w:rPr>
            <w:t xml:space="preserve">I.2 Instalación y arranque</w:t>
          </w:r>
        </w:p>
        <w:p>
          <w:r>
            <w:t xml:space="preserve">Desde la carpeta del repositorio de la plataforma:</w:t>
          </w:r>
        </w:p>
        <w:p>
          <w:pPr>
            <w:spacing w:before="0" w:after="0" w:line="240" w:lineRule="auto"/>
            <w:ind w:left="284" w:firstLine="0"/>
            <w:jc w:val="left"/>
          </w:pPr>
          <w:r>
            <w:rPr>
              <w:rFonts w:ascii="Consolas" w:hAnsi="Consolas" w:cs="Consolas"/>
              <w:sz w:val="16"/>
            </w:rPr>
            <w:t xml:space="preserve">make install        # dependencias del backend y del frontend</w:t>
          </w:r>
        </w:p>
        <w:p>
          <w:pPr>
            <w:spacing w:before="0" w:after="0" w:line="240" w:lineRule="auto"/>
            <w:ind w:left="284" w:firstLine="0"/>
            <w:jc w:val="left"/>
          </w:pPr>
          <w:r>
            <w:rPr>
              <w:rFonts w:ascii="Consolas" w:hAnsi="Consolas" w:cs="Consolas"/>
              <w:sz w:val="16"/>
            </w:rPr>
            <w:t xml:space="preserve">cp backend/.env.example backend/.env</w:t>
          </w:r>
        </w:p>
        <w:p>
          <w:pPr>
            <w:spacing w:before="0" w:after="0" w:line="240" w:lineRule="auto"/>
            <w:ind w:left="284" w:firstLine="0"/>
            <w:jc w:val="left"/>
          </w:pPr>
          <w:r>
            <w:rPr>
              <w:rFonts w:ascii="Consolas" w:hAnsi="Consolas" w:cs="Consolas"/>
              <w:sz w:val="16"/>
            </w:rPr>
            <w:t xml:space="preserve">make seed           # usuarios de la plataforma, uno por rol</w:t>
          </w:r>
        </w:p>
        <w:p>
          <w:pPr>
            <w:spacing w:before="0" w:after="0" w:line="240" w:lineRule="auto"/>
            <w:ind w:left="284" w:firstLine="0"/>
            <w:jc w:val="left"/>
          </w:pPr>
          <w:r>
            <w:rPr>
              <w:rFonts w:ascii="Consolas" w:hAnsi="Consolas" w:cs="Consolas"/>
              <w:sz w:val="16"/>
            </w:rPr>
            <w:t xml:space="preserve">make dev            # MongoDB, backend en :8000 y frontend en :4200</w:t>
          </w:r>
        </w:p>
        <w:p>
          <w:r>
            <w:t xml:space="preserve">Antes de </w:t>
          </w:r>
          <w:r>
            <w:rPr>
              <w:rFonts w:ascii="Consolas" w:hAnsi="Consolas" w:cs="Consolas"/>
            </w:rPr>
            <w:t xml:space="preserve">make seed</w:t>
          </w:r>
          <w:r>
            <w:t xml:space="preserve"> hay que completar </w:t>
          </w:r>
          <w:r>
            <w:rPr>
              <w:rFonts w:ascii="Consolas" w:hAnsi="Consolas" w:cs="Consolas"/>
            </w:rPr>
            <w:t xml:space="preserve">backend/.env</w:t>
          </w:r>
          <w:r>
            <w:t xml:space="preserve">: la conexión a MongoDB (</w:t>
          </w:r>
          <w:r>
            <w:rPr>
              <w:rFonts w:ascii="Consolas" w:hAnsi="Consolas" w:cs="Consolas"/>
            </w:rPr>
            <w:t xml:space="preserve">LOOM_MONGO_URI</w:t>
          </w:r>
          <w:r>
            <w:t xml:space="preserve"> y </w:t>
          </w:r>
          <w:r>
            <w:rPr>
              <w:rFonts w:ascii="Consolas" w:hAnsi="Consolas" w:cs="Consolas"/>
            </w:rPr>
            <w:t xml:space="preserve">LOOM_MONGO_DB_NAME</w:t>
          </w:r>
          <w:r>
            <w:t xml:space="preserve">), el secreto con que se firman las sesiones (</w:t>
          </w:r>
          <w:r>
            <w:rPr>
              <w:rFonts w:ascii="Consolas" w:hAnsi="Consolas" w:cs="Consolas"/>
            </w:rPr>
            <w:t xml:space="preserve">LOOM_JWT_SECRET</w:t>
          </w:r>
          <w:r>
            <w:t xml:space="preserve">) y la credencial del proveedor de IA que se vaya a usar (</w:t>
          </w:r>
          <w:r>
            <w:rPr>
              <w:rFonts w:ascii="Consolas" w:hAnsi="Consolas" w:cs="Consolas"/>
            </w:rPr>
            <w:t xml:space="preserve">LOOM_ANTHROPIC_API_KEY</w:t>
          </w:r>
          <w:r>
            <w:t xml:space="preserve">, </w:t>
          </w:r>
          <w:r>
            <w:rPr>
              <w:rFonts w:ascii="Consolas" w:hAnsi="Consolas" w:cs="Consolas"/>
            </w:rPr>
            <w:t xml:space="preserve">LOOM_GEMINI_API_KEY</w:t>
          </w:r>
          <w:r>
            <w:t xml:space="preserve">, o </w:t>
          </w:r>
          <w:r>
            <w:rPr>
              <w:rFonts w:ascii="Consolas" w:hAnsi="Consolas" w:cs="Consolas"/>
            </w:rPr>
            <w:t xml:space="preserve">LOOM_CLAUDE_CLI_PATH</w:t>
          </w:r>
          <w:r>
            <w:t xml:space="preserve"> y </w:t>
          </w:r>
          <w:r>
            <w:rPr>
              <w:rFonts w:ascii="Consolas" w:hAnsi="Consolas" w:cs="Consolas"/>
            </w:rPr>
            <w:t xml:space="preserve">LOOM_CLAUDE_CLI_MODEL</w:t>
          </w:r>
          <w:r>
            <w:t xml:space="preserve"> para el CLI). Las credenciales de Jira y de GitHub no van en ese archivo: se capturan en cada Proyecto, y la API no las vuelve a mostrar una vez guardadas. La ruta </w:t>
          </w:r>
          <w:r>
            <w:rPr>
              <w:rFonts w:ascii="Consolas" w:hAnsi="Consolas" w:cs="Consolas"/>
            </w:rPr>
            <w:t xml:space="preserve">http://localhost:8000/health</w:t>
          </w:r>
          <w:r>
            <w:t xml:space="preserve"> confirma que el backend responde y ve la base de datos. </w:t>
          </w:r>
          <w:r>
            <w:rPr>
              <w:rFonts w:ascii="Consolas" w:hAnsi="Consolas" w:cs="Consolas"/>
            </w:rPr>
            <w:t xml:space="preserve">make down</w:t>
          </w:r>
          <w:r>
            <w:t xml:space="preserve"> detiene todo.</w:t>
          </w:r>
        </w:p>
        <w:p>
          <w:pPr>
            <w:pStyle w:val="Heading3"/>
            <w:ind w:firstLine="0"/>
            <w:jc w:val="left"/>
            <w:rPr>
              <w:color w:val="000000"/>
              <w:sz w:val="24"/>
            </w:rPr>
          </w:pPr>
          <w:r>
            <w:rPr>
              <w:color w:val="000000"/>
              <w:sz w:val="24"/>
            </w:rPr>
            <w:t xml:space="preserve">I.3 Primer Proyecto</w:t>
          </w:r>
        </w:p>
        <w:p>
          <w:r>
            <w:t xml:space="preserve">1. Dar de alta el Proyecto con su nombre, su modo de arranque (nuevo, con arquitectura o avanzado), la fuente de HUs, los repositorios y el proveedor de IA.</w:t>
          </w:r>
        </w:p>
        <w:p>
          <w:r>
            <w:t xml:space="preserve">2. Fase de Requerimientos: leer las HUs de la fuente y revisar su especificación y sus supuestos.</w:t>
          </w:r>
        </w:p>
        <w:p>
          <w:r>
            <w:t xml:space="preserve">3. Fase de Diseño: generar los casos de prueba y la arquitectura, y aprobar la arquitectura.</w:t>
          </w:r>
        </w:p>
        <w:p>
          <w:r>
            <w:t xml:space="preserve">4. Fase de Desarrollo: capturar la cuenta de desarrollo, descomponer en paquetes, confirmar los supuestos de cada HU y avanzar cada HU (generar, revisar, corregir y fusionar sus paquetes).</w:t>
          </w:r>
        </w:p>
        <w:p>
          <w:r>
            <w:t xml:space="preserve">5. Fase de Implementación: configurar el despliegue (proyecto de Google Cloud, región y cuentas), generar y publicar el release, ejecutarlo, registrar la URL del ambiente y una cuenta de prueba por cada rol que usan los casos, y correr las pruebas de humo.</w:t>
          </w:r>
        </w:p>
        <w:p>
          <w:r>
            <w:t xml:space="preserve">El Anexo C muestra estas pantallas en el orden en que se usaron en la corrida E1c.</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 Id="rIdLoomFig52" Type="http://schemas.openxmlformats.org/officeDocument/2006/relationships/image" Target="media/loom_fig5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