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BAF9B" w14:textId="403CFEC1" w:rsidR="00510041" w:rsidRPr="00BE4D5F" w:rsidRDefault="00510041" w:rsidP="007357E7">
      <w:pPr>
        <w:keepNext/>
        <w:spacing w:before="20" w:after="20"/>
        <w:jc w:val="both"/>
        <w:rPr>
          <w:rFonts w:cs="Calibri"/>
          <w:b/>
          <w:color w:val="auto"/>
        </w:rPr>
      </w:pPr>
      <w:r w:rsidRPr="00BE4D5F">
        <w:rPr>
          <w:rFonts w:cs="Calibri"/>
          <w:b/>
          <w:color w:val="auto"/>
        </w:rPr>
        <w:t>Material suplementario</w:t>
      </w:r>
    </w:p>
    <w:p w14:paraId="0BDCB2C4" w14:textId="5B326566" w:rsidR="00510041" w:rsidRPr="00BE4D5F" w:rsidRDefault="0023718B" w:rsidP="007357E7">
      <w:pPr>
        <w:keepNext/>
        <w:spacing w:before="20" w:after="20"/>
        <w:jc w:val="both"/>
        <w:rPr>
          <w:rFonts w:cs="Calibri"/>
          <w:color w:val="auto"/>
          <w:sz w:val="16"/>
          <w:szCs w:val="16"/>
        </w:rPr>
      </w:pPr>
      <w:r w:rsidRPr="00BE4D5F">
        <w:rPr>
          <w:rFonts w:cs="Calibri"/>
          <w:noProof/>
          <w:color w:val="auto"/>
          <w:sz w:val="16"/>
          <w:szCs w:val="16"/>
        </w:rPr>
        <w:drawing>
          <wp:inline distT="0" distB="0" distL="0" distR="0" wp14:anchorId="3959ADE0" wp14:editId="435AC752">
            <wp:extent cx="2965836" cy="2965836"/>
            <wp:effectExtent l="0" t="0" r="6350" b="6350"/>
            <wp:docPr id="177643772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385" cy="297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2BA6F" w14:textId="6BD38A78" w:rsidR="00510041" w:rsidRPr="00BE4D5F" w:rsidRDefault="00510041" w:rsidP="007357E7">
      <w:pPr>
        <w:keepNext/>
        <w:spacing w:before="20" w:after="20"/>
        <w:jc w:val="both"/>
        <w:rPr>
          <w:rFonts w:cs="Calibri"/>
          <w:color w:val="auto"/>
          <w:sz w:val="16"/>
          <w:szCs w:val="16"/>
          <w:lang w:val="es-CO"/>
        </w:rPr>
      </w:pPr>
      <w:r w:rsidRPr="00BE4D5F">
        <w:rPr>
          <w:rFonts w:cs="Calibri"/>
          <w:color w:val="auto"/>
          <w:sz w:val="16"/>
          <w:szCs w:val="16"/>
          <w:lang w:val="es-CO"/>
        </w:rPr>
        <w:t>Fig S1. Correlación entre la proporción de embriones estructuralmente enteros y la proporción de embriones estructuralmente enteros</w:t>
      </w:r>
      <w:r w:rsidR="0017172E" w:rsidRPr="00BE4D5F">
        <w:rPr>
          <w:rFonts w:cs="Calibri"/>
          <w:color w:val="auto"/>
          <w:sz w:val="16"/>
          <w:szCs w:val="16"/>
          <w:lang w:val="es-CO"/>
        </w:rPr>
        <w:t xml:space="preserve"> viables.</w:t>
      </w:r>
    </w:p>
    <w:p w14:paraId="7FD9340E" w14:textId="249E6C04" w:rsidR="00510041" w:rsidRPr="004A6137" w:rsidRDefault="00510041" w:rsidP="007357E7">
      <w:pPr>
        <w:keepNext/>
        <w:spacing w:before="20" w:after="20"/>
        <w:jc w:val="both"/>
        <w:rPr>
          <w:rFonts w:cs="Calibri"/>
          <w:color w:val="auto"/>
          <w:sz w:val="16"/>
          <w:szCs w:val="16"/>
          <w:lang w:val="es-ES"/>
        </w:rPr>
      </w:pPr>
    </w:p>
    <w:p w14:paraId="041B76AC" w14:textId="1A434E63" w:rsidR="00D35824" w:rsidRPr="00BE4D5F" w:rsidRDefault="00D35824" w:rsidP="007357E7">
      <w:pPr>
        <w:keepNext/>
        <w:spacing w:before="20" w:after="20"/>
        <w:jc w:val="both"/>
        <w:rPr>
          <w:rFonts w:cs="Calibri"/>
          <w:color w:val="auto"/>
          <w:sz w:val="16"/>
          <w:szCs w:val="16"/>
        </w:rPr>
      </w:pPr>
      <w:r w:rsidRPr="00BE4D5F">
        <w:rPr>
          <w:rFonts w:cs="Calibri"/>
          <w:noProof/>
          <w:color w:val="auto"/>
          <w:sz w:val="16"/>
          <w:szCs w:val="16"/>
        </w:rPr>
        <w:drawing>
          <wp:inline distT="0" distB="0" distL="0" distR="0" wp14:anchorId="08F1E4FA" wp14:editId="4B6D70E4">
            <wp:extent cx="5242724" cy="2433100"/>
            <wp:effectExtent l="0" t="0" r="0" b="5715"/>
            <wp:docPr id="62318794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711" cy="243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EE888" w14:textId="3159215C" w:rsidR="001A3032" w:rsidRDefault="00510041" w:rsidP="007357E7">
      <w:pPr>
        <w:keepNext/>
        <w:spacing w:before="20" w:after="20"/>
        <w:jc w:val="both"/>
        <w:rPr>
          <w:rFonts w:cs="Calibri"/>
          <w:color w:val="auto"/>
          <w:sz w:val="16"/>
          <w:szCs w:val="16"/>
          <w:lang w:val="es-CO"/>
        </w:rPr>
      </w:pPr>
      <w:r w:rsidRPr="00BE4D5F">
        <w:rPr>
          <w:rFonts w:cs="Calibri"/>
          <w:color w:val="auto"/>
          <w:sz w:val="16"/>
          <w:szCs w:val="16"/>
          <w:lang w:val="es-CO"/>
        </w:rPr>
        <w:t>Fig</w:t>
      </w:r>
      <w:r w:rsidR="00813151" w:rsidRPr="00BE4D5F">
        <w:rPr>
          <w:rFonts w:cs="Calibri"/>
          <w:color w:val="auto"/>
          <w:sz w:val="16"/>
          <w:szCs w:val="16"/>
          <w:lang w:val="es-CO"/>
        </w:rPr>
        <w:t>.</w:t>
      </w:r>
      <w:r w:rsidRPr="00BE4D5F">
        <w:rPr>
          <w:rFonts w:cs="Calibri"/>
          <w:color w:val="auto"/>
          <w:sz w:val="16"/>
          <w:szCs w:val="16"/>
          <w:lang w:val="es-CO"/>
        </w:rPr>
        <w:t>S2. Proporción de semillas con embrión estructuralmente entero para 470 plantas madre del páramo de Sumapaz, según la altitud</w:t>
      </w:r>
      <w:r w:rsidR="0017172E" w:rsidRPr="00BE4D5F">
        <w:rPr>
          <w:rFonts w:cs="Calibri"/>
          <w:color w:val="auto"/>
          <w:sz w:val="16"/>
          <w:szCs w:val="16"/>
          <w:lang w:val="es-CO"/>
        </w:rPr>
        <w:t xml:space="preserve"> del lugar de crecimiento de la planta madre</w:t>
      </w:r>
      <w:r w:rsidRPr="00BE4D5F">
        <w:rPr>
          <w:rFonts w:cs="Calibri"/>
          <w:color w:val="auto"/>
          <w:sz w:val="16"/>
          <w:szCs w:val="16"/>
          <w:lang w:val="es-CO"/>
        </w:rPr>
        <w:t>, épocas climáticas de cosecha y longitud del tallo (cm).</w:t>
      </w:r>
      <w:r w:rsidR="00344D36" w:rsidRPr="00BE4D5F">
        <w:rPr>
          <w:rFonts w:cs="Calibri"/>
          <w:color w:val="auto"/>
          <w:sz w:val="16"/>
          <w:szCs w:val="16"/>
          <w:lang w:val="es-CO"/>
        </w:rPr>
        <w:t xml:space="preserve"> </w:t>
      </w:r>
      <w:r w:rsidRPr="00BE4D5F">
        <w:rPr>
          <w:rFonts w:cs="Calibri"/>
          <w:color w:val="auto"/>
          <w:sz w:val="16"/>
          <w:szCs w:val="16"/>
          <w:lang w:val="es-CO"/>
        </w:rPr>
        <w:t>a) Relación entre la proporción de embriones estructuralmente enteros y la altitud</w:t>
      </w:r>
      <w:r w:rsidR="00437438" w:rsidRPr="00BE4D5F">
        <w:rPr>
          <w:rFonts w:cs="Calibri"/>
          <w:color w:val="auto"/>
          <w:sz w:val="16"/>
          <w:szCs w:val="16"/>
          <w:lang w:val="es-CO"/>
        </w:rPr>
        <w:t xml:space="preserve"> del lugar de crecimiento de la planta madre</w:t>
      </w:r>
      <w:r w:rsidRPr="00BE4D5F">
        <w:rPr>
          <w:rFonts w:cs="Calibri"/>
          <w:color w:val="auto"/>
          <w:sz w:val="16"/>
          <w:szCs w:val="16"/>
          <w:lang w:val="es-CO"/>
        </w:rPr>
        <w:t>. b) Relación entre la proporción de embriones estructuralmente enteros y la longitud del tallo (cm). Se ilustran las predicciones del mejor modelo (modelo 31) para las especies taxonómicas con mayores (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E. cabrerensis, E.c</w:t>
      </w:r>
      <w:r w:rsidRPr="00BE4D5F">
        <w:rPr>
          <w:rFonts w:cs="Calibri"/>
          <w:color w:val="auto"/>
          <w:sz w:val="16"/>
          <w:szCs w:val="16"/>
          <w:lang w:val="es-CO"/>
        </w:rPr>
        <w:t>) y menores (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E. summapacis, E.s</w:t>
      </w:r>
      <w:r w:rsidRPr="00BE4D5F">
        <w:rPr>
          <w:rFonts w:cs="Calibri"/>
          <w:color w:val="auto"/>
          <w:sz w:val="16"/>
          <w:szCs w:val="16"/>
          <w:lang w:val="es-CO"/>
        </w:rPr>
        <w:t>) proporciones, durante las épocas climáticas de cosecha con mayores (segunda época seca, S2) y menores (primera época lluviosa, Ll1) proporciones. Primera época seca (S 1), segunda época lluviosa (Ll 2).</w:t>
      </w:r>
      <w:r w:rsidR="001A3032">
        <w:rPr>
          <w:rFonts w:cs="Calibri"/>
          <w:color w:val="auto"/>
          <w:sz w:val="16"/>
          <w:szCs w:val="16"/>
          <w:lang w:val="es-CO"/>
        </w:rPr>
        <w:br w:type="page"/>
      </w:r>
    </w:p>
    <w:p w14:paraId="2229C1CF" w14:textId="3BA6E6B2" w:rsidR="00671045" w:rsidRPr="00BE4D5F" w:rsidRDefault="00671045" w:rsidP="007357E7">
      <w:pPr>
        <w:keepNext/>
        <w:spacing w:before="20" w:after="20"/>
        <w:jc w:val="both"/>
        <w:rPr>
          <w:rFonts w:cs="Calibri"/>
          <w:color w:val="auto"/>
          <w:sz w:val="16"/>
          <w:szCs w:val="16"/>
        </w:rPr>
      </w:pPr>
      <w:r w:rsidRPr="00BE4D5F">
        <w:rPr>
          <w:rFonts w:cs="Calibri"/>
          <w:noProof/>
          <w:color w:val="auto"/>
          <w:sz w:val="16"/>
          <w:szCs w:val="16"/>
        </w:rPr>
        <w:lastRenderedPageBreak/>
        <w:drawing>
          <wp:inline distT="0" distB="0" distL="0" distR="0" wp14:anchorId="73A0C971" wp14:editId="634AE62E">
            <wp:extent cx="5225590" cy="2425148"/>
            <wp:effectExtent l="0" t="0" r="0" b="0"/>
            <wp:docPr id="76995044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502" cy="2429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F9B1" w14:textId="73DE88DA" w:rsidR="001A3032" w:rsidRDefault="00510041" w:rsidP="007357E7">
      <w:pPr>
        <w:keepNext/>
        <w:spacing w:before="20" w:after="20"/>
        <w:jc w:val="both"/>
        <w:rPr>
          <w:rFonts w:cs="Calibri"/>
          <w:color w:val="auto"/>
          <w:sz w:val="16"/>
          <w:szCs w:val="16"/>
          <w:lang w:val="es-CO"/>
        </w:rPr>
      </w:pPr>
      <w:r w:rsidRPr="00BE4D5F">
        <w:rPr>
          <w:rFonts w:cs="Calibri"/>
          <w:color w:val="auto"/>
          <w:sz w:val="16"/>
          <w:szCs w:val="16"/>
          <w:lang w:val="es-CO"/>
        </w:rPr>
        <w:t>Fig S3.</w:t>
      </w:r>
      <w:r w:rsidR="00344D36" w:rsidRPr="00BE4D5F">
        <w:rPr>
          <w:rFonts w:cs="Calibri"/>
          <w:color w:val="auto"/>
          <w:sz w:val="16"/>
          <w:szCs w:val="16"/>
          <w:lang w:val="es-CO"/>
        </w:rPr>
        <w:t xml:space="preserve"> </w:t>
      </w:r>
      <w:r w:rsidR="006575D5" w:rsidRPr="00BE4D5F">
        <w:rPr>
          <w:rFonts w:cs="Calibri"/>
          <w:color w:val="auto"/>
          <w:sz w:val="16"/>
          <w:szCs w:val="16"/>
          <w:lang w:val="es-CO"/>
        </w:rPr>
        <w:t>Relación entre la p</w:t>
      </w:r>
      <w:r w:rsidRPr="00BE4D5F">
        <w:rPr>
          <w:rFonts w:cs="Calibri"/>
          <w:color w:val="auto"/>
          <w:sz w:val="16"/>
          <w:szCs w:val="16"/>
          <w:lang w:val="es-CO"/>
        </w:rPr>
        <w:t>roporción de embriones estructuralmente enteros que son viables</w:t>
      </w:r>
      <w:r w:rsidR="006575D5" w:rsidRPr="00BE4D5F">
        <w:rPr>
          <w:rFonts w:cs="Calibri"/>
          <w:color w:val="auto"/>
          <w:sz w:val="16"/>
          <w:szCs w:val="16"/>
          <w:lang w:val="es-CO"/>
        </w:rPr>
        <w:t>,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 </w:t>
      </w:r>
      <w:r w:rsidR="006575D5" w:rsidRPr="00BE4D5F">
        <w:rPr>
          <w:rFonts w:cs="Calibri"/>
          <w:color w:val="auto"/>
          <w:sz w:val="16"/>
          <w:szCs w:val="16"/>
          <w:lang w:val="es-CO"/>
        </w:rPr>
        <w:t>según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 la prueba de tetrazolio para 470 plantas madre cosechadas en diferentes épocas climática del páramo de Sumapaz, la altitud</w:t>
      </w:r>
      <w:r w:rsidR="006575D5" w:rsidRPr="00BE4D5F">
        <w:rPr>
          <w:rFonts w:cs="Calibri"/>
          <w:color w:val="auto"/>
          <w:sz w:val="16"/>
          <w:szCs w:val="16"/>
          <w:lang w:val="es-CO"/>
        </w:rPr>
        <w:t xml:space="preserve"> del lugar de crecimiento de la planta madre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, </w:t>
      </w:r>
      <w:r w:rsidR="006575D5" w:rsidRPr="00BE4D5F">
        <w:rPr>
          <w:rFonts w:cs="Calibri"/>
          <w:color w:val="auto"/>
          <w:sz w:val="16"/>
          <w:szCs w:val="16"/>
          <w:lang w:val="es-CO"/>
        </w:rPr>
        <w:t xml:space="preserve">las 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épocas climáticas de cosecha y </w:t>
      </w:r>
      <w:r w:rsidR="006575D5" w:rsidRPr="00BE4D5F">
        <w:rPr>
          <w:rFonts w:cs="Calibri"/>
          <w:color w:val="auto"/>
          <w:sz w:val="16"/>
          <w:szCs w:val="16"/>
          <w:lang w:val="es-CO"/>
        </w:rPr>
        <w:t xml:space="preserve">la </w:t>
      </w:r>
      <w:r w:rsidRPr="00BE4D5F">
        <w:rPr>
          <w:rFonts w:cs="Calibri"/>
          <w:color w:val="auto"/>
          <w:sz w:val="16"/>
          <w:szCs w:val="16"/>
          <w:lang w:val="es-CO"/>
        </w:rPr>
        <w:t>longitud del tallo (cm). a) Relación entre la proporción de embriones estructuralmente enteros viables y la altitud</w:t>
      </w:r>
      <w:r w:rsidR="006575D5" w:rsidRPr="00BE4D5F">
        <w:rPr>
          <w:rFonts w:cs="Calibri"/>
          <w:color w:val="auto"/>
          <w:sz w:val="16"/>
          <w:szCs w:val="16"/>
          <w:lang w:val="es-CO"/>
        </w:rPr>
        <w:t xml:space="preserve"> de crecimiento de la planta madre</w:t>
      </w:r>
      <w:r w:rsidRPr="00BE4D5F">
        <w:rPr>
          <w:rFonts w:cs="Calibri"/>
          <w:color w:val="auto"/>
          <w:sz w:val="16"/>
          <w:szCs w:val="16"/>
          <w:lang w:val="es-CO"/>
        </w:rPr>
        <w:t>. b) Relación entre la proporción de embriones estructuralmente enteros y la longitud del tallo. Se ilustran las predicciones del mejor modelo (modelo 31) para las especies taxonómicas con mayor (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E. summapacis, E.s</w:t>
      </w:r>
      <w:r w:rsidRPr="00BE4D5F">
        <w:rPr>
          <w:rFonts w:cs="Calibri"/>
          <w:color w:val="auto"/>
          <w:sz w:val="16"/>
          <w:szCs w:val="16"/>
          <w:lang w:val="es-CO"/>
        </w:rPr>
        <w:t>) y menor (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E. argentea,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 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E. a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) viabilidad, durante las épocas climáticas de cosecha con mayor (segunda época seca, S2) y menor (primera época seca, S1) viabilidad. Primera época lluviosa (Ll 1), segunda época lluviosa (Ll 2). </w:t>
      </w:r>
      <w:r w:rsidR="001A3032">
        <w:rPr>
          <w:rFonts w:cs="Calibri"/>
          <w:color w:val="auto"/>
          <w:sz w:val="16"/>
          <w:szCs w:val="16"/>
          <w:lang w:val="es-CO"/>
        </w:rPr>
        <w:br w:type="page"/>
      </w:r>
    </w:p>
    <w:p w14:paraId="3403D9F7" w14:textId="4E6FBD90" w:rsidR="00510041" w:rsidRPr="00BE4D5F" w:rsidRDefault="00497AEC" w:rsidP="007357E7">
      <w:pPr>
        <w:keepNext/>
        <w:spacing w:before="20" w:after="20"/>
        <w:jc w:val="both"/>
        <w:rPr>
          <w:rFonts w:cs="Calibri"/>
          <w:color w:val="auto"/>
          <w:sz w:val="16"/>
          <w:szCs w:val="16"/>
        </w:rPr>
      </w:pPr>
      <w:r w:rsidRPr="00BE4D5F">
        <w:rPr>
          <w:rFonts w:cs="Calibri"/>
          <w:noProof/>
          <w:color w:val="auto"/>
          <w:sz w:val="16"/>
          <w:szCs w:val="16"/>
        </w:rPr>
        <w:lastRenderedPageBreak/>
        <w:drawing>
          <wp:inline distT="0" distB="0" distL="0" distR="0" wp14:anchorId="0EAB5073" wp14:editId="58D0F4C4">
            <wp:extent cx="5398770" cy="5398770"/>
            <wp:effectExtent l="0" t="0" r="0" b="0"/>
            <wp:docPr id="87972206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539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0B185" w14:textId="05C9C218" w:rsidR="001A3032" w:rsidRDefault="00510041" w:rsidP="007357E7">
      <w:pPr>
        <w:keepNext/>
        <w:spacing w:before="20" w:after="20"/>
        <w:jc w:val="both"/>
        <w:rPr>
          <w:rFonts w:cs="Calibri"/>
          <w:color w:val="auto"/>
          <w:sz w:val="16"/>
          <w:szCs w:val="16"/>
          <w:lang w:val="es-CO"/>
        </w:rPr>
      </w:pPr>
      <w:r w:rsidRPr="00BE4D5F">
        <w:rPr>
          <w:rFonts w:cs="Calibri"/>
          <w:color w:val="auto"/>
          <w:sz w:val="16"/>
          <w:szCs w:val="16"/>
        </w:rPr>
        <w:t xml:space="preserve">Fig S4. Plantas madre cosechadas en diferentes épocas climáticas en el páramo de Sumapaz. </w:t>
      </w:r>
      <w:r w:rsidR="00C61FD1" w:rsidRPr="00BE4D5F">
        <w:rPr>
          <w:rFonts w:cs="Calibri"/>
          <w:color w:val="auto"/>
          <w:sz w:val="16"/>
          <w:szCs w:val="16"/>
        </w:rPr>
        <w:t>a</w:t>
      </w:r>
      <w:r w:rsidR="00A8492C" w:rsidRPr="00BE4D5F">
        <w:rPr>
          <w:rFonts w:cs="Calibri"/>
          <w:color w:val="auto"/>
          <w:sz w:val="16"/>
          <w:szCs w:val="16"/>
        </w:rPr>
        <w:t>)</w:t>
      </w:r>
      <w:r w:rsidR="00C61FD1" w:rsidRPr="00BE4D5F">
        <w:rPr>
          <w:rFonts w:cs="Calibri"/>
          <w:color w:val="auto"/>
          <w:sz w:val="16"/>
          <w:szCs w:val="16"/>
        </w:rPr>
        <w:t xml:space="preserve"> Plantas madre cosechadas, </w:t>
      </w:r>
      <w:r w:rsidR="00A8492C" w:rsidRPr="00BE4D5F">
        <w:rPr>
          <w:rFonts w:cs="Calibri"/>
          <w:color w:val="auto"/>
          <w:sz w:val="16"/>
          <w:szCs w:val="16"/>
        </w:rPr>
        <w:t>b</w:t>
      </w:r>
      <w:r w:rsidRPr="00BE4D5F">
        <w:rPr>
          <w:rFonts w:cs="Calibri"/>
          <w:color w:val="auto"/>
          <w:sz w:val="16"/>
          <w:szCs w:val="16"/>
        </w:rPr>
        <w:t xml:space="preserve">) </w:t>
      </w:r>
      <w:r w:rsidR="0033645D" w:rsidRPr="00BE4D5F">
        <w:rPr>
          <w:rFonts w:cs="Calibri"/>
          <w:color w:val="auto"/>
          <w:sz w:val="16"/>
          <w:szCs w:val="16"/>
        </w:rPr>
        <w:t>P</w:t>
      </w:r>
      <w:r w:rsidRPr="00BE4D5F">
        <w:rPr>
          <w:rFonts w:cs="Calibri"/>
          <w:color w:val="auto"/>
          <w:sz w:val="16"/>
          <w:szCs w:val="16"/>
        </w:rPr>
        <w:t xml:space="preserve">lantas madre cosechadas de </w:t>
      </w:r>
      <w:r w:rsidRPr="00BE4D5F">
        <w:rPr>
          <w:rFonts w:cs="Calibri"/>
          <w:i/>
          <w:color w:val="auto"/>
          <w:sz w:val="16"/>
          <w:szCs w:val="16"/>
        </w:rPr>
        <w:t>Espeletia arg</w:t>
      </w:r>
      <w:r w:rsidR="0033645D" w:rsidRPr="00BE4D5F">
        <w:rPr>
          <w:rFonts w:cs="Calibri"/>
          <w:i/>
          <w:color w:val="auto"/>
          <w:sz w:val="16"/>
          <w:szCs w:val="16"/>
        </w:rPr>
        <w:t>e</w:t>
      </w:r>
      <w:r w:rsidRPr="00BE4D5F">
        <w:rPr>
          <w:rFonts w:cs="Calibri"/>
          <w:i/>
          <w:color w:val="auto"/>
          <w:sz w:val="16"/>
          <w:szCs w:val="16"/>
        </w:rPr>
        <w:t xml:space="preserve">ntea, </w:t>
      </w:r>
      <w:r w:rsidR="00A8492C" w:rsidRPr="00BE4D5F">
        <w:rPr>
          <w:rFonts w:cs="Calibri"/>
          <w:color w:val="auto"/>
          <w:sz w:val="16"/>
          <w:szCs w:val="16"/>
        </w:rPr>
        <w:t>c</w:t>
      </w:r>
      <w:r w:rsidRPr="00BE4D5F">
        <w:rPr>
          <w:rFonts w:cs="Calibri"/>
          <w:color w:val="auto"/>
          <w:sz w:val="16"/>
          <w:szCs w:val="16"/>
        </w:rPr>
        <w:t>) plantas madre cosechadas de</w:t>
      </w:r>
      <w:r w:rsidRPr="00BE4D5F">
        <w:rPr>
          <w:rFonts w:cs="Calibri"/>
          <w:i/>
          <w:color w:val="auto"/>
          <w:sz w:val="16"/>
          <w:szCs w:val="16"/>
        </w:rPr>
        <w:t xml:space="preserve"> Espeletia cabrerensis, </w:t>
      </w:r>
      <w:r w:rsidR="00A8492C" w:rsidRPr="00BE4D5F">
        <w:rPr>
          <w:rFonts w:cs="Calibri"/>
          <w:iCs/>
          <w:color w:val="auto"/>
          <w:sz w:val="16"/>
          <w:szCs w:val="16"/>
        </w:rPr>
        <w:t>d</w:t>
      </w:r>
      <w:r w:rsidRPr="00BE4D5F">
        <w:rPr>
          <w:rFonts w:cs="Calibri"/>
          <w:color w:val="auto"/>
          <w:sz w:val="16"/>
          <w:szCs w:val="16"/>
        </w:rPr>
        <w:t xml:space="preserve">) plantas madre cosechadas de </w:t>
      </w:r>
      <w:r w:rsidRPr="00BE4D5F">
        <w:rPr>
          <w:rFonts w:cs="Calibri"/>
          <w:i/>
          <w:color w:val="auto"/>
          <w:sz w:val="16"/>
          <w:szCs w:val="16"/>
        </w:rPr>
        <w:t>Espeletia</w:t>
      </w:r>
      <w:r w:rsidRPr="00BE4D5F">
        <w:rPr>
          <w:rFonts w:cs="Calibri"/>
          <w:color w:val="auto"/>
          <w:sz w:val="16"/>
          <w:szCs w:val="16"/>
        </w:rPr>
        <w:t xml:space="preserve"> complejo grandiflora, </w:t>
      </w:r>
      <w:r w:rsidR="00A8492C" w:rsidRPr="00BE4D5F">
        <w:rPr>
          <w:rFonts w:cs="Calibri"/>
          <w:color w:val="auto"/>
          <w:sz w:val="16"/>
          <w:szCs w:val="16"/>
        </w:rPr>
        <w:t>e</w:t>
      </w:r>
      <w:r w:rsidRPr="00BE4D5F">
        <w:rPr>
          <w:rFonts w:cs="Calibri"/>
          <w:color w:val="auto"/>
          <w:sz w:val="16"/>
          <w:szCs w:val="16"/>
        </w:rPr>
        <w:t>) plantas madre cosechadas de</w:t>
      </w:r>
      <w:r w:rsidRPr="00BE4D5F">
        <w:rPr>
          <w:rFonts w:cs="Calibri"/>
          <w:i/>
          <w:color w:val="auto"/>
          <w:sz w:val="16"/>
          <w:szCs w:val="16"/>
        </w:rPr>
        <w:t xml:space="preserve"> Espeletia </w:t>
      </w:r>
      <w:r w:rsidRPr="00BE4D5F">
        <w:rPr>
          <w:rFonts w:cs="Calibri"/>
          <w:color w:val="auto"/>
          <w:sz w:val="16"/>
          <w:szCs w:val="16"/>
        </w:rPr>
        <w:t xml:space="preserve">complejo sin brácteas, </w:t>
      </w:r>
      <w:r w:rsidR="00A8492C" w:rsidRPr="00BE4D5F">
        <w:rPr>
          <w:rFonts w:cs="Calibri"/>
          <w:color w:val="auto"/>
          <w:sz w:val="16"/>
          <w:szCs w:val="16"/>
        </w:rPr>
        <w:t>f</w:t>
      </w:r>
      <w:r w:rsidRPr="00BE4D5F">
        <w:rPr>
          <w:rFonts w:cs="Calibri"/>
          <w:color w:val="auto"/>
          <w:sz w:val="16"/>
          <w:szCs w:val="16"/>
        </w:rPr>
        <w:t xml:space="preserve">) plantas madre cosechadas de Espeletia </w:t>
      </w:r>
      <w:r w:rsidRPr="00BE4D5F">
        <w:rPr>
          <w:rFonts w:cs="Calibri"/>
          <w:i/>
          <w:color w:val="auto"/>
          <w:sz w:val="16"/>
          <w:szCs w:val="16"/>
        </w:rPr>
        <w:t xml:space="preserve">killipii, </w:t>
      </w:r>
      <w:r w:rsidR="00A8492C" w:rsidRPr="00BE4D5F">
        <w:rPr>
          <w:rFonts w:cs="Calibri"/>
          <w:color w:val="auto"/>
          <w:sz w:val="16"/>
          <w:szCs w:val="16"/>
        </w:rPr>
        <w:t>g</w:t>
      </w:r>
      <w:r w:rsidRPr="00BE4D5F">
        <w:rPr>
          <w:rFonts w:cs="Calibri"/>
          <w:color w:val="auto"/>
          <w:sz w:val="16"/>
          <w:szCs w:val="16"/>
        </w:rPr>
        <w:t xml:space="preserve">) plantas madre cosechadas de </w:t>
      </w:r>
      <w:r w:rsidRPr="00BE4D5F">
        <w:rPr>
          <w:rFonts w:cs="Calibri"/>
          <w:i/>
          <w:color w:val="auto"/>
          <w:sz w:val="16"/>
          <w:szCs w:val="16"/>
        </w:rPr>
        <w:t xml:space="preserve">Espeletia miradorensis, </w:t>
      </w:r>
      <w:r w:rsidR="00A8492C" w:rsidRPr="00BE4D5F">
        <w:rPr>
          <w:rFonts w:cs="Calibri"/>
          <w:color w:val="auto"/>
          <w:sz w:val="16"/>
          <w:szCs w:val="16"/>
        </w:rPr>
        <w:t>h</w:t>
      </w:r>
      <w:r w:rsidRPr="00BE4D5F">
        <w:rPr>
          <w:rFonts w:cs="Calibri"/>
          <w:color w:val="auto"/>
          <w:sz w:val="16"/>
          <w:szCs w:val="16"/>
        </w:rPr>
        <w:t xml:space="preserve">) plantas madre cosechadas de </w:t>
      </w:r>
      <w:r w:rsidRPr="00BE4D5F">
        <w:rPr>
          <w:rFonts w:cs="Calibri"/>
          <w:i/>
          <w:color w:val="auto"/>
          <w:sz w:val="16"/>
          <w:szCs w:val="16"/>
        </w:rPr>
        <w:t>Espeletia summapacis,</w:t>
      </w:r>
      <w:r w:rsidRPr="00BE4D5F">
        <w:rPr>
          <w:rFonts w:cs="Calibri"/>
          <w:color w:val="auto"/>
          <w:sz w:val="16"/>
          <w:szCs w:val="16"/>
        </w:rPr>
        <w:t xml:space="preserve"> </w:t>
      </w:r>
      <w:r w:rsidR="00F27EE3" w:rsidRPr="00BE4D5F">
        <w:rPr>
          <w:rFonts w:cs="Calibri"/>
          <w:color w:val="auto"/>
          <w:sz w:val="16"/>
          <w:szCs w:val="16"/>
        </w:rPr>
        <w:t>i</w:t>
      </w:r>
      <w:r w:rsidRPr="00BE4D5F">
        <w:rPr>
          <w:rFonts w:cs="Calibri"/>
          <w:color w:val="auto"/>
          <w:sz w:val="16"/>
          <w:szCs w:val="16"/>
        </w:rPr>
        <w:t>) frecuencia de</w:t>
      </w:r>
      <w:r w:rsidR="005B091A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 xml:space="preserve">cosecha para cada especie evaluada. 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E. arg</w:t>
      </w:r>
      <w:r w:rsidR="0033645D" w:rsidRPr="00BE4D5F">
        <w:rPr>
          <w:rFonts w:cs="Calibri"/>
          <w:i/>
          <w:color w:val="auto"/>
          <w:sz w:val="16"/>
          <w:szCs w:val="16"/>
          <w:lang w:val="es-CO"/>
        </w:rPr>
        <w:t>e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 xml:space="preserve">ntea </w:t>
      </w:r>
      <w:r w:rsidRPr="00BE4D5F">
        <w:rPr>
          <w:rFonts w:cs="Calibri"/>
          <w:color w:val="auto"/>
          <w:sz w:val="16"/>
          <w:szCs w:val="16"/>
          <w:lang w:val="es-CO"/>
        </w:rPr>
        <w:t>(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E. a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), 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E. cabrerensis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 (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E. c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), 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E.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 complejo 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 xml:space="preserve">grandiflora </w:t>
      </w:r>
      <w:r w:rsidRPr="00BE4D5F">
        <w:rPr>
          <w:rFonts w:cs="Calibri"/>
          <w:color w:val="auto"/>
          <w:sz w:val="16"/>
          <w:szCs w:val="16"/>
          <w:lang w:val="es-CO"/>
        </w:rPr>
        <w:t>(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 xml:space="preserve">E. </w:t>
      </w:r>
      <w:r w:rsidRPr="00BE4D5F">
        <w:rPr>
          <w:rFonts w:cs="Calibri"/>
          <w:color w:val="auto"/>
          <w:sz w:val="16"/>
          <w:szCs w:val="16"/>
          <w:lang w:val="es-CO"/>
        </w:rPr>
        <w:t>c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g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), 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E. killipii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 (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E. k</w:t>
      </w:r>
      <w:r w:rsidRPr="00BE4D5F">
        <w:rPr>
          <w:rFonts w:cs="Calibri"/>
          <w:color w:val="auto"/>
          <w:sz w:val="16"/>
          <w:szCs w:val="16"/>
          <w:lang w:val="es-CO"/>
        </w:rPr>
        <w:t>),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 xml:space="preserve"> E. miradorensis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 (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E. m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), 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E. summapacis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 (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E. s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), </w:t>
      </w:r>
      <w:r w:rsidRPr="00BE4D5F">
        <w:rPr>
          <w:rFonts w:cs="Calibri"/>
          <w:i/>
          <w:color w:val="auto"/>
          <w:sz w:val="16"/>
          <w:szCs w:val="16"/>
          <w:lang w:val="es-CO"/>
        </w:rPr>
        <w:t>E.</w:t>
      </w:r>
      <w:r w:rsidRPr="00BE4D5F">
        <w:rPr>
          <w:rFonts w:cs="Calibri"/>
          <w:color w:val="auto"/>
          <w:sz w:val="16"/>
          <w:szCs w:val="16"/>
          <w:lang w:val="es-CO"/>
        </w:rPr>
        <w:t xml:space="preserve"> complejo sin brácteas (E. csb).</w:t>
      </w:r>
      <w:r w:rsidR="001A3032">
        <w:rPr>
          <w:rFonts w:cs="Calibri"/>
          <w:color w:val="auto"/>
          <w:sz w:val="16"/>
          <w:szCs w:val="16"/>
          <w:lang w:val="es-CO"/>
        </w:rPr>
        <w:br w:type="page"/>
      </w:r>
    </w:p>
    <w:p w14:paraId="27735DE7" w14:textId="253C6BDC" w:rsidR="00353238" w:rsidRPr="00BE4D5F" w:rsidRDefault="00353238" w:rsidP="007357E7">
      <w:pPr>
        <w:keepNext/>
        <w:spacing w:before="20" w:after="20"/>
        <w:jc w:val="both"/>
        <w:rPr>
          <w:rFonts w:cs="Calibri"/>
          <w:color w:val="auto"/>
          <w:sz w:val="16"/>
          <w:szCs w:val="16"/>
        </w:rPr>
      </w:pPr>
      <w:r w:rsidRPr="00BE4D5F">
        <w:rPr>
          <w:rFonts w:cs="Calibri"/>
          <w:noProof/>
          <w:color w:val="auto"/>
          <w:sz w:val="16"/>
          <w:szCs w:val="16"/>
        </w:rPr>
        <w:lastRenderedPageBreak/>
        <w:drawing>
          <wp:inline distT="0" distB="0" distL="0" distR="0" wp14:anchorId="0E0DCE7D" wp14:editId="2411C576">
            <wp:extent cx="4095115" cy="8189595"/>
            <wp:effectExtent l="0" t="0" r="635" b="1905"/>
            <wp:docPr id="17258104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818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8D4E6" w14:textId="64F435B3" w:rsidR="00510041" w:rsidRPr="00BE4D5F" w:rsidRDefault="00510041" w:rsidP="007357E7">
      <w:pPr>
        <w:keepNext/>
        <w:spacing w:before="20" w:after="20"/>
        <w:jc w:val="both"/>
        <w:rPr>
          <w:rFonts w:cs="Calibri"/>
          <w:color w:val="auto"/>
          <w:sz w:val="16"/>
          <w:szCs w:val="16"/>
        </w:rPr>
      </w:pPr>
      <w:r w:rsidRPr="00BE4D5F">
        <w:rPr>
          <w:rFonts w:cs="Calibri"/>
          <w:color w:val="auto"/>
          <w:sz w:val="16"/>
          <w:szCs w:val="16"/>
        </w:rPr>
        <w:t xml:space="preserve">Fig S5. Plantas madre cosechadas en diferentes altitudes en el páramo de Sumapaz. a) </w:t>
      </w:r>
      <w:r w:rsidR="0033645D" w:rsidRPr="00BE4D5F">
        <w:rPr>
          <w:rFonts w:cs="Calibri"/>
          <w:color w:val="auto"/>
          <w:sz w:val="16"/>
          <w:szCs w:val="16"/>
        </w:rPr>
        <w:t>P</w:t>
      </w:r>
      <w:r w:rsidRPr="00BE4D5F">
        <w:rPr>
          <w:rFonts w:cs="Calibri"/>
          <w:color w:val="auto"/>
          <w:sz w:val="16"/>
          <w:szCs w:val="16"/>
        </w:rPr>
        <w:t>lantas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madre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cosechadas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para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las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especies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evaluadas,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b)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plantas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madre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cosechadas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de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i/>
          <w:color w:val="auto"/>
          <w:sz w:val="16"/>
          <w:szCs w:val="16"/>
        </w:rPr>
        <w:t>Espeletia</w:t>
      </w:r>
      <w:r w:rsidR="00344D36" w:rsidRPr="00BE4D5F">
        <w:rPr>
          <w:rFonts w:cs="Calibri"/>
          <w:i/>
          <w:color w:val="auto"/>
          <w:sz w:val="16"/>
          <w:szCs w:val="16"/>
        </w:rPr>
        <w:t xml:space="preserve"> </w:t>
      </w:r>
      <w:r w:rsidRPr="00BE4D5F">
        <w:rPr>
          <w:rFonts w:cs="Calibri"/>
          <w:i/>
          <w:color w:val="auto"/>
          <w:sz w:val="16"/>
          <w:szCs w:val="16"/>
        </w:rPr>
        <w:t>argentea,</w:t>
      </w:r>
      <w:r w:rsidR="00344D36" w:rsidRPr="00BE4D5F">
        <w:rPr>
          <w:rFonts w:cs="Calibri"/>
          <w:i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c)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plantas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madre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cosechadas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de</w:t>
      </w:r>
      <w:r w:rsidR="00344D36" w:rsidRPr="00BE4D5F">
        <w:rPr>
          <w:rFonts w:cs="Calibri"/>
          <w:i/>
          <w:color w:val="auto"/>
          <w:sz w:val="16"/>
          <w:szCs w:val="16"/>
        </w:rPr>
        <w:t xml:space="preserve"> </w:t>
      </w:r>
      <w:r w:rsidRPr="00BE4D5F">
        <w:rPr>
          <w:rFonts w:cs="Calibri"/>
          <w:i/>
          <w:color w:val="auto"/>
          <w:sz w:val="16"/>
          <w:szCs w:val="16"/>
        </w:rPr>
        <w:t>Espeletia</w:t>
      </w:r>
      <w:r w:rsidR="00344D36" w:rsidRPr="00BE4D5F">
        <w:rPr>
          <w:rFonts w:cs="Calibri"/>
          <w:i/>
          <w:color w:val="auto"/>
          <w:sz w:val="16"/>
          <w:szCs w:val="16"/>
        </w:rPr>
        <w:t xml:space="preserve"> </w:t>
      </w:r>
      <w:r w:rsidRPr="00BE4D5F">
        <w:rPr>
          <w:rFonts w:cs="Calibri"/>
          <w:i/>
          <w:color w:val="auto"/>
          <w:sz w:val="16"/>
          <w:szCs w:val="16"/>
        </w:rPr>
        <w:t>cabrerensis,</w:t>
      </w:r>
      <w:r w:rsidR="00344D36" w:rsidRPr="00BE4D5F">
        <w:rPr>
          <w:rFonts w:cs="Calibri"/>
          <w:i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d)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plantas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madre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cosechadas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de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i/>
          <w:color w:val="auto"/>
          <w:sz w:val="16"/>
          <w:szCs w:val="16"/>
        </w:rPr>
        <w:t>Espeletia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complejo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i/>
          <w:iCs/>
          <w:color w:val="auto"/>
          <w:sz w:val="16"/>
          <w:szCs w:val="16"/>
        </w:rPr>
        <w:t>grandiflora</w:t>
      </w:r>
      <w:r w:rsidRPr="00BE4D5F">
        <w:rPr>
          <w:rFonts w:cs="Calibri"/>
          <w:color w:val="auto"/>
          <w:sz w:val="16"/>
          <w:szCs w:val="16"/>
        </w:rPr>
        <w:t>,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e)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plantas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madre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cosechadas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de</w:t>
      </w:r>
      <w:r w:rsidR="00344D36" w:rsidRPr="00BE4D5F">
        <w:rPr>
          <w:rFonts w:cs="Calibri"/>
          <w:i/>
          <w:color w:val="auto"/>
          <w:sz w:val="16"/>
          <w:szCs w:val="16"/>
        </w:rPr>
        <w:t xml:space="preserve"> </w:t>
      </w:r>
      <w:r w:rsidRPr="00BE4D5F">
        <w:rPr>
          <w:rFonts w:cs="Calibri"/>
          <w:i/>
          <w:color w:val="auto"/>
          <w:sz w:val="16"/>
          <w:szCs w:val="16"/>
        </w:rPr>
        <w:t>Espeletia</w:t>
      </w:r>
      <w:r w:rsidR="00344D36" w:rsidRPr="00BE4D5F">
        <w:rPr>
          <w:rFonts w:cs="Calibri"/>
          <w:i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complejo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sin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brácteas,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f)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plantas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madre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cosechadas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de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i/>
          <w:iCs/>
          <w:color w:val="auto"/>
          <w:sz w:val="16"/>
          <w:szCs w:val="16"/>
        </w:rPr>
        <w:t>Espeletia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i/>
          <w:color w:val="auto"/>
          <w:sz w:val="16"/>
          <w:szCs w:val="16"/>
        </w:rPr>
        <w:t>killipii,</w:t>
      </w:r>
      <w:r w:rsidR="00344D36" w:rsidRPr="00BE4D5F">
        <w:rPr>
          <w:rFonts w:cs="Calibri"/>
          <w:i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g)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plantas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madre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cosechadas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de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i/>
          <w:color w:val="auto"/>
          <w:sz w:val="16"/>
          <w:szCs w:val="16"/>
        </w:rPr>
        <w:t>Espeletia</w:t>
      </w:r>
      <w:r w:rsidR="00344D36" w:rsidRPr="00BE4D5F">
        <w:rPr>
          <w:rFonts w:cs="Calibri"/>
          <w:i/>
          <w:color w:val="auto"/>
          <w:sz w:val="16"/>
          <w:szCs w:val="16"/>
        </w:rPr>
        <w:t xml:space="preserve"> </w:t>
      </w:r>
      <w:r w:rsidRPr="00BE4D5F">
        <w:rPr>
          <w:rFonts w:cs="Calibri"/>
          <w:i/>
          <w:color w:val="auto"/>
          <w:sz w:val="16"/>
          <w:szCs w:val="16"/>
        </w:rPr>
        <w:t>miradorensis,</w:t>
      </w:r>
      <w:r w:rsidR="00344D36" w:rsidRPr="00BE4D5F">
        <w:rPr>
          <w:rFonts w:cs="Calibri"/>
          <w:i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h)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plantas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madre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cosechadas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color w:val="auto"/>
          <w:sz w:val="16"/>
          <w:szCs w:val="16"/>
        </w:rPr>
        <w:t>de</w:t>
      </w:r>
      <w:r w:rsidR="00344D36" w:rsidRPr="00BE4D5F">
        <w:rPr>
          <w:rFonts w:cs="Calibri"/>
          <w:color w:val="auto"/>
          <w:sz w:val="16"/>
          <w:szCs w:val="16"/>
        </w:rPr>
        <w:t xml:space="preserve"> </w:t>
      </w:r>
      <w:r w:rsidRPr="00BE4D5F">
        <w:rPr>
          <w:rFonts w:cs="Calibri"/>
          <w:i/>
          <w:color w:val="auto"/>
          <w:sz w:val="16"/>
          <w:szCs w:val="16"/>
        </w:rPr>
        <w:t>Espeletia</w:t>
      </w:r>
      <w:r w:rsidR="00344D36" w:rsidRPr="00BE4D5F">
        <w:rPr>
          <w:rFonts w:cs="Calibri"/>
          <w:i/>
          <w:color w:val="auto"/>
          <w:sz w:val="16"/>
          <w:szCs w:val="16"/>
        </w:rPr>
        <w:t xml:space="preserve"> </w:t>
      </w:r>
      <w:r w:rsidRPr="00BE4D5F">
        <w:rPr>
          <w:rFonts w:cs="Calibri"/>
          <w:i/>
          <w:color w:val="auto"/>
          <w:sz w:val="16"/>
          <w:szCs w:val="16"/>
        </w:rPr>
        <w:t>summapacis.</w:t>
      </w:r>
    </w:p>
    <w:sectPr w:rsidR="00510041" w:rsidRPr="00BE4D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418" w:right="1701" w:bottom="1418" w:left="170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AC04E" w14:textId="77777777" w:rsidR="00C82AF3" w:rsidRDefault="00C82AF3">
      <w:pPr>
        <w:spacing w:after="0" w:line="240" w:lineRule="auto"/>
      </w:pPr>
      <w:r>
        <w:separator/>
      </w:r>
    </w:p>
  </w:endnote>
  <w:endnote w:type="continuationSeparator" w:id="0">
    <w:p w14:paraId="2E25A0A2" w14:textId="77777777" w:rsidR="00C82AF3" w:rsidRDefault="00C82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D11F0" w14:textId="77777777" w:rsidR="00CE1360" w:rsidRDefault="00CE136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143BB" w14:textId="68D81344" w:rsidR="00CF37DF" w:rsidRDefault="00AC5119">
    <w:pPr>
      <w:tabs>
        <w:tab w:val="center" w:pos="4252"/>
        <w:tab w:val="right" w:pos="8478"/>
      </w:tabs>
      <w:spacing w:after="0" w:line="240" w:lineRule="auto"/>
      <w:jc w:val="center"/>
    </w:pPr>
    <w:r>
      <w:rPr>
        <w:rStyle w:val="Ninguno"/>
      </w:rPr>
      <w:fldChar w:fldCharType="begin"/>
    </w:r>
    <w:r>
      <w:rPr>
        <w:rStyle w:val="Ninguno"/>
      </w:rPr>
      <w:instrText xml:space="preserve"> PAGE </w:instrText>
    </w:r>
    <w:r>
      <w:rPr>
        <w:rStyle w:val="Ninguno"/>
      </w:rPr>
      <w:fldChar w:fldCharType="separate"/>
    </w:r>
    <w:r w:rsidR="00E0054F">
      <w:rPr>
        <w:rStyle w:val="Ninguno"/>
        <w:noProof/>
      </w:rPr>
      <w:t>1</w:t>
    </w:r>
    <w:r>
      <w:rPr>
        <w:rStyle w:val="Ninguno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CCA68" w14:textId="77777777" w:rsidR="00CE1360" w:rsidRDefault="00CE13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6FF51" w14:textId="77777777" w:rsidR="00C82AF3" w:rsidRDefault="00C82AF3">
      <w:pPr>
        <w:spacing w:after="0" w:line="240" w:lineRule="auto"/>
      </w:pPr>
      <w:r>
        <w:separator/>
      </w:r>
    </w:p>
  </w:footnote>
  <w:footnote w:type="continuationSeparator" w:id="0">
    <w:p w14:paraId="73F50A85" w14:textId="77777777" w:rsidR="00C82AF3" w:rsidRDefault="00C82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AF5D0" w14:textId="77777777" w:rsidR="00CE1360" w:rsidRDefault="00CE136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143BA" w14:textId="77777777" w:rsidR="00CF37DF" w:rsidRPr="00E64DE1" w:rsidRDefault="00AC5119">
    <w:pPr>
      <w:spacing w:after="0" w:line="288" w:lineRule="auto"/>
      <w:rPr>
        <w:lang w:val="es-ES"/>
      </w:rPr>
    </w:pPr>
    <w:r>
      <w:rPr>
        <w:rStyle w:val="Ninguno"/>
        <w:noProof/>
        <w:sz w:val="15"/>
        <w:szCs w:val="15"/>
      </w:rPr>
      <w:drawing>
        <wp:inline distT="0" distB="0" distL="0" distR="0" wp14:anchorId="703143BC" wp14:editId="703143BD">
          <wp:extent cx="1206500" cy="254000"/>
          <wp:effectExtent l="0" t="0" r="0" b="0"/>
          <wp:docPr id="1073741825" name="officeArt object" descr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n 1" descr="Imagen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6500" cy="254000"/>
                  </a:xfrm>
                  <a:prstGeom prst="rect">
                    <a:avLst/>
                  </a:prstGeom>
                  <a:ln w="12700" cap="flat">
                    <a:solidFill>
                      <a:srgbClr val="000000"/>
                    </a:solidFill>
                    <a:prstDash val="solid"/>
                    <a:round/>
                  </a:ln>
                  <a:effectLst/>
                </pic:spPr>
              </pic:pic>
            </a:graphicData>
          </a:graphic>
        </wp:inline>
      </w:drawing>
    </w:r>
    <w:r w:rsidRPr="00E64DE1">
      <w:rPr>
        <w:rStyle w:val="Ninguno"/>
        <w:sz w:val="15"/>
        <w:szCs w:val="15"/>
        <w:lang w:val="es-ES"/>
      </w:rPr>
      <w:t xml:space="preserve"> • ISSN: 2215-2075, Vol. 72: e00000, enero-diciembre 2024 (Publicado Zzz. 00, 2024)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3EB32" w14:textId="77777777" w:rsidR="00CE1360" w:rsidRDefault="00CE13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7DF"/>
    <w:rsid w:val="00001A26"/>
    <w:rsid w:val="0001190D"/>
    <w:rsid w:val="00012105"/>
    <w:rsid w:val="00021898"/>
    <w:rsid w:val="0003102E"/>
    <w:rsid w:val="00031491"/>
    <w:rsid w:val="000335E1"/>
    <w:rsid w:val="00037639"/>
    <w:rsid w:val="00052315"/>
    <w:rsid w:val="000549EF"/>
    <w:rsid w:val="000916D0"/>
    <w:rsid w:val="00096E3A"/>
    <w:rsid w:val="000973A4"/>
    <w:rsid w:val="000A157A"/>
    <w:rsid w:val="000A32B8"/>
    <w:rsid w:val="000A4486"/>
    <w:rsid w:val="000A4930"/>
    <w:rsid w:val="000A5D1E"/>
    <w:rsid w:val="000A6A67"/>
    <w:rsid w:val="000B3765"/>
    <w:rsid w:val="000B420A"/>
    <w:rsid w:val="000B4415"/>
    <w:rsid w:val="000C0483"/>
    <w:rsid w:val="000C2CDA"/>
    <w:rsid w:val="000C2DA2"/>
    <w:rsid w:val="000C54CD"/>
    <w:rsid w:val="000C7CC8"/>
    <w:rsid w:val="000D3825"/>
    <w:rsid w:val="000D4504"/>
    <w:rsid w:val="000D6C39"/>
    <w:rsid w:val="000F221D"/>
    <w:rsid w:val="000F5E4D"/>
    <w:rsid w:val="000F7073"/>
    <w:rsid w:val="00103659"/>
    <w:rsid w:val="00104055"/>
    <w:rsid w:val="001047C7"/>
    <w:rsid w:val="001106F9"/>
    <w:rsid w:val="00121D1C"/>
    <w:rsid w:val="00124757"/>
    <w:rsid w:val="00125745"/>
    <w:rsid w:val="001332A7"/>
    <w:rsid w:val="00133D44"/>
    <w:rsid w:val="00135AB9"/>
    <w:rsid w:val="0013691C"/>
    <w:rsid w:val="001403A1"/>
    <w:rsid w:val="0015482A"/>
    <w:rsid w:val="00154B5C"/>
    <w:rsid w:val="00155578"/>
    <w:rsid w:val="001602B3"/>
    <w:rsid w:val="00165FC1"/>
    <w:rsid w:val="0017172E"/>
    <w:rsid w:val="00172F76"/>
    <w:rsid w:val="00176352"/>
    <w:rsid w:val="00180D32"/>
    <w:rsid w:val="00181ADC"/>
    <w:rsid w:val="00183967"/>
    <w:rsid w:val="00186504"/>
    <w:rsid w:val="00186944"/>
    <w:rsid w:val="00186E16"/>
    <w:rsid w:val="0018736F"/>
    <w:rsid w:val="001910DD"/>
    <w:rsid w:val="001A3032"/>
    <w:rsid w:val="001A3C21"/>
    <w:rsid w:val="001A42D8"/>
    <w:rsid w:val="001B7B7F"/>
    <w:rsid w:val="001C158C"/>
    <w:rsid w:val="001C225C"/>
    <w:rsid w:val="001C2808"/>
    <w:rsid w:val="001C397B"/>
    <w:rsid w:val="001D667E"/>
    <w:rsid w:val="001E3828"/>
    <w:rsid w:val="001E4B5A"/>
    <w:rsid w:val="001F29EC"/>
    <w:rsid w:val="001F5668"/>
    <w:rsid w:val="00205747"/>
    <w:rsid w:val="002125AE"/>
    <w:rsid w:val="0022043E"/>
    <w:rsid w:val="00220868"/>
    <w:rsid w:val="002348B2"/>
    <w:rsid w:val="00235243"/>
    <w:rsid w:val="0023718B"/>
    <w:rsid w:val="00241A27"/>
    <w:rsid w:val="0024225B"/>
    <w:rsid w:val="00250048"/>
    <w:rsid w:val="00251938"/>
    <w:rsid w:val="002562E8"/>
    <w:rsid w:val="00263126"/>
    <w:rsid w:val="002643EB"/>
    <w:rsid w:val="00266467"/>
    <w:rsid w:val="00270C13"/>
    <w:rsid w:val="0027201F"/>
    <w:rsid w:val="002721B9"/>
    <w:rsid w:val="00274A85"/>
    <w:rsid w:val="00285620"/>
    <w:rsid w:val="0029127B"/>
    <w:rsid w:val="00294F1A"/>
    <w:rsid w:val="002954D0"/>
    <w:rsid w:val="002B152E"/>
    <w:rsid w:val="002B7A82"/>
    <w:rsid w:val="002C0B27"/>
    <w:rsid w:val="002C0F5E"/>
    <w:rsid w:val="002C12D1"/>
    <w:rsid w:val="002C319C"/>
    <w:rsid w:val="002C427C"/>
    <w:rsid w:val="002D1C51"/>
    <w:rsid w:val="002E0628"/>
    <w:rsid w:val="002E59A4"/>
    <w:rsid w:val="00314B08"/>
    <w:rsid w:val="003151B0"/>
    <w:rsid w:val="00326FF3"/>
    <w:rsid w:val="0033329B"/>
    <w:rsid w:val="003361EB"/>
    <w:rsid w:val="0033645D"/>
    <w:rsid w:val="003375C7"/>
    <w:rsid w:val="00337957"/>
    <w:rsid w:val="003416AA"/>
    <w:rsid w:val="003440AE"/>
    <w:rsid w:val="00344D36"/>
    <w:rsid w:val="0034561C"/>
    <w:rsid w:val="00353238"/>
    <w:rsid w:val="00353AC0"/>
    <w:rsid w:val="00361CF2"/>
    <w:rsid w:val="00364B5D"/>
    <w:rsid w:val="00376AFF"/>
    <w:rsid w:val="003800CB"/>
    <w:rsid w:val="0038306D"/>
    <w:rsid w:val="00384172"/>
    <w:rsid w:val="00384803"/>
    <w:rsid w:val="0038589C"/>
    <w:rsid w:val="00385942"/>
    <w:rsid w:val="0039094E"/>
    <w:rsid w:val="00391388"/>
    <w:rsid w:val="003A114B"/>
    <w:rsid w:val="003A1EB8"/>
    <w:rsid w:val="003A2933"/>
    <w:rsid w:val="003B11E6"/>
    <w:rsid w:val="003B4237"/>
    <w:rsid w:val="003C7E84"/>
    <w:rsid w:val="003D75D4"/>
    <w:rsid w:val="003E0410"/>
    <w:rsid w:val="003E19E0"/>
    <w:rsid w:val="003E5119"/>
    <w:rsid w:val="003E6BBE"/>
    <w:rsid w:val="003E791D"/>
    <w:rsid w:val="003F139D"/>
    <w:rsid w:val="003F1DD7"/>
    <w:rsid w:val="00401487"/>
    <w:rsid w:val="004026AB"/>
    <w:rsid w:val="00402C3D"/>
    <w:rsid w:val="00404F15"/>
    <w:rsid w:val="00420E51"/>
    <w:rsid w:val="004217CD"/>
    <w:rsid w:val="0042546E"/>
    <w:rsid w:val="00426982"/>
    <w:rsid w:val="0042701E"/>
    <w:rsid w:val="0043204D"/>
    <w:rsid w:val="004337A7"/>
    <w:rsid w:val="004341D8"/>
    <w:rsid w:val="0043452B"/>
    <w:rsid w:val="00437438"/>
    <w:rsid w:val="00437799"/>
    <w:rsid w:val="00437A5D"/>
    <w:rsid w:val="00437A6B"/>
    <w:rsid w:val="00441CCD"/>
    <w:rsid w:val="004476E2"/>
    <w:rsid w:val="00447826"/>
    <w:rsid w:val="00453409"/>
    <w:rsid w:val="004539CF"/>
    <w:rsid w:val="0045691E"/>
    <w:rsid w:val="00457B41"/>
    <w:rsid w:val="0046172E"/>
    <w:rsid w:val="0047633A"/>
    <w:rsid w:val="004826F9"/>
    <w:rsid w:val="004871D2"/>
    <w:rsid w:val="00494150"/>
    <w:rsid w:val="00497AEC"/>
    <w:rsid w:val="00497C15"/>
    <w:rsid w:val="004A43D8"/>
    <w:rsid w:val="004A6137"/>
    <w:rsid w:val="004A6E01"/>
    <w:rsid w:val="004B22EB"/>
    <w:rsid w:val="004C5C35"/>
    <w:rsid w:val="004C79C7"/>
    <w:rsid w:val="004D5ACA"/>
    <w:rsid w:val="004E1708"/>
    <w:rsid w:val="004E24DA"/>
    <w:rsid w:val="004E3E8B"/>
    <w:rsid w:val="004E4065"/>
    <w:rsid w:val="004E495A"/>
    <w:rsid w:val="005002C9"/>
    <w:rsid w:val="005011B3"/>
    <w:rsid w:val="005043D7"/>
    <w:rsid w:val="00510041"/>
    <w:rsid w:val="00513471"/>
    <w:rsid w:val="005153C2"/>
    <w:rsid w:val="0052212B"/>
    <w:rsid w:val="00523769"/>
    <w:rsid w:val="005240CB"/>
    <w:rsid w:val="00524F3D"/>
    <w:rsid w:val="00525D81"/>
    <w:rsid w:val="0053009C"/>
    <w:rsid w:val="00542B41"/>
    <w:rsid w:val="00554133"/>
    <w:rsid w:val="005552AE"/>
    <w:rsid w:val="00564F11"/>
    <w:rsid w:val="0057276F"/>
    <w:rsid w:val="00574D64"/>
    <w:rsid w:val="0057571B"/>
    <w:rsid w:val="00576520"/>
    <w:rsid w:val="005765B7"/>
    <w:rsid w:val="00577F94"/>
    <w:rsid w:val="00586D8E"/>
    <w:rsid w:val="00593BE3"/>
    <w:rsid w:val="005951B1"/>
    <w:rsid w:val="00595B61"/>
    <w:rsid w:val="005A26FE"/>
    <w:rsid w:val="005A3BB6"/>
    <w:rsid w:val="005B091A"/>
    <w:rsid w:val="005B7B8B"/>
    <w:rsid w:val="005C4A55"/>
    <w:rsid w:val="005D0CB4"/>
    <w:rsid w:val="005D1941"/>
    <w:rsid w:val="005D6D85"/>
    <w:rsid w:val="005D73BF"/>
    <w:rsid w:val="005E323A"/>
    <w:rsid w:val="005E4603"/>
    <w:rsid w:val="005F67F2"/>
    <w:rsid w:val="005F7533"/>
    <w:rsid w:val="0060418B"/>
    <w:rsid w:val="0060592A"/>
    <w:rsid w:val="00611580"/>
    <w:rsid w:val="00612B08"/>
    <w:rsid w:val="006163CF"/>
    <w:rsid w:val="00624EB9"/>
    <w:rsid w:val="0062616D"/>
    <w:rsid w:val="00626CA0"/>
    <w:rsid w:val="006322FD"/>
    <w:rsid w:val="00633049"/>
    <w:rsid w:val="0063672B"/>
    <w:rsid w:val="006534CC"/>
    <w:rsid w:val="006575D5"/>
    <w:rsid w:val="00664A56"/>
    <w:rsid w:val="00667821"/>
    <w:rsid w:val="00671045"/>
    <w:rsid w:val="006725F0"/>
    <w:rsid w:val="00672BD9"/>
    <w:rsid w:val="006742D6"/>
    <w:rsid w:val="006775AD"/>
    <w:rsid w:val="00685B13"/>
    <w:rsid w:val="00690B0F"/>
    <w:rsid w:val="00692002"/>
    <w:rsid w:val="00693CA8"/>
    <w:rsid w:val="00696716"/>
    <w:rsid w:val="006B7C9E"/>
    <w:rsid w:val="006C4C24"/>
    <w:rsid w:val="006C6878"/>
    <w:rsid w:val="006C7825"/>
    <w:rsid w:val="006D6662"/>
    <w:rsid w:val="006E0C07"/>
    <w:rsid w:val="006E40B6"/>
    <w:rsid w:val="006F2AF2"/>
    <w:rsid w:val="006F70BC"/>
    <w:rsid w:val="00711371"/>
    <w:rsid w:val="007114A6"/>
    <w:rsid w:val="00712557"/>
    <w:rsid w:val="00715234"/>
    <w:rsid w:val="00715FD3"/>
    <w:rsid w:val="0072291A"/>
    <w:rsid w:val="00724D3E"/>
    <w:rsid w:val="007253CC"/>
    <w:rsid w:val="007266B7"/>
    <w:rsid w:val="007347B7"/>
    <w:rsid w:val="007357E7"/>
    <w:rsid w:val="00736125"/>
    <w:rsid w:val="00756055"/>
    <w:rsid w:val="0075666A"/>
    <w:rsid w:val="0075735E"/>
    <w:rsid w:val="00757A02"/>
    <w:rsid w:val="0076038A"/>
    <w:rsid w:val="00762088"/>
    <w:rsid w:val="007668B4"/>
    <w:rsid w:val="007851DC"/>
    <w:rsid w:val="007923F7"/>
    <w:rsid w:val="007A6D1D"/>
    <w:rsid w:val="007B20EE"/>
    <w:rsid w:val="007B26E3"/>
    <w:rsid w:val="007B5717"/>
    <w:rsid w:val="007B7764"/>
    <w:rsid w:val="007B7F09"/>
    <w:rsid w:val="007C1E58"/>
    <w:rsid w:val="007C6908"/>
    <w:rsid w:val="007C69A1"/>
    <w:rsid w:val="007E1A76"/>
    <w:rsid w:val="007E2DC4"/>
    <w:rsid w:val="007F231B"/>
    <w:rsid w:val="007F28F2"/>
    <w:rsid w:val="007F7BE2"/>
    <w:rsid w:val="00800402"/>
    <w:rsid w:val="00810A9D"/>
    <w:rsid w:val="00813151"/>
    <w:rsid w:val="00813B53"/>
    <w:rsid w:val="008152F9"/>
    <w:rsid w:val="00815A7E"/>
    <w:rsid w:val="00820ACC"/>
    <w:rsid w:val="00821DA5"/>
    <w:rsid w:val="0083076B"/>
    <w:rsid w:val="008336CA"/>
    <w:rsid w:val="008374CC"/>
    <w:rsid w:val="0085021D"/>
    <w:rsid w:val="00851A4B"/>
    <w:rsid w:val="008555A4"/>
    <w:rsid w:val="00865C77"/>
    <w:rsid w:val="00871E0A"/>
    <w:rsid w:val="0087785B"/>
    <w:rsid w:val="00877C7C"/>
    <w:rsid w:val="0088002F"/>
    <w:rsid w:val="00883800"/>
    <w:rsid w:val="0088454F"/>
    <w:rsid w:val="0088670B"/>
    <w:rsid w:val="00893D77"/>
    <w:rsid w:val="00897145"/>
    <w:rsid w:val="008B09E5"/>
    <w:rsid w:val="008B0D45"/>
    <w:rsid w:val="008C1F2B"/>
    <w:rsid w:val="008C45FE"/>
    <w:rsid w:val="008C6F6A"/>
    <w:rsid w:val="008D78E1"/>
    <w:rsid w:val="008E0724"/>
    <w:rsid w:val="008E1014"/>
    <w:rsid w:val="008E11D7"/>
    <w:rsid w:val="008E54C4"/>
    <w:rsid w:val="008E5DE0"/>
    <w:rsid w:val="008F1FFC"/>
    <w:rsid w:val="008F519F"/>
    <w:rsid w:val="008F59A4"/>
    <w:rsid w:val="008F7B63"/>
    <w:rsid w:val="009040FB"/>
    <w:rsid w:val="009043BC"/>
    <w:rsid w:val="009071DD"/>
    <w:rsid w:val="009108FC"/>
    <w:rsid w:val="009113E7"/>
    <w:rsid w:val="009115B4"/>
    <w:rsid w:val="009260A1"/>
    <w:rsid w:val="0093151D"/>
    <w:rsid w:val="0093736F"/>
    <w:rsid w:val="00940710"/>
    <w:rsid w:val="00953B5C"/>
    <w:rsid w:val="009567CF"/>
    <w:rsid w:val="00960604"/>
    <w:rsid w:val="009620E1"/>
    <w:rsid w:val="00963110"/>
    <w:rsid w:val="009658EC"/>
    <w:rsid w:val="00966E4D"/>
    <w:rsid w:val="00980731"/>
    <w:rsid w:val="00981EA3"/>
    <w:rsid w:val="00983EEC"/>
    <w:rsid w:val="009872CC"/>
    <w:rsid w:val="009906B1"/>
    <w:rsid w:val="009976CB"/>
    <w:rsid w:val="009A7661"/>
    <w:rsid w:val="009C01A6"/>
    <w:rsid w:val="009C6E0E"/>
    <w:rsid w:val="009D31D7"/>
    <w:rsid w:val="009D4311"/>
    <w:rsid w:val="009E1C8D"/>
    <w:rsid w:val="009F1783"/>
    <w:rsid w:val="009F50AC"/>
    <w:rsid w:val="009F66A7"/>
    <w:rsid w:val="00A06177"/>
    <w:rsid w:val="00A1023C"/>
    <w:rsid w:val="00A122EE"/>
    <w:rsid w:val="00A1329D"/>
    <w:rsid w:val="00A25CFF"/>
    <w:rsid w:val="00A31549"/>
    <w:rsid w:val="00A32B5C"/>
    <w:rsid w:val="00A33ECF"/>
    <w:rsid w:val="00A45DDE"/>
    <w:rsid w:val="00A52865"/>
    <w:rsid w:val="00A548F8"/>
    <w:rsid w:val="00A54E08"/>
    <w:rsid w:val="00A611C7"/>
    <w:rsid w:val="00A66CF2"/>
    <w:rsid w:val="00A74461"/>
    <w:rsid w:val="00A7464B"/>
    <w:rsid w:val="00A82C94"/>
    <w:rsid w:val="00A8492C"/>
    <w:rsid w:val="00A90436"/>
    <w:rsid w:val="00A90490"/>
    <w:rsid w:val="00A93F6A"/>
    <w:rsid w:val="00A96E8E"/>
    <w:rsid w:val="00AB3EC5"/>
    <w:rsid w:val="00AB606D"/>
    <w:rsid w:val="00AB6903"/>
    <w:rsid w:val="00AC1B39"/>
    <w:rsid w:val="00AC5119"/>
    <w:rsid w:val="00AC7372"/>
    <w:rsid w:val="00AD5033"/>
    <w:rsid w:val="00AD5082"/>
    <w:rsid w:val="00AD7342"/>
    <w:rsid w:val="00AD7442"/>
    <w:rsid w:val="00AD76BC"/>
    <w:rsid w:val="00AE2ECF"/>
    <w:rsid w:val="00AE485A"/>
    <w:rsid w:val="00AE5353"/>
    <w:rsid w:val="00AF78EA"/>
    <w:rsid w:val="00B00171"/>
    <w:rsid w:val="00B0671C"/>
    <w:rsid w:val="00B122C4"/>
    <w:rsid w:val="00B12685"/>
    <w:rsid w:val="00B13C05"/>
    <w:rsid w:val="00B2223E"/>
    <w:rsid w:val="00B42821"/>
    <w:rsid w:val="00B437EB"/>
    <w:rsid w:val="00B50D2D"/>
    <w:rsid w:val="00B533AA"/>
    <w:rsid w:val="00B631A2"/>
    <w:rsid w:val="00B639FA"/>
    <w:rsid w:val="00B71F2F"/>
    <w:rsid w:val="00B75EEC"/>
    <w:rsid w:val="00B76794"/>
    <w:rsid w:val="00B87BA9"/>
    <w:rsid w:val="00BA04B1"/>
    <w:rsid w:val="00BA54B6"/>
    <w:rsid w:val="00BB1B33"/>
    <w:rsid w:val="00BB1BAF"/>
    <w:rsid w:val="00BB2108"/>
    <w:rsid w:val="00BB6849"/>
    <w:rsid w:val="00BC6923"/>
    <w:rsid w:val="00BD3DB0"/>
    <w:rsid w:val="00BD7F5D"/>
    <w:rsid w:val="00BE4D5F"/>
    <w:rsid w:val="00BE6D77"/>
    <w:rsid w:val="00BF132B"/>
    <w:rsid w:val="00BF3C4B"/>
    <w:rsid w:val="00C1080C"/>
    <w:rsid w:val="00C14DB6"/>
    <w:rsid w:val="00C17F3A"/>
    <w:rsid w:val="00C20BEF"/>
    <w:rsid w:val="00C21BF9"/>
    <w:rsid w:val="00C23698"/>
    <w:rsid w:val="00C347AA"/>
    <w:rsid w:val="00C35B36"/>
    <w:rsid w:val="00C37478"/>
    <w:rsid w:val="00C456FB"/>
    <w:rsid w:val="00C4661C"/>
    <w:rsid w:val="00C60C36"/>
    <w:rsid w:val="00C61FD1"/>
    <w:rsid w:val="00C71718"/>
    <w:rsid w:val="00C7547C"/>
    <w:rsid w:val="00C82AF3"/>
    <w:rsid w:val="00C836D6"/>
    <w:rsid w:val="00C85D7A"/>
    <w:rsid w:val="00C868CB"/>
    <w:rsid w:val="00CA1490"/>
    <w:rsid w:val="00CA497F"/>
    <w:rsid w:val="00CA502F"/>
    <w:rsid w:val="00CB4EF6"/>
    <w:rsid w:val="00CB5571"/>
    <w:rsid w:val="00CC09CE"/>
    <w:rsid w:val="00CD133D"/>
    <w:rsid w:val="00CD7FAA"/>
    <w:rsid w:val="00CE1360"/>
    <w:rsid w:val="00CE3E5E"/>
    <w:rsid w:val="00CE5441"/>
    <w:rsid w:val="00CF01BD"/>
    <w:rsid w:val="00CF1644"/>
    <w:rsid w:val="00CF2A43"/>
    <w:rsid w:val="00CF37DF"/>
    <w:rsid w:val="00CF5E48"/>
    <w:rsid w:val="00D051A1"/>
    <w:rsid w:val="00D057F0"/>
    <w:rsid w:val="00D07615"/>
    <w:rsid w:val="00D07A48"/>
    <w:rsid w:val="00D1274B"/>
    <w:rsid w:val="00D15378"/>
    <w:rsid w:val="00D311FC"/>
    <w:rsid w:val="00D33649"/>
    <w:rsid w:val="00D3514C"/>
    <w:rsid w:val="00D351AD"/>
    <w:rsid w:val="00D35824"/>
    <w:rsid w:val="00D42EBF"/>
    <w:rsid w:val="00D43D01"/>
    <w:rsid w:val="00D45150"/>
    <w:rsid w:val="00D568A6"/>
    <w:rsid w:val="00D57E86"/>
    <w:rsid w:val="00D62739"/>
    <w:rsid w:val="00D6621C"/>
    <w:rsid w:val="00D673A2"/>
    <w:rsid w:val="00D839F0"/>
    <w:rsid w:val="00D845FB"/>
    <w:rsid w:val="00D8623A"/>
    <w:rsid w:val="00D866E9"/>
    <w:rsid w:val="00D907FB"/>
    <w:rsid w:val="00D926C8"/>
    <w:rsid w:val="00D95735"/>
    <w:rsid w:val="00D96CBF"/>
    <w:rsid w:val="00D972AB"/>
    <w:rsid w:val="00DA0C03"/>
    <w:rsid w:val="00DA15DD"/>
    <w:rsid w:val="00DA485A"/>
    <w:rsid w:val="00DB6B55"/>
    <w:rsid w:val="00DC2AA5"/>
    <w:rsid w:val="00DC6F21"/>
    <w:rsid w:val="00DD246A"/>
    <w:rsid w:val="00DD7AE9"/>
    <w:rsid w:val="00DE0B8E"/>
    <w:rsid w:val="00DE3704"/>
    <w:rsid w:val="00DE49BB"/>
    <w:rsid w:val="00DE68C1"/>
    <w:rsid w:val="00DF28C2"/>
    <w:rsid w:val="00E0054F"/>
    <w:rsid w:val="00E06249"/>
    <w:rsid w:val="00E070BC"/>
    <w:rsid w:val="00E17D50"/>
    <w:rsid w:val="00E2192D"/>
    <w:rsid w:val="00E2218D"/>
    <w:rsid w:val="00E23E71"/>
    <w:rsid w:val="00E26474"/>
    <w:rsid w:val="00E33BDC"/>
    <w:rsid w:val="00E3734B"/>
    <w:rsid w:val="00E4494B"/>
    <w:rsid w:val="00E53C67"/>
    <w:rsid w:val="00E60B29"/>
    <w:rsid w:val="00E61B78"/>
    <w:rsid w:val="00E622C5"/>
    <w:rsid w:val="00E64DE1"/>
    <w:rsid w:val="00E719E1"/>
    <w:rsid w:val="00E757CC"/>
    <w:rsid w:val="00E80303"/>
    <w:rsid w:val="00E857AD"/>
    <w:rsid w:val="00E95165"/>
    <w:rsid w:val="00E95719"/>
    <w:rsid w:val="00EA113E"/>
    <w:rsid w:val="00EA2660"/>
    <w:rsid w:val="00EA2987"/>
    <w:rsid w:val="00EB0BB9"/>
    <w:rsid w:val="00EB1D1D"/>
    <w:rsid w:val="00EB5A33"/>
    <w:rsid w:val="00EC02E4"/>
    <w:rsid w:val="00EC0567"/>
    <w:rsid w:val="00EC1AB9"/>
    <w:rsid w:val="00EC4F58"/>
    <w:rsid w:val="00EE43B7"/>
    <w:rsid w:val="00EE5439"/>
    <w:rsid w:val="00EF751B"/>
    <w:rsid w:val="00F000E0"/>
    <w:rsid w:val="00F0491A"/>
    <w:rsid w:val="00F058F6"/>
    <w:rsid w:val="00F1091B"/>
    <w:rsid w:val="00F23A4A"/>
    <w:rsid w:val="00F23B87"/>
    <w:rsid w:val="00F242D4"/>
    <w:rsid w:val="00F2701B"/>
    <w:rsid w:val="00F27EE3"/>
    <w:rsid w:val="00F32150"/>
    <w:rsid w:val="00F34A88"/>
    <w:rsid w:val="00F34FB9"/>
    <w:rsid w:val="00F50437"/>
    <w:rsid w:val="00F54979"/>
    <w:rsid w:val="00F56290"/>
    <w:rsid w:val="00F57248"/>
    <w:rsid w:val="00F60339"/>
    <w:rsid w:val="00F61B77"/>
    <w:rsid w:val="00F6568B"/>
    <w:rsid w:val="00F710E0"/>
    <w:rsid w:val="00F73E94"/>
    <w:rsid w:val="00F97E02"/>
    <w:rsid w:val="00FA1D97"/>
    <w:rsid w:val="00FB56A7"/>
    <w:rsid w:val="00FB6A49"/>
    <w:rsid w:val="00FC0218"/>
    <w:rsid w:val="00FC656F"/>
    <w:rsid w:val="00FD2A5F"/>
    <w:rsid w:val="00FE3CEF"/>
    <w:rsid w:val="00FE690A"/>
    <w:rsid w:val="00FE6BF7"/>
    <w:rsid w:val="00FF0986"/>
    <w:rsid w:val="00FF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4277"/>
  <w15:docId w15:val="{4D2268B2-E6F0-48F8-BBBE-F9BFA23C2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21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Pr>
      <w:u w:val="single"/>
    </w:rPr>
  </w:style>
  <w:style w:type="character" w:customStyle="1" w:styleId="accordion-tabbedtab-mobile">
    <w:name w:val="accordion-tabbed__tab-mobile"/>
    <w:basedOn w:val="Fuentedeprrafopredeter"/>
    <w:rsid w:val="00CC09CE"/>
  </w:style>
  <w:style w:type="character" w:customStyle="1" w:styleId="Ninguno">
    <w:name w:val="Ninguno"/>
  </w:style>
  <w:style w:type="paragraph" w:customStyle="1" w:styleId="Predeterminado">
    <w:name w:val="Predeterminado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Ninguno"/>
    <w:rPr>
      <w:outline w:val="0"/>
      <w:color w:val="1155CC"/>
      <w:sz w:val="16"/>
      <w:szCs w:val="16"/>
      <w:u w:val="single" w:color="1155CC"/>
      <w:lang w:val="en-US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ascii="Calibri" w:hAnsi="Calibri" w:cs="Arial Unicode MS"/>
      <w:color w:val="000000"/>
      <w:u w:color="00000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Revisin">
    <w:name w:val="Revision"/>
    <w:hidden/>
    <w:uiPriority w:val="99"/>
    <w:semiHidden/>
    <w:rsid w:val="00E0054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03102E"/>
    <w:rPr>
      <w:color w:val="66666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7B7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7B7F"/>
    <w:rPr>
      <w:rFonts w:ascii="Calibri" w:hAnsi="Calibri" w:cs="Arial Unicode MS"/>
      <w:b/>
      <w:bCs/>
      <w:color w:val="000000"/>
      <w:u w:color="000000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3B42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4237"/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3B42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237"/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437A5D"/>
    <w:rPr>
      <w:color w:val="605E5C"/>
      <w:shd w:val="clear" w:color="auto" w:fill="E1DFDD"/>
    </w:rPr>
  </w:style>
  <w:style w:type="table" w:customStyle="1" w:styleId="TableNormal1">
    <w:name w:val="Table Normal1"/>
    <w:rsid w:val="00437A5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mma-separator">
    <w:name w:val="comma-separator"/>
    <w:basedOn w:val="Fuentedeprrafopredeter"/>
    <w:rsid w:val="00CC09CE"/>
  </w:style>
  <w:style w:type="character" w:customStyle="1" w:styleId="Ttulo3Car">
    <w:name w:val="Título 3 Car"/>
    <w:basedOn w:val="Fuentedeprrafopredeter"/>
    <w:link w:val="Ttulo3"/>
    <w:uiPriority w:val="9"/>
    <w:semiHidden/>
    <w:rsid w:val="00F32150"/>
    <w:rPr>
      <w:rFonts w:asciiTheme="minorHAnsi" w:eastAsiaTheme="majorEastAsia" w:hAnsiTheme="minorHAnsi" w:cstheme="majorBidi"/>
      <w:color w:val="365F91" w:themeColor="accent1" w:themeShade="BF"/>
      <w:sz w:val="28"/>
      <w:szCs w:val="28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79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6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6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98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30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59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76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44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9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9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1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67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8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03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3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6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0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0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70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91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09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28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18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30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45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44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10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9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93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1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5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6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14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07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81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2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34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3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90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29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57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60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5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9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57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08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02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9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22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7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4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12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77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44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39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78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8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4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58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61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78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96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40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99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35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0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80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02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451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894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59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919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18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9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50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5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3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05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5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18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0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1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1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57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27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5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79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35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95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86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2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44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67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5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22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1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1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69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1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64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41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86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23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6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85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54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2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37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58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8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79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9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6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3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6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9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00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18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43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13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61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17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56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2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10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00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77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81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4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7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66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29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21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26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35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76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26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25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05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8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08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27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8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6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12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58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21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08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9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32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8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9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5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54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67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29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07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005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37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86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21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9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68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47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59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63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3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16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86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6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90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41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8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8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1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4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8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64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40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10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46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46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79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51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61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61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37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5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51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6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13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49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00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15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06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30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41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8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13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74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9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59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52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0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01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7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7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62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44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49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3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4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5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67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2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5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99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67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00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50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7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83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29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35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2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71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89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19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0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4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18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7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02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4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9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66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31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92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94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6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36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3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36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87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45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92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29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22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820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02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6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75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3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29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99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2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1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1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91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01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15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95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36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54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5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38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9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546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06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89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61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8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7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63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86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47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595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41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57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39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43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29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13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71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81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67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23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7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87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7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45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26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60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9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62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51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99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5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3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64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70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7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30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3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11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80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99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90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12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3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70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63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1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0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64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33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7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6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59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9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7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23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9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20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35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1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5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55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79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83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2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04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10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79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61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000FA-2233-4C97-AD03-877758D86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4</Pages>
  <Words>485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Suarez</dc:creator>
  <cp:lastModifiedBy>Carlos Suarez</cp:lastModifiedBy>
  <cp:revision>83</cp:revision>
  <dcterms:created xsi:type="dcterms:W3CDTF">2025-12-01T01:52:00Z</dcterms:created>
  <dcterms:modified xsi:type="dcterms:W3CDTF">2025-12-18T12:54:00Z</dcterms:modified>
</cp:coreProperties>
</file>