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E60" w:rsidRDefault="00AF093E">
      <w:r>
        <w:rPr>
          <w:noProof/>
        </w:rPr>
        <w:drawing>
          <wp:inline distT="0" distB="0" distL="0" distR="0">
            <wp:extent cx="5397500" cy="117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00D" w:rsidRDefault="00C5600D" w:rsidP="00C5600D">
      <w:pPr>
        <w:jc w:val="center"/>
      </w:pPr>
      <w:r>
        <w:t>Fig</w:t>
      </w:r>
      <w:r>
        <w:t>ura</w:t>
      </w:r>
      <w:r>
        <w:t xml:space="preserve"> X</w:t>
      </w:r>
      <w:r>
        <w:t xml:space="preserve"> – Superestrutura desenvolvida</w:t>
      </w:r>
    </w:p>
    <w:p w:rsidR="00AF093E" w:rsidRDefault="00AF093E">
      <w:r>
        <w:t xml:space="preserve">A superestrutura </w:t>
      </w:r>
      <w:r w:rsidR="00C5600D">
        <w:t>desenvolvida</w:t>
      </w:r>
      <w:r>
        <w:t xml:space="preserve"> contempla como opções estruturais divisões de correntes em sub-correntes e todas as possíveis trocas térmicas entre essas. Há, na proposta, variáveis de decisão, a partir das quais pode-se calcular os balanços de energia da RTC. Estas são:</w:t>
      </w:r>
    </w:p>
    <w:p w:rsidR="00AF093E" w:rsidRDefault="00AF093E" w:rsidP="00AF093E">
      <w:pPr>
        <w:pStyle w:val="ListParagraph"/>
        <w:numPr>
          <w:ilvl w:val="0"/>
          <w:numId w:val="1"/>
        </w:numPr>
      </w:pPr>
      <w:r>
        <w:t xml:space="preserve">a variável binária representando existência/ausência de uma troca térmica, </w:t>
      </w:r>
      <w:r w:rsidRPr="00AF093E">
        <w:rPr>
          <w:i/>
          <w:iCs/>
        </w:rPr>
        <w:t>z</w:t>
      </w:r>
      <w:r w:rsidRPr="00AF093E">
        <w:rPr>
          <w:i/>
          <w:iCs/>
          <w:vertAlign w:val="subscript"/>
        </w:rPr>
        <w:t>i,si,j,sj,sk,k</w:t>
      </w:r>
      <w:r>
        <w:t xml:space="preserve"> </w:t>
      </w:r>
    </w:p>
    <w:p w:rsidR="00AF093E" w:rsidRDefault="00AF093E" w:rsidP="00AF093E">
      <w:pPr>
        <w:pStyle w:val="ListParagraph"/>
        <w:numPr>
          <w:ilvl w:val="0"/>
          <w:numId w:val="1"/>
        </w:numPr>
      </w:pPr>
      <w:r>
        <w:t xml:space="preserve">as cargas térmicas dos trocadores de calor, </w:t>
      </w:r>
      <w:r w:rsidRPr="00AF093E">
        <w:rPr>
          <w:i/>
          <w:iCs/>
        </w:rPr>
        <w:t>Q</w:t>
      </w:r>
      <w:r w:rsidRPr="00AF093E">
        <w:rPr>
          <w:i/>
          <w:iCs/>
          <w:vertAlign w:val="subscript"/>
        </w:rPr>
        <w:t>i,si,j,sj,sk,k</w:t>
      </w:r>
    </w:p>
    <w:p w:rsidR="00AF093E" w:rsidRPr="00AF093E" w:rsidRDefault="00AF093E" w:rsidP="00AF093E">
      <w:pPr>
        <w:pStyle w:val="ListParagraph"/>
        <w:numPr>
          <w:ilvl w:val="0"/>
          <w:numId w:val="1"/>
        </w:numPr>
      </w:pPr>
      <w:r>
        <w:t xml:space="preserve">as frações das divisões de correntes, </w:t>
      </w:r>
      <w:r w:rsidRPr="00AF093E">
        <w:rPr>
          <w:i/>
          <w:iCs/>
        </w:rPr>
        <w:t>Fh</w:t>
      </w:r>
      <w:r w:rsidRPr="00AF093E">
        <w:rPr>
          <w:i/>
          <w:iCs/>
          <w:vertAlign w:val="subscript"/>
        </w:rPr>
        <w:t>i,si</w:t>
      </w:r>
      <w:r>
        <w:rPr>
          <w:i/>
          <w:iCs/>
          <w:vertAlign w:val="subscript"/>
        </w:rPr>
        <w:t>,</w:t>
      </w:r>
      <w:r w:rsidRPr="00AF093E">
        <w:rPr>
          <w:i/>
          <w:iCs/>
          <w:vertAlign w:val="subscript"/>
        </w:rPr>
        <w:t>k</w:t>
      </w:r>
      <w:r>
        <w:t xml:space="preserve"> e </w:t>
      </w:r>
      <w:r w:rsidRPr="00AF093E">
        <w:rPr>
          <w:i/>
          <w:iCs/>
        </w:rPr>
        <w:t>Fc</w:t>
      </w:r>
      <w:r w:rsidRPr="00AF093E">
        <w:rPr>
          <w:i/>
          <w:iCs/>
          <w:vertAlign w:val="subscript"/>
        </w:rPr>
        <w:t>j,sj,k</w:t>
      </w:r>
    </w:p>
    <w:p w:rsidR="00AF093E" w:rsidRDefault="00AF093E">
      <w:r>
        <w:t xml:space="preserve">Os índices são </w:t>
      </w:r>
      <w:r>
        <w:rPr>
          <w:i/>
          <w:iCs/>
        </w:rPr>
        <w:t xml:space="preserve">i </w:t>
      </w:r>
      <w:r>
        <w:t>(corrente quente),</w:t>
      </w:r>
      <w:r>
        <w:rPr>
          <w:i/>
          <w:iCs/>
        </w:rPr>
        <w:t xml:space="preserve"> si</w:t>
      </w:r>
      <w:r>
        <w:t xml:space="preserve"> (sub-corrente quente), </w:t>
      </w:r>
      <w:r>
        <w:rPr>
          <w:i/>
          <w:iCs/>
        </w:rPr>
        <w:t>j</w:t>
      </w:r>
      <w:r>
        <w:t xml:space="preserve"> (corrente fria), </w:t>
      </w:r>
      <w:r>
        <w:rPr>
          <w:i/>
          <w:iCs/>
        </w:rPr>
        <w:t xml:space="preserve">sj </w:t>
      </w:r>
      <w:r>
        <w:t xml:space="preserve">(sub-corrente fria), </w:t>
      </w:r>
      <w:r>
        <w:rPr>
          <w:i/>
          <w:iCs/>
        </w:rPr>
        <w:t>sk</w:t>
      </w:r>
      <w:r>
        <w:t xml:space="preserve"> (sub-estágio) e </w:t>
      </w:r>
      <w:r>
        <w:rPr>
          <w:i/>
          <w:iCs/>
        </w:rPr>
        <w:t xml:space="preserve">k </w:t>
      </w:r>
      <w:r>
        <w:t xml:space="preserve">(estágio). Por exemplo, uma variável </w:t>
      </w:r>
      <w:r>
        <w:rPr>
          <w:i/>
          <w:iCs/>
        </w:rPr>
        <w:t>z</w:t>
      </w:r>
      <w:r w:rsidR="00AF14D9" w:rsidRPr="00AF093E">
        <w:rPr>
          <w:i/>
          <w:iCs/>
          <w:vertAlign w:val="subscript"/>
        </w:rPr>
        <w:t>i,si,j,sj,sk,k</w:t>
      </w:r>
      <w:r w:rsidR="00AF14D9">
        <w:t xml:space="preserve"> denota a existência de uma troca térmica entre a sub-corrente quente </w:t>
      </w:r>
      <w:r w:rsidR="00AF14D9">
        <w:rPr>
          <w:i/>
          <w:iCs/>
        </w:rPr>
        <w:t xml:space="preserve">si </w:t>
      </w:r>
      <w:r w:rsidR="00AF14D9">
        <w:t xml:space="preserve">pertencente à corrente quente </w:t>
      </w:r>
      <w:r w:rsidR="00AF14D9">
        <w:rPr>
          <w:i/>
          <w:iCs/>
        </w:rPr>
        <w:t>i</w:t>
      </w:r>
      <w:r w:rsidR="00AF14D9">
        <w:t xml:space="preserve"> com a sub-corrente fria </w:t>
      </w:r>
      <w:r w:rsidR="00AF14D9">
        <w:rPr>
          <w:i/>
          <w:iCs/>
        </w:rPr>
        <w:t>sj</w:t>
      </w:r>
      <w:r w:rsidR="00AF14D9">
        <w:t xml:space="preserve">, pertencente à corrente fria </w:t>
      </w:r>
      <w:r w:rsidR="00AF14D9">
        <w:rPr>
          <w:i/>
          <w:iCs/>
        </w:rPr>
        <w:t>j</w:t>
      </w:r>
      <w:r w:rsidR="00AF14D9">
        <w:t xml:space="preserve"> no sub-estágio </w:t>
      </w:r>
      <w:r w:rsidR="00AF14D9">
        <w:rPr>
          <w:i/>
          <w:iCs/>
        </w:rPr>
        <w:t>sk</w:t>
      </w:r>
      <w:r w:rsidR="00AF14D9">
        <w:t xml:space="preserve"> pertencente ao estágio </w:t>
      </w:r>
      <w:r w:rsidR="00AF14D9">
        <w:rPr>
          <w:i/>
          <w:iCs/>
        </w:rPr>
        <w:t>k</w:t>
      </w:r>
      <w:r w:rsidR="00AF14D9">
        <w:t xml:space="preserve">. Uma variável de fração </w:t>
      </w:r>
      <w:r w:rsidR="00AF14D9" w:rsidRPr="00AF093E">
        <w:rPr>
          <w:i/>
          <w:iCs/>
        </w:rPr>
        <w:t>Fh</w:t>
      </w:r>
      <w:r w:rsidR="00AF14D9" w:rsidRPr="00AF093E">
        <w:rPr>
          <w:i/>
          <w:iCs/>
          <w:vertAlign w:val="subscript"/>
        </w:rPr>
        <w:t>i,si</w:t>
      </w:r>
      <w:r w:rsidR="00AF14D9">
        <w:rPr>
          <w:i/>
          <w:iCs/>
          <w:vertAlign w:val="subscript"/>
        </w:rPr>
        <w:t>,</w:t>
      </w:r>
      <w:r w:rsidR="00AF14D9" w:rsidRPr="00AF093E">
        <w:rPr>
          <w:i/>
          <w:iCs/>
          <w:vertAlign w:val="subscript"/>
        </w:rPr>
        <w:t>k</w:t>
      </w:r>
      <w:r w:rsidR="00AF14D9">
        <w:t xml:space="preserve"> </w:t>
      </w:r>
      <w:r w:rsidR="00AF14D9">
        <w:t xml:space="preserve">representa a fração da vazão que é desviada na corrente quente </w:t>
      </w:r>
      <w:r w:rsidR="00AF14D9">
        <w:rPr>
          <w:i/>
          <w:iCs/>
        </w:rPr>
        <w:t>i</w:t>
      </w:r>
      <w:r w:rsidR="00AF14D9">
        <w:t xml:space="preserve"> para a sub-corrente quente </w:t>
      </w:r>
      <w:r w:rsidR="00AF14D9">
        <w:rPr>
          <w:i/>
          <w:iCs/>
        </w:rPr>
        <w:t>si</w:t>
      </w:r>
      <w:r w:rsidR="00AF14D9">
        <w:t xml:space="preserve"> no estágio </w:t>
      </w:r>
      <w:r w:rsidR="00AF14D9">
        <w:rPr>
          <w:i/>
          <w:iCs/>
        </w:rPr>
        <w:t>k</w:t>
      </w:r>
      <w:r w:rsidR="00AF14D9">
        <w:t xml:space="preserve">. </w:t>
      </w:r>
      <w:r>
        <w:t>A Fig</w:t>
      </w:r>
      <w:r w:rsidR="00343DCC">
        <w:t>ura</w:t>
      </w:r>
      <w:bookmarkStart w:id="0" w:name="_GoBack"/>
      <w:bookmarkEnd w:id="0"/>
      <w:r>
        <w:t xml:space="preserve"> X ilustra os índices utilizados na representação da rede.</w:t>
      </w:r>
    </w:p>
    <w:sectPr w:rsidR="00AF0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F26A7"/>
    <w:multiLevelType w:val="hybridMultilevel"/>
    <w:tmpl w:val="C7326500"/>
    <w:lvl w:ilvl="0" w:tplc="CDF6F1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3E"/>
    <w:rsid w:val="00343DCC"/>
    <w:rsid w:val="00717E60"/>
    <w:rsid w:val="009956E8"/>
    <w:rsid w:val="00AF093E"/>
    <w:rsid w:val="00AF14D9"/>
    <w:rsid w:val="00C5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E60C8"/>
  <w15:chartTrackingRefBased/>
  <w15:docId w15:val="{8208C3E3-BFF6-4BB4-A579-D2315A2A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Pavão</dc:creator>
  <cp:keywords/>
  <dc:description/>
  <cp:lastModifiedBy>Leandro Pavão</cp:lastModifiedBy>
  <cp:revision>3</cp:revision>
  <dcterms:created xsi:type="dcterms:W3CDTF">2019-07-30T12:50:00Z</dcterms:created>
  <dcterms:modified xsi:type="dcterms:W3CDTF">2019-07-30T13:25:00Z</dcterms:modified>
</cp:coreProperties>
</file>