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_RefHeading__7_324477159"/>
    <w:bookmarkStart w:id="1" w:name="_Hlk498176843"/>
    <w:bookmarkEnd w:id="0"/>
    <w:p w14:paraId="0E8EC87A" w14:textId="51D95BA7" w:rsidR="00C361B4" w:rsidRPr="00032C40" w:rsidRDefault="00C361B4" w:rsidP="001A1AA1">
      <w:pPr>
        <w:pStyle w:val="Ttulo4"/>
        <w:numPr>
          <w:ilvl w:val="6"/>
          <w:numId w:val="1"/>
        </w:numPr>
        <w:jc w:val="center"/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</w:pPr>
      <w:r w:rsidRPr="00032C40">
        <w:rPr>
          <w:rFonts w:ascii="Trebuchet MS" w:hAnsi="Trebuchet MS" w:cs="Arial"/>
          <w:bCs w:val="0"/>
          <w:noProof/>
          <w:color w:val="FF0000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1E166" wp14:editId="7600B615">
                <wp:simplePos x="0" y="0"/>
                <wp:positionH relativeFrom="column">
                  <wp:posOffset>-695325</wp:posOffset>
                </wp:positionH>
                <wp:positionV relativeFrom="paragraph">
                  <wp:posOffset>-447675</wp:posOffset>
                </wp:positionV>
                <wp:extent cx="457200" cy="8686800"/>
                <wp:effectExtent l="194310" t="2252345" r="5715" b="508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59724" id="Rectangle 10" o:spid="_x0000_s1026" style="position:absolute;margin-left:-54.75pt;margin-top:-35.25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032C40">
        <w:rPr>
          <w:rFonts w:ascii="Trebuchet MS" w:hAnsi="Trebuchet MS" w:cs="Arial"/>
          <w:bCs w:val="0"/>
          <w:color w:val="FF0000"/>
          <w:sz w:val="36"/>
          <w:szCs w:val="36"/>
          <w:lang w:val="en-US"/>
        </w:rPr>
        <w:t>SECURESOFT CORPORATION</w:t>
      </w:r>
    </w:p>
    <w:p w14:paraId="16AD9B08" w14:textId="77777777" w:rsidR="00C361B4" w:rsidRPr="00032C40" w:rsidRDefault="00C361B4" w:rsidP="00C361B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032C4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bookmarkEnd w:id="1"/>
    <w:p w14:paraId="1D2149EA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11D5ED7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7ECC26DB" w14:textId="77777777" w:rsidR="00C361B4" w:rsidRPr="00032C40" w:rsidRDefault="00C361B4" w:rsidP="00C361B4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6A51D4F5" w14:textId="5C26D74D" w:rsidR="00C361B4" w:rsidRPr="00032C40" w:rsidRDefault="00C361B4" w:rsidP="007D661E">
      <w:pPr>
        <w:jc w:val="center"/>
        <w:rPr>
          <w:rFonts w:ascii="Calibri" w:hAnsi="Calibri" w:cs="Arial"/>
          <w:b/>
          <w:sz w:val="36"/>
          <w:lang w:val="es-PE"/>
        </w:rPr>
      </w:pPr>
      <w:r w:rsidRPr="00032C40">
        <w:rPr>
          <w:rFonts w:ascii="Calibri" w:hAnsi="Calibri" w:cs="Arial"/>
          <w:b/>
          <w:sz w:val="36"/>
          <w:lang w:val="es-PE"/>
        </w:rPr>
        <w:t xml:space="preserve">REPORTE </w:t>
      </w:r>
      <w:r w:rsidR="00926972">
        <w:rPr>
          <w:rFonts w:ascii="Calibri" w:hAnsi="Calibri" w:cs="Arial"/>
          <w:b/>
          <w:sz w:val="36"/>
          <w:lang w:val="es-PE"/>
        </w:rPr>
        <w:t>MENSUAL</w:t>
      </w:r>
      <w:r w:rsidR="005C0AD5" w:rsidRPr="00032C40">
        <w:rPr>
          <w:rFonts w:ascii="Calibri" w:hAnsi="Calibri" w:cs="Arial"/>
          <w:b/>
          <w:sz w:val="36"/>
          <w:lang w:val="es-PE"/>
        </w:rPr>
        <w:t xml:space="preserve"> -</w:t>
      </w:r>
      <w:r w:rsidR="007D661E" w:rsidRPr="00032C40">
        <w:rPr>
          <w:rFonts w:ascii="Calibri" w:hAnsi="Calibri" w:cs="Arial"/>
          <w:b/>
          <w:sz w:val="36"/>
          <w:lang w:val="es-PE"/>
        </w:rPr>
        <w:t xml:space="preserve"> </w:t>
      </w:r>
      <w:r w:rsidRPr="00032C40">
        <w:rPr>
          <w:rFonts w:ascii="Calibri" w:hAnsi="Calibri" w:cs="Arial"/>
          <w:b/>
          <w:sz w:val="36"/>
          <w:lang w:val="es-PE"/>
        </w:rPr>
        <w:t xml:space="preserve">ESTADO DE </w:t>
      </w:r>
      <w:r w:rsidR="007D661E" w:rsidRPr="00032C40">
        <w:rPr>
          <w:rFonts w:ascii="Calibri" w:hAnsi="Calibri" w:cs="Arial"/>
          <w:b/>
          <w:sz w:val="36"/>
          <w:lang w:val="es-PE"/>
        </w:rPr>
        <w:t>SALUD</w:t>
      </w:r>
      <w:r w:rsidR="009D71B4" w:rsidRPr="00032C40">
        <w:rPr>
          <w:rFonts w:ascii="Calibri" w:hAnsi="Calibri" w:cs="Arial"/>
          <w:b/>
          <w:sz w:val="36"/>
          <w:lang w:val="es-PE"/>
        </w:rPr>
        <w:t xml:space="preserve"> </w:t>
      </w:r>
    </w:p>
    <w:p w14:paraId="6C203CC9" w14:textId="3CCDDDF9" w:rsidR="00C361B4" w:rsidRPr="00032C40" w:rsidRDefault="00C361B4" w:rsidP="00655E91">
      <w:pPr>
        <w:rPr>
          <w:rFonts w:ascii="Arial" w:hAnsi="Arial" w:cs="Arial"/>
          <w:b/>
          <w:sz w:val="36"/>
        </w:rPr>
      </w:pPr>
    </w:p>
    <w:p w14:paraId="2BC8EBAC" w14:textId="77777777" w:rsidR="00C361B4" w:rsidRPr="00032C40" w:rsidRDefault="00C361B4" w:rsidP="00655E91">
      <w:pPr>
        <w:rPr>
          <w:rFonts w:ascii="Arial" w:hAnsi="Arial" w:cs="Arial"/>
          <w:b/>
          <w:sz w:val="20"/>
          <w:szCs w:val="20"/>
        </w:rPr>
      </w:pPr>
    </w:p>
    <w:p w14:paraId="5605FAAD" w14:textId="77777777" w:rsidR="00C361B4" w:rsidRPr="00032C40" w:rsidRDefault="00C361B4" w:rsidP="00C361B4">
      <w:pPr>
        <w:jc w:val="center"/>
        <w:rPr>
          <w:rFonts w:ascii="Arial" w:hAnsi="Arial" w:cs="Arial"/>
          <w:b/>
          <w:sz w:val="20"/>
          <w:szCs w:val="20"/>
        </w:rPr>
      </w:pPr>
    </w:p>
    <w:p w14:paraId="3CB1A3A6" w14:textId="7A5806E6" w:rsidR="00C361B4" w:rsidRPr="00032C40" w:rsidRDefault="00C361B4" w:rsidP="00A84507">
      <w:pPr>
        <w:ind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2B027F34" w14:textId="4A5B20AA" w:rsidR="00A84507" w:rsidRPr="00032C40" w:rsidRDefault="00655E91" w:rsidP="00655E91">
      <w:pPr>
        <w:jc w:val="center"/>
        <w:rPr>
          <w:rFonts w:ascii="Arial" w:hAnsi="Arial" w:cs="Arial"/>
          <w:b/>
        </w:rPr>
      </w:pPr>
      <w:r w:rsidRPr="00032C40">
        <w:rPr>
          <w:noProof/>
          <w:lang w:val="en-US" w:eastAsia="en-US"/>
        </w:rPr>
        <w:drawing>
          <wp:inline distT="0" distB="0" distL="0" distR="0" wp14:anchorId="4C836FC5" wp14:editId="1A1F0BA2">
            <wp:extent cx="2301240" cy="1365329"/>
            <wp:effectExtent l="0" t="0" r="3810" b="6350"/>
            <wp:docPr id="2" name="Imagen 2" descr="Terminales Portuarios Peruanos SAC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ales Portuarios Peruanos SAC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0" t="24000" r="8000" b="26400"/>
                    <a:stretch/>
                  </pic:blipFill>
                  <pic:spPr bwMode="auto">
                    <a:xfrm>
                      <a:off x="0" y="0"/>
                      <a:ext cx="2365489" cy="14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931C4" w14:textId="0C78E655" w:rsidR="00E20867" w:rsidRPr="00032C40" w:rsidRDefault="00223648" w:rsidP="00223648">
      <w:pPr>
        <w:jc w:val="center"/>
        <w:rPr>
          <w:rFonts w:ascii="Arial" w:hAnsi="Arial" w:cs="Arial"/>
          <w:b/>
        </w:rPr>
      </w:pPr>
      <w:r w:rsidRPr="00032C40">
        <w:rPr>
          <w:rFonts w:ascii="Arial" w:hAnsi="Arial" w:cs="Arial"/>
          <w:b/>
        </w:rPr>
        <w:t>Fecha:</w:t>
      </w:r>
      <w:r w:rsidR="00C32DC2" w:rsidRPr="00032C40">
        <w:rPr>
          <w:rFonts w:ascii="Arial" w:hAnsi="Arial" w:cs="Arial"/>
          <w:b/>
        </w:rPr>
        <w:t xml:space="preserve">  </w:t>
      </w:r>
    </w:p>
    <w:p w14:paraId="563E60AA" w14:textId="2E2EBBCF" w:rsidR="00D32A30" w:rsidRPr="00032C40" w:rsidRDefault="005533A8" w:rsidP="00522003">
      <w:pPr>
        <w:pStyle w:val="Piedepgina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Febrero</w:t>
      </w:r>
      <w:r w:rsidR="006A6EB8">
        <w:rPr>
          <w:rFonts w:ascii="Arial" w:hAnsi="Arial" w:cs="Arial"/>
          <w:b/>
          <w:sz w:val="20"/>
          <w:szCs w:val="20"/>
        </w:rPr>
        <w:t xml:space="preserve"> </w:t>
      </w:r>
      <w:r w:rsidR="004748B7" w:rsidRPr="00032C40">
        <w:rPr>
          <w:rFonts w:ascii="Arial" w:hAnsi="Arial" w:cs="Arial"/>
          <w:b/>
          <w:sz w:val="20"/>
          <w:szCs w:val="20"/>
        </w:rPr>
        <w:t>202</w:t>
      </w:r>
      <w:r w:rsidR="005312EB">
        <w:rPr>
          <w:rFonts w:ascii="Arial" w:hAnsi="Arial" w:cs="Arial"/>
          <w:b/>
          <w:sz w:val="20"/>
          <w:szCs w:val="20"/>
        </w:rPr>
        <w:t>2</w:t>
      </w:r>
    </w:p>
    <w:p w14:paraId="45AAF572" w14:textId="77777777" w:rsidR="007500ED" w:rsidRPr="00032C40" w:rsidRDefault="007500ED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2D7F636A" w14:textId="77777777" w:rsidR="00D32A30" w:rsidRPr="00032C40" w:rsidRDefault="00D32A30" w:rsidP="00522003">
      <w:pPr>
        <w:pStyle w:val="Piedepgina"/>
        <w:jc w:val="center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14:paraId="0D8A2011" w14:textId="77777777" w:rsidR="00522003" w:rsidRPr="00032C40" w:rsidRDefault="00522003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9C981C" w14:textId="77777777" w:rsidR="00C361B4" w:rsidRPr="00032C40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F840C7D" w14:textId="77777777" w:rsidR="00C361B4" w:rsidRPr="00032C40" w:rsidRDefault="00C361B4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37DFF898" w14:textId="5AEDB9D4" w:rsidR="00523DA9" w:rsidRPr="00032C40" w:rsidRDefault="00523DA9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6CFECE62" w14:textId="09A193F9" w:rsidR="00A84507" w:rsidRPr="00032C40" w:rsidRDefault="00A8450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16B67EF1" w14:textId="77777777" w:rsidR="00FA3D70" w:rsidRPr="00032C40" w:rsidRDefault="00FA3D70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2BCA2DB9" w14:textId="77777777" w:rsidR="00E20867" w:rsidRPr="00032C40" w:rsidRDefault="00E20867" w:rsidP="00C361B4">
      <w:pPr>
        <w:pStyle w:val="Piedepgina"/>
        <w:rPr>
          <w:rFonts w:ascii="Arial" w:hAnsi="Arial" w:cs="Arial"/>
          <w:b/>
          <w:color w:val="FF0000"/>
          <w:sz w:val="20"/>
          <w:szCs w:val="20"/>
        </w:rPr>
      </w:pPr>
    </w:p>
    <w:p w14:paraId="01374D5E" w14:textId="77777777" w:rsidR="00C361B4" w:rsidRPr="00032C40" w:rsidRDefault="00C361B4" w:rsidP="00523DA9">
      <w:pPr>
        <w:pStyle w:val="Piedepgina"/>
        <w:rPr>
          <w:rFonts w:ascii="Arial" w:hAnsi="Arial" w:cs="Arial"/>
          <w:b/>
          <w:sz w:val="20"/>
          <w:szCs w:val="20"/>
        </w:rPr>
      </w:pPr>
      <w:r w:rsidRPr="00032C40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884B1ED" wp14:editId="45AACBC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23720" cy="1228725"/>
            <wp:effectExtent l="0" t="0" r="5080" b="9525"/>
            <wp:wrapThrough wrapText="bothSides">
              <wp:wrapPolygon edited="0">
                <wp:start x="0" y="0"/>
                <wp:lineTo x="0" y="21433"/>
                <wp:lineTo x="21435" y="21433"/>
                <wp:lineTo x="21435" y="0"/>
                <wp:lineTo x="0" y="0"/>
              </wp:wrapPolygon>
            </wp:wrapThrough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r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EF2C" w14:textId="77777777" w:rsidR="008A4098" w:rsidRPr="00032C40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419FC2C6" w14:textId="31FA879E" w:rsidR="00C361B4" w:rsidRPr="00032C40" w:rsidRDefault="008A4098" w:rsidP="00C361B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032C40">
        <w:rPr>
          <w:rFonts w:ascii="Arial" w:hAnsi="Arial" w:cs="Arial"/>
          <w:b/>
          <w:sz w:val="20"/>
          <w:szCs w:val="20"/>
        </w:rPr>
        <w:t>E</w:t>
      </w:r>
      <w:r w:rsidR="00C361B4" w:rsidRPr="00032C40">
        <w:rPr>
          <w:rFonts w:ascii="Arial" w:hAnsi="Arial" w:cs="Arial"/>
          <w:b/>
          <w:sz w:val="20"/>
          <w:szCs w:val="20"/>
        </w:rPr>
        <w:t>l</w:t>
      </w:r>
      <w:r w:rsidR="00C361B4" w:rsidRPr="00032C40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privada y confidencial para Securesoft Corporation S.A.C. y </w:t>
      </w:r>
      <w:r w:rsidR="00655E91" w:rsidRPr="00032C40">
        <w:rPr>
          <w:rFonts w:ascii="Arial" w:hAnsi="Arial" w:cs="Arial"/>
          <w:b/>
          <w:sz w:val="20"/>
          <w:szCs w:val="20"/>
          <w:lang w:val="es-ES_tradnl"/>
        </w:rPr>
        <w:t>Terminales Portuarios Peruanos</w:t>
      </w:r>
      <w:r w:rsidR="005C0AD5" w:rsidRPr="00032C40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2900058B" w14:textId="7F7D6DD5" w:rsidR="00962061" w:rsidRPr="00032C40" w:rsidRDefault="001245BE">
      <w:pPr>
        <w:rPr>
          <w:lang w:val="es-ES_tradnl"/>
        </w:rPr>
      </w:pPr>
    </w:p>
    <w:p w14:paraId="09D9A8E7" w14:textId="05AB276F" w:rsidR="00E4210E" w:rsidRPr="00032C40" w:rsidRDefault="00C361B4" w:rsidP="00433E15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 w:rsidRPr="00032C40">
        <w:rPr>
          <w:rFonts w:ascii="Calibri" w:hAnsi="Calibri" w:cs="Arial"/>
          <w:b/>
          <w:sz w:val="22"/>
          <w:szCs w:val="22"/>
        </w:rPr>
        <w:lastRenderedPageBreak/>
        <w:t>OBJETIVO</w:t>
      </w:r>
    </w:p>
    <w:p w14:paraId="60897558" w14:textId="59BAB0FD" w:rsidR="0085598E" w:rsidRPr="00032C40" w:rsidRDefault="00BA3C0E" w:rsidP="002E0184">
      <w:pPr>
        <w:spacing w:line="240" w:lineRule="auto"/>
        <w:ind w:left="644"/>
        <w:jc w:val="both"/>
        <w:rPr>
          <w:sz w:val="22"/>
          <w:szCs w:val="22"/>
        </w:rPr>
      </w:pPr>
      <w:r w:rsidRPr="00BA3C0E">
        <w:rPr>
          <w:rFonts w:ascii="Calibri" w:hAnsi="Calibri" w:cs="Arial"/>
          <w:sz w:val="22"/>
          <w:szCs w:val="22"/>
        </w:rPr>
        <w:t>Este documento dará a conocer la disponibilidad de las plataformas durante el último mes.</w:t>
      </w:r>
    </w:p>
    <w:p w14:paraId="6E4D312E" w14:textId="77777777" w:rsidR="00E4210E" w:rsidRPr="00032C40" w:rsidRDefault="00E4210E" w:rsidP="002E0184">
      <w:pPr>
        <w:spacing w:line="240" w:lineRule="auto"/>
        <w:jc w:val="both"/>
        <w:rPr>
          <w:sz w:val="22"/>
          <w:szCs w:val="22"/>
        </w:rPr>
      </w:pPr>
    </w:p>
    <w:p w14:paraId="45E06DA2" w14:textId="37648CBB" w:rsidR="00E4210E" w:rsidRPr="00032C40" w:rsidRDefault="00C361B4" w:rsidP="00AC2E02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sz w:val="22"/>
          <w:szCs w:val="22"/>
        </w:rPr>
      </w:pPr>
      <w:r w:rsidRPr="00032C40">
        <w:rPr>
          <w:rFonts w:ascii="Calibri" w:hAnsi="Calibri" w:cs="Arial"/>
          <w:b/>
          <w:sz w:val="22"/>
          <w:szCs w:val="22"/>
        </w:rPr>
        <w:t>ALCANCES</w:t>
      </w:r>
    </w:p>
    <w:p w14:paraId="36EF47CF" w14:textId="5F1EE7F3" w:rsidR="00E4210E" w:rsidRPr="00032C40" w:rsidRDefault="00BA3C0E" w:rsidP="002E0184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  <w:r w:rsidRPr="00BA3C0E">
        <w:rPr>
          <w:rFonts w:ascii="Calibri" w:hAnsi="Calibri" w:cs="Arial"/>
          <w:sz w:val="22"/>
          <w:szCs w:val="22"/>
        </w:rPr>
        <w:t>Este documento presenta información sobre la disponibilidad de los equipos administrados durante el último mes.</w:t>
      </w:r>
    </w:p>
    <w:p w14:paraId="6041C113" w14:textId="77777777" w:rsidR="00E4210E" w:rsidRPr="00032C40" w:rsidRDefault="00E4210E" w:rsidP="00E4210E">
      <w:pPr>
        <w:spacing w:line="240" w:lineRule="auto"/>
        <w:ind w:left="709"/>
        <w:jc w:val="both"/>
        <w:rPr>
          <w:rFonts w:ascii="Calibri" w:hAnsi="Calibri" w:cs="Arial"/>
          <w:sz w:val="22"/>
          <w:szCs w:val="22"/>
        </w:rPr>
      </w:pPr>
    </w:p>
    <w:p w14:paraId="1761EFA5" w14:textId="1ADF46A4" w:rsidR="00E4210E" w:rsidRDefault="00DA5754" w:rsidP="00E4210E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DISPONIBILIDAD DE LOS EQUIPOS</w:t>
      </w:r>
    </w:p>
    <w:p w14:paraId="02A5C7DD" w14:textId="2CF12B4C" w:rsidR="00926A17" w:rsidRDefault="00926A17" w:rsidP="00926A17">
      <w:p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</w:p>
    <w:p w14:paraId="3B16DD6D" w14:textId="77777777" w:rsidR="00926A17" w:rsidRDefault="00926A17" w:rsidP="00926A17">
      <w:p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</w:p>
    <w:tbl>
      <w:tblPr>
        <w:tblW w:w="6180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520"/>
        <w:gridCol w:w="1660"/>
      </w:tblGrid>
      <w:tr w:rsidR="00DA5754" w:rsidRPr="00DA5754" w14:paraId="51563BB1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14:paraId="56CA9D1B" w14:textId="77777777" w:rsidR="00DA5754" w:rsidRPr="00DA5754" w:rsidRDefault="00DA5754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n-US" w:eastAsia="en-US"/>
              </w:rPr>
            </w:pPr>
            <w:r w:rsidRPr="00DA5754">
              <w:rPr>
                <w:rFonts w:ascii="Calibri" w:hAnsi="Calibri" w:cs="Calibri"/>
                <w:color w:val="FFFFFF"/>
                <w:sz w:val="20"/>
                <w:szCs w:val="20"/>
                <w:lang w:val="en-US" w:eastAsia="en-US"/>
              </w:rPr>
              <w:t>EQUIPO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noWrap/>
            <w:vAlign w:val="center"/>
            <w:hideMark/>
          </w:tcPr>
          <w:p w14:paraId="35F9F5C4" w14:textId="77777777" w:rsidR="00DA5754" w:rsidRPr="00DA5754" w:rsidRDefault="00DA5754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FFFFFF"/>
                <w:sz w:val="20"/>
                <w:szCs w:val="20"/>
                <w:lang w:val="en-US" w:eastAsia="en-US"/>
              </w:rPr>
            </w:pPr>
            <w:r w:rsidRPr="00DA5754">
              <w:rPr>
                <w:rFonts w:ascii="Calibri" w:hAnsi="Calibri" w:cs="Calibri"/>
                <w:color w:val="FFFFFF"/>
                <w:sz w:val="20"/>
                <w:szCs w:val="20"/>
                <w:lang w:val="en-US" w:eastAsia="en-US"/>
              </w:rPr>
              <w:t>DISPONIBILIDAD</w:t>
            </w:r>
          </w:p>
        </w:tc>
      </w:tr>
      <w:tr w:rsidR="00DA5754" w:rsidRPr="00DA5754" w14:paraId="6DD4DA59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3CC6D2" w14:textId="79966C95" w:rsidR="00DA5754" w:rsidRPr="00732D75" w:rsidRDefault="00732D75" w:rsidP="00732D75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s-PE" w:eastAsia="en-US"/>
              </w:rPr>
            </w:pPr>
            <w:r w:rsidRPr="00732D75">
              <w:rPr>
                <w:rFonts w:ascii="Calibri" w:hAnsi="Calibri" w:cs="Calibri"/>
                <w:sz w:val="20"/>
                <w:szCs w:val="20"/>
                <w:lang w:eastAsia="en-US"/>
              </w:rPr>
              <w:t>FGT-TPP-02-DC-01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A4581B" w14:textId="2DD5E97C" w:rsidR="00DA5754" w:rsidRPr="00DA5754" w:rsidRDefault="005533A8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5533A8">
              <w:rPr>
                <w:rFonts w:ascii="Calibri" w:hAnsi="Calibri"/>
                <w:b/>
                <w:bCs/>
                <w:sz w:val="22"/>
              </w:rPr>
              <w:t>99.83%</w:t>
            </w:r>
          </w:p>
        </w:tc>
      </w:tr>
      <w:tr w:rsidR="00DA5754" w:rsidRPr="00DA5754" w14:paraId="2F3936AA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C980AB" w14:textId="6E9A9A28" w:rsidR="00DA5754" w:rsidRPr="00DA5754" w:rsidRDefault="00732D75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732D75">
              <w:rPr>
                <w:rFonts w:ascii="Calibri" w:hAnsi="Calibri" w:cs="Calibri"/>
                <w:sz w:val="20"/>
                <w:szCs w:val="20"/>
                <w:lang w:val="en-US" w:eastAsia="en-US"/>
              </w:rPr>
              <w:t>FGT-TPP-01-DC-01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59EF2B" w14:textId="6A8E5AF6" w:rsidR="00DA5754" w:rsidRPr="00DA5754" w:rsidRDefault="005533A8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5533A8">
              <w:rPr>
                <w:rFonts w:ascii="Calibri" w:hAnsi="Calibri"/>
                <w:b/>
                <w:bCs/>
                <w:sz w:val="22"/>
              </w:rPr>
              <w:t>99.85%</w:t>
            </w:r>
          </w:p>
        </w:tc>
      </w:tr>
      <w:tr w:rsidR="00DA5754" w:rsidRPr="008D2595" w14:paraId="2EA23566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F2DCC4" w14:textId="0A116CFB" w:rsidR="00DA5754" w:rsidRPr="00DA5754" w:rsidRDefault="00732D75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732D75">
              <w:rPr>
                <w:rFonts w:ascii="Calibri" w:hAnsi="Calibri" w:cs="Calibri"/>
                <w:sz w:val="20"/>
                <w:szCs w:val="20"/>
                <w:lang w:val="en-US" w:eastAsia="en-US"/>
              </w:rPr>
              <w:t>FMG-TPP-SI-DC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00C3035" w14:textId="5AEF2443" w:rsidR="00DA5754" w:rsidRPr="00DA5754" w:rsidRDefault="008D2595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bCs/>
                <w:sz w:val="22"/>
              </w:rPr>
              <w:t>100</w:t>
            </w:r>
            <w:r w:rsidRPr="00034B93">
              <w:rPr>
                <w:rFonts w:ascii="Calibri" w:hAnsi="Calibri"/>
                <w:b/>
                <w:bCs/>
                <w:sz w:val="22"/>
              </w:rPr>
              <w:t>%</w:t>
            </w:r>
          </w:p>
        </w:tc>
      </w:tr>
      <w:tr w:rsidR="00DA5754" w:rsidRPr="00DA5754" w14:paraId="57A353A8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6339" w14:textId="0FEE4EBF" w:rsidR="00DA5754" w:rsidRPr="00DA5754" w:rsidRDefault="002616A6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2616A6">
              <w:rPr>
                <w:rFonts w:ascii="Calibri" w:hAnsi="Calibri" w:cs="Calibri"/>
                <w:sz w:val="20"/>
                <w:szCs w:val="20"/>
                <w:lang w:val="en-US" w:eastAsia="en-US"/>
              </w:rPr>
              <w:t>FGT-TPP-SI-DC-01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D63B08" w14:textId="38220908" w:rsidR="00DA5754" w:rsidRPr="00DA5754" w:rsidRDefault="005533A8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5533A8">
              <w:rPr>
                <w:rFonts w:ascii="Calibri" w:hAnsi="Calibri"/>
                <w:b/>
                <w:bCs/>
                <w:sz w:val="22"/>
                <w:lang w:eastAsia="en-US"/>
              </w:rPr>
              <w:t xml:space="preserve">99.85% </w:t>
            </w:r>
          </w:p>
        </w:tc>
      </w:tr>
      <w:tr w:rsidR="00DA5754" w:rsidRPr="00DA5754" w14:paraId="52FD41DA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CD4540" w14:textId="2A9D490E" w:rsidR="00DA5754" w:rsidRPr="00DA5754" w:rsidRDefault="002616A6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s-PE" w:eastAsia="en-US"/>
              </w:rPr>
            </w:pPr>
            <w:r w:rsidRPr="002616A6">
              <w:rPr>
                <w:rFonts w:ascii="Calibri" w:hAnsi="Calibri" w:cs="Calibri"/>
                <w:sz w:val="20"/>
                <w:szCs w:val="20"/>
                <w:lang w:val="es-PE" w:eastAsia="en-US"/>
              </w:rPr>
              <w:t>FGT-TPP-SP-DC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E66D55" w14:textId="4056BF21" w:rsidR="00DA5754" w:rsidRPr="00DA5754" w:rsidRDefault="00B733F2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s-PE" w:eastAsia="en-US"/>
              </w:rPr>
            </w:pPr>
            <w:r>
              <w:rPr>
                <w:rFonts w:ascii="Calibri" w:hAnsi="Calibri"/>
                <w:b/>
                <w:bCs/>
                <w:sz w:val="22"/>
                <w:lang w:val="es-PE" w:eastAsia="en-US"/>
              </w:rPr>
              <w:t>99.25</w:t>
            </w:r>
            <w:r w:rsidR="008D2595" w:rsidRPr="009E5795">
              <w:rPr>
                <w:rFonts w:ascii="Calibri" w:hAnsi="Calibri"/>
                <w:b/>
                <w:bCs/>
                <w:sz w:val="22"/>
                <w:lang w:val="es-PE" w:eastAsia="en-US"/>
              </w:rPr>
              <w:t>%</w:t>
            </w:r>
          </w:p>
        </w:tc>
      </w:tr>
      <w:tr w:rsidR="00DA5754" w:rsidRPr="008D2595" w14:paraId="43792527" w14:textId="77777777" w:rsidTr="00DA5754">
        <w:trPr>
          <w:trHeight w:val="300"/>
          <w:jc w:val="center"/>
        </w:trPr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D4184B" w14:textId="7CB78D09" w:rsidR="00DA5754" w:rsidRPr="00DA5754" w:rsidRDefault="002616A6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  <w:r w:rsidRPr="002616A6">
              <w:rPr>
                <w:rFonts w:ascii="Calibri" w:hAnsi="Calibri" w:cs="Calibri"/>
                <w:sz w:val="20"/>
                <w:szCs w:val="20"/>
                <w:lang w:val="en-US" w:eastAsia="en-US"/>
              </w:rPr>
              <w:t>FGT-TPP-MAGDALENA-DC-01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9C587A3" w14:textId="234EFEED" w:rsidR="008D2595" w:rsidRPr="009E5795" w:rsidRDefault="0052350E" w:rsidP="008D2595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lang w:val="es-PE" w:eastAsia="en-US"/>
              </w:rPr>
            </w:pPr>
            <w:r>
              <w:rPr>
                <w:rFonts w:ascii="Calibri" w:hAnsi="Calibri"/>
                <w:b/>
                <w:bCs/>
                <w:sz w:val="22"/>
                <w:lang w:val="es-PE" w:eastAsia="en-US"/>
              </w:rPr>
              <w:t>99.</w:t>
            </w:r>
            <w:r w:rsidR="00B733F2">
              <w:rPr>
                <w:rFonts w:ascii="Calibri" w:hAnsi="Calibri"/>
                <w:b/>
                <w:bCs/>
                <w:sz w:val="22"/>
                <w:lang w:val="es-PE" w:eastAsia="en-US"/>
              </w:rPr>
              <w:t>49</w:t>
            </w:r>
            <w:r w:rsidR="008D2595" w:rsidRPr="009E5795">
              <w:rPr>
                <w:rFonts w:ascii="Calibri" w:hAnsi="Calibri"/>
                <w:b/>
                <w:bCs/>
                <w:sz w:val="22"/>
                <w:lang w:val="es-PE" w:eastAsia="en-US"/>
              </w:rPr>
              <w:t>%</w:t>
            </w:r>
          </w:p>
          <w:p w14:paraId="5BB4D5C1" w14:textId="77777777" w:rsidR="00DA5754" w:rsidRPr="00DA5754" w:rsidRDefault="00DA5754" w:rsidP="00DA575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  <w:lang w:val="en-US" w:eastAsia="en-US"/>
              </w:rPr>
            </w:pPr>
          </w:p>
        </w:tc>
      </w:tr>
    </w:tbl>
    <w:p w14:paraId="60B40315" w14:textId="10189383" w:rsidR="00DA5754" w:rsidRDefault="00DA5754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9DFBD0B" w14:textId="3764082B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39A23CE" w14:textId="1B5C4292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D729F60" w14:textId="7158F286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C5CF7E9" w14:textId="159FA1F4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2814CE4E" w14:textId="413B56CF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C7E2030" w14:textId="2DA594E0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44D1B22" w14:textId="5D16C54F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D9C5F5C" w14:textId="03032956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2B5584B6" w14:textId="0AD10401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0F93423A" w14:textId="1F6076D3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2BB48A1" w14:textId="75DE295E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6E5F607" w14:textId="1F1C668D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F96FA4E" w14:textId="7E0D35F5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BDBFDF9" w14:textId="21AB30F8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F826912" w14:textId="09059C41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7480C62" w14:textId="620FC9DD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2C02151" w14:textId="6FCAE7D4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62CB430" w14:textId="0C097F2A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63602D0C" w14:textId="7BAD0770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8034AF9" w14:textId="716012E3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0DC185E7" w14:textId="543AB713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5A24D3A" w14:textId="6E7992F8" w:rsidR="00926A17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9081952" w14:textId="77777777" w:rsidR="00926A17" w:rsidRPr="00DA5754" w:rsidRDefault="00926A17" w:rsidP="00DA5754">
      <w:pPr>
        <w:spacing w:line="240" w:lineRule="auto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937E996" w14:textId="591F4696" w:rsidR="00DA5754" w:rsidRPr="00DA5754" w:rsidRDefault="00DA5754" w:rsidP="00DA5754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ESTADO </w:t>
      </w:r>
      <w:r w:rsidRPr="00032C40">
        <w:rPr>
          <w:rFonts w:ascii="Calibri" w:hAnsi="Calibri" w:cs="Arial"/>
          <w:b/>
          <w:sz w:val="22"/>
          <w:szCs w:val="22"/>
        </w:rPr>
        <w:t>DE LAS PLATAFORMAS</w:t>
      </w:r>
    </w:p>
    <w:p w14:paraId="7B0EADFA" w14:textId="7D354CA6" w:rsidR="00BF0383" w:rsidRPr="00032C40" w:rsidRDefault="00BF0383" w:rsidP="00BF0383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1E0A06E7" w14:textId="43EFB1D5" w:rsidR="00935BBF" w:rsidRPr="00032C40" w:rsidRDefault="00926A17" w:rsidP="00BB3C1C">
      <w:pPr>
        <w:pStyle w:val="Prrafodelista"/>
        <w:numPr>
          <w:ilvl w:val="0"/>
          <w:numId w:val="5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bookmarkStart w:id="2" w:name="_Hlk79571401"/>
      <w:r w:rsidRPr="00926A17">
        <w:rPr>
          <w:rFonts w:ascii="Calibri" w:hAnsi="Calibri" w:cs="Arial"/>
          <w:b/>
          <w:sz w:val="22"/>
          <w:szCs w:val="22"/>
          <w:lang w:val="en-US"/>
        </w:rPr>
        <w:t>FGT-TPP-02-DC-01</w:t>
      </w:r>
    </w:p>
    <w:bookmarkEnd w:id="2"/>
    <w:p w14:paraId="01B789F6" w14:textId="77777777" w:rsidR="00935BBF" w:rsidRPr="00032C40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79346520" w14:textId="7207AF56" w:rsidR="00935BBF" w:rsidRPr="00032C40" w:rsidRDefault="00C46286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Disponibilidad</w:t>
      </w:r>
    </w:p>
    <w:p w14:paraId="6A1876C2" w14:textId="57396A3D" w:rsidR="00935BBF" w:rsidRPr="00032C40" w:rsidRDefault="00E77AAC" w:rsidP="00935BBF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50AD8013" wp14:editId="2BB5E0BC">
            <wp:extent cx="5561899" cy="1515552"/>
            <wp:effectExtent l="19050" t="19050" r="20320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191" cy="15278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B48106" w14:textId="21D0B9C2" w:rsidR="00E77AAC" w:rsidRPr="00344D5F" w:rsidRDefault="00E77AAC" w:rsidP="00E77AAC">
      <w:pPr>
        <w:pStyle w:val="Prrafodelista"/>
        <w:numPr>
          <w:ilvl w:val="0"/>
          <w:numId w:val="15"/>
        </w:numPr>
        <w:spacing w:after="160"/>
        <w:ind w:left="1276" w:hanging="283"/>
        <w:jc w:val="both"/>
        <w:rPr>
          <w:rFonts w:ascii="Calibri" w:hAnsi="Calibri"/>
          <w:sz w:val="22"/>
        </w:rPr>
      </w:pPr>
      <w:r w:rsidRPr="0052350E">
        <w:rPr>
          <w:rFonts w:ascii="Calibri" w:hAnsi="Calibri"/>
          <w:sz w:val="22"/>
        </w:rPr>
        <w:t>El promedio de disponibilidad del equipo es de 9</w:t>
      </w:r>
      <w:r>
        <w:rPr>
          <w:rFonts w:ascii="Calibri" w:hAnsi="Calibri"/>
          <w:sz w:val="22"/>
        </w:rPr>
        <w:t>9.83</w:t>
      </w:r>
      <w:r w:rsidRPr="0052350E">
        <w:rPr>
          <w:rFonts w:ascii="Calibri" w:hAnsi="Calibri"/>
          <w:sz w:val="22"/>
        </w:rPr>
        <w:t xml:space="preserve">% durante el mes de </w:t>
      </w:r>
      <w:r w:rsidR="005533A8">
        <w:rPr>
          <w:rFonts w:ascii="Calibri" w:hAnsi="Calibri"/>
          <w:sz w:val="22"/>
        </w:rPr>
        <w:t>Febrero</w:t>
      </w:r>
      <w:r w:rsidRPr="0052350E">
        <w:rPr>
          <w:rFonts w:ascii="Calibri" w:hAnsi="Calibri"/>
          <w:sz w:val="22"/>
        </w:rPr>
        <w:t>. Se observa una caída por problemas de intermitencia con la VPN, se valida que la plataforma estuvo estable durante ese periodo.</w:t>
      </w:r>
    </w:p>
    <w:p w14:paraId="113C47DF" w14:textId="77777777" w:rsidR="00823218" w:rsidRPr="00823218" w:rsidRDefault="00823218" w:rsidP="00823218">
      <w:pPr>
        <w:pStyle w:val="Prrafodelista"/>
        <w:spacing w:after="160"/>
        <w:rPr>
          <w:rFonts w:ascii="Calibri" w:hAnsi="Calibri"/>
          <w:sz w:val="22"/>
        </w:rPr>
      </w:pPr>
    </w:p>
    <w:p w14:paraId="0D4F35AA" w14:textId="5CAED57C" w:rsidR="00935BBF" w:rsidRPr="00C46286" w:rsidRDefault="00926A17" w:rsidP="00BB3C1C">
      <w:pPr>
        <w:pStyle w:val="Prrafodelista"/>
        <w:numPr>
          <w:ilvl w:val="0"/>
          <w:numId w:val="5"/>
        </w:numPr>
        <w:spacing w:after="160"/>
        <w:rPr>
          <w:rFonts w:ascii="Calibri" w:hAnsi="Calibri"/>
          <w:sz w:val="22"/>
        </w:rPr>
      </w:pPr>
      <w:r w:rsidRPr="00C46286">
        <w:rPr>
          <w:rFonts w:ascii="Calibri" w:hAnsi="Calibri" w:cs="Arial"/>
          <w:b/>
          <w:sz w:val="22"/>
          <w:szCs w:val="22"/>
          <w:lang w:val="en-US"/>
        </w:rPr>
        <w:t>FGT-TPP-01-DC-01</w:t>
      </w:r>
    </w:p>
    <w:p w14:paraId="164375DD" w14:textId="77777777" w:rsidR="00BA2338" w:rsidRPr="00032C40" w:rsidRDefault="00BA2338" w:rsidP="00BA2338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32CA68EA" w14:textId="3C9A44AA" w:rsidR="00935BBF" w:rsidRPr="00032C40" w:rsidRDefault="00C46286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Disponibilidad</w:t>
      </w:r>
    </w:p>
    <w:p w14:paraId="1A27AEA7" w14:textId="59387C07" w:rsidR="00935BBF" w:rsidRPr="00032C40" w:rsidRDefault="00E77AAC" w:rsidP="00935BBF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66FB087C" wp14:editId="3613A2F4">
            <wp:extent cx="5612130" cy="1428087"/>
            <wp:effectExtent l="19050" t="19050" r="7620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127" cy="143215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528AE2" w14:textId="48A7B3B8" w:rsidR="00441BE4" w:rsidRPr="00344D5F" w:rsidRDefault="00441BE4" w:rsidP="00441BE4">
      <w:pPr>
        <w:pStyle w:val="Prrafodelista"/>
        <w:numPr>
          <w:ilvl w:val="0"/>
          <w:numId w:val="15"/>
        </w:numPr>
        <w:spacing w:after="160"/>
        <w:ind w:left="1276" w:hanging="283"/>
        <w:jc w:val="both"/>
        <w:rPr>
          <w:rFonts w:ascii="Calibri" w:hAnsi="Calibri"/>
          <w:sz w:val="22"/>
        </w:rPr>
      </w:pPr>
      <w:r w:rsidRPr="0052350E">
        <w:rPr>
          <w:rFonts w:ascii="Calibri" w:hAnsi="Calibri"/>
          <w:sz w:val="22"/>
        </w:rPr>
        <w:t>El promedio de disponibilidad del equipo es de 9</w:t>
      </w:r>
      <w:r>
        <w:rPr>
          <w:rFonts w:ascii="Calibri" w:hAnsi="Calibri"/>
          <w:sz w:val="22"/>
        </w:rPr>
        <w:t>9.85</w:t>
      </w:r>
      <w:r w:rsidRPr="0052350E">
        <w:rPr>
          <w:rFonts w:ascii="Calibri" w:hAnsi="Calibri"/>
          <w:sz w:val="22"/>
        </w:rPr>
        <w:t xml:space="preserve">% durante el mes de </w:t>
      </w:r>
      <w:r w:rsidR="005533A8">
        <w:rPr>
          <w:rFonts w:ascii="Calibri" w:hAnsi="Calibri"/>
          <w:sz w:val="22"/>
        </w:rPr>
        <w:t>Febrero</w:t>
      </w:r>
      <w:r w:rsidRPr="0052350E">
        <w:rPr>
          <w:rFonts w:ascii="Calibri" w:hAnsi="Calibri"/>
          <w:sz w:val="22"/>
        </w:rPr>
        <w:t>. Se observa una caída por problemas de intermitencia con la VPN, se valida que la plataforma estuvo estable durante ese periodo.</w:t>
      </w:r>
    </w:p>
    <w:p w14:paraId="5E062EEC" w14:textId="23B7E023" w:rsidR="00032C40" w:rsidRDefault="00032C40" w:rsidP="00C46286">
      <w:pPr>
        <w:spacing w:after="160"/>
        <w:rPr>
          <w:rFonts w:ascii="Calibri" w:hAnsi="Calibri"/>
          <w:sz w:val="22"/>
        </w:rPr>
      </w:pPr>
    </w:p>
    <w:p w14:paraId="3BD971F4" w14:textId="5604683B" w:rsidR="00C46286" w:rsidRDefault="00C46286" w:rsidP="00C46286">
      <w:pPr>
        <w:spacing w:after="160"/>
        <w:rPr>
          <w:rFonts w:ascii="Calibri" w:hAnsi="Calibri"/>
          <w:sz w:val="22"/>
        </w:rPr>
      </w:pPr>
    </w:p>
    <w:p w14:paraId="021F9453" w14:textId="08DCA80E" w:rsidR="002D681E" w:rsidRDefault="002D681E" w:rsidP="00C46286">
      <w:pPr>
        <w:spacing w:after="160"/>
        <w:rPr>
          <w:rFonts w:ascii="Calibri" w:hAnsi="Calibri"/>
          <w:sz w:val="22"/>
        </w:rPr>
      </w:pPr>
    </w:p>
    <w:p w14:paraId="1427D8E9" w14:textId="0AFF0E2D" w:rsidR="00D5688C" w:rsidRDefault="00D5688C" w:rsidP="00C46286">
      <w:pPr>
        <w:spacing w:after="160"/>
        <w:rPr>
          <w:rFonts w:ascii="Calibri" w:hAnsi="Calibri"/>
          <w:sz w:val="22"/>
        </w:rPr>
      </w:pPr>
    </w:p>
    <w:p w14:paraId="75CF93CF" w14:textId="77777777" w:rsidR="00D5688C" w:rsidRDefault="00D5688C" w:rsidP="00C46286">
      <w:pPr>
        <w:spacing w:after="160"/>
        <w:rPr>
          <w:rFonts w:ascii="Calibri" w:hAnsi="Calibri"/>
          <w:sz w:val="22"/>
        </w:rPr>
      </w:pPr>
    </w:p>
    <w:p w14:paraId="1798C55F" w14:textId="7BC7F877" w:rsidR="002D681E" w:rsidRDefault="002D681E" w:rsidP="00C46286">
      <w:pPr>
        <w:spacing w:after="160"/>
        <w:rPr>
          <w:rFonts w:ascii="Calibri" w:hAnsi="Calibri"/>
          <w:sz w:val="22"/>
        </w:rPr>
      </w:pPr>
    </w:p>
    <w:p w14:paraId="73675E98" w14:textId="68A50031" w:rsidR="00935BBF" w:rsidRPr="00115A2D" w:rsidRDefault="00926A17" w:rsidP="00BB3C1C">
      <w:pPr>
        <w:pStyle w:val="Prrafodelista"/>
        <w:numPr>
          <w:ilvl w:val="0"/>
          <w:numId w:val="6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bookmarkStart w:id="3" w:name="_Hlk82125038"/>
      <w:r w:rsidRPr="00115A2D">
        <w:rPr>
          <w:rFonts w:ascii="Calibri" w:hAnsi="Calibri" w:cs="Arial"/>
          <w:b/>
          <w:sz w:val="22"/>
          <w:szCs w:val="22"/>
          <w:lang w:val="en-US"/>
        </w:rPr>
        <w:t>FMG-TPP-SI-DC</w:t>
      </w:r>
    </w:p>
    <w:bookmarkEnd w:id="3"/>
    <w:p w14:paraId="5FA4E909" w14:textId="77777777" w:rsidR="00935BBF" w:rsidRPr="00926A17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548CF195" w14:textId="722F7499" w:rsidR="00935BBF" w:rsidRPr="00032C40" w:rsidRDefault="00BA3C0E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Disponibilidad</w:t>
      </w:r>
    </w:p>
    <w:p w14:paraId="3E1CCFE0" w14:textId="546A25E7" w:rsidR="00935BBF" w:rsidRPr="00032C40" w:rsidRDefault="009978F8" w:rsidP="00935BBF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073CF8A5" wp14:editId="4C2A0D00">
            <wp:extent cx="5612130" cy="1873361"/>
            <wp:effectExtent l="19050" t="19050" r="26670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3564" cy="18905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52AD2" w14:textId="402D29C4" w:rsidR="00757275" w:rsidRDefault="00757275" w:rsidP="00757275">
      <w:pPr>
        <w:pStyle w:val="Prrafodelista"/>
        <w:numPr>
          <w:ilvl w:val="0"/>
          <w:numId w:val="15"/>
        </w:numPr>
        <w:spacing w:after="160"/>
        <w:ind w:left="1276" w:hanging="283"/>
        <w:jc w:val="both"/>
        <w:rPr>
          <w:rFonts w:ascii="Calibri" w:hAnsi="Calibri"/>
          <w:sz w:val="22"/>
        </w:rPr>
      </w:pPr>
      <w:r w:rsidRPr="00032C40">
        <w:rPr>
          <w:rFonts w:ascii="Calibri" w:hAnsi="Calibri"/>
          <w:sz w:val="22"/>
        </w:rPr>
        <w:t xml:space="preserve">El promedio de </w:t>
      </w:r>
      <w:r>
        <w:rPr>
          <w:rFonts w:ascii="Calibri" w:hAnsi="Calibri"/>
          <w:sz w:val="22"/>
        </w:rPr>
        <w:t xml:space="preserve">disponibilidad del equipo es de 100% durante el mes de </w:t>
      </w:r>
      <w:r w:rsidR="009978F8">
        <w:rPr>
          <w:rFonts w:ascii="Calibri" w:hAnsi="Calibri"/>
          <w:sz w:val="22"/>
        </w:rPr>
        <w:t>Febrero</w:t>
      </w:r>
      <w:r>
        <w:rPr>
          <w:rFonts w:ascii="Calibri" w:hAnsi="Calibri"/>
          <w:sz w:val="22"/>
        </w:rPr>
        <w:t>.</w:t>
      </w:r>
      <w:r w:rsidRPr="00823218">
        <w:rPr>
          <w:rFonts w:ascii="Calibri" w:hAnsi="Calibri"/>
          <w:sz w:val="22"/>
        </w:rPr>
        <w:t xml:space="preserve"> </w:t>
      </w:r>
    </w:p>
    <w:p w14:paraId="20BA9197" w14:textId="77777777" w:rsidR="00B84C14" w:rsidRPr="00823218" w:rsidRDefault="00B84C14" w:rsidP="00B84C14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27F2B73B" w14:textId="7164F3C1" w:rsidR="005D72F2" w:rsidRDefault="005D72F2" w:rsidP="005D72F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48E8192A" w14:textId="20140133" w:rsidR="002D681E" w:rsidRDefault="002D681E" w:rsidP="005D72F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3A7ECF74" w14:textId="77777777" w:rsidR="002D681E" w:rsidRPr="00032C40" w:rsidRDefault="002D681E" w:rsidP="005D72F2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</w:rPr>
      </w:pPr>
    </w:p>
    <w:p w14:paraId="47A9264D" w14:textId="03D79975" w:rsidR="00935BBF" w:rsidRPr="00032C40" w:rsidRDefault="00926A17" w:rsidP="00BB3C1C">
      <w:pPr>
        <w:pStyle w:val="Prrafodelista"/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bookmarkStart w:id="4" w:name="_Hlk98278149"/>
      <w:r w:rsidRPr="00926A17">
        <w:rPr>
          <w:rFonts w:ascii="Calibri" w:hAnsi="Calibri" w:cs="Arial"/>
          <w:b/>
          <w:sz w:val="22"/>
          <w:szCs w:val="22"/>
          <w:lang w:val="en-US"/>
        </w:rPr>
        <w:t>FGT-TPP-SI-DC-01</w:t>
      </w:r>
    </w:p>
    <w:bookmarkEnd w:id="4"/>
    <w:p w14:paraId="3F2F3170" w14:textId="77777777" w:rsidR="00935BBF" w:rsidRPr="00032C40" w:rsidRDefault="00935BBF" w:rsidP="00935BBF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10886AE2" w14:textId="0872A2C5" w:rsidR="00935BBF" w:rsidRPr="00032C40" w:rsidRDefault="00BA3C0E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color w:val="4472C4" w:themeColor="accent1"/>
          <w:sz w:val="22"/>
        </w:rPr>
        <w:t>Disponibilidad</w:t>
      </w:r>
    </w:p>
    <w:p w14:paraId="5C7927BB" w14:textId="5D2EEFA9" w:rsidR="00935BBF" w:rsidRPr="00032C40" w:rsidRDefault="00026648" w:rsidP="00935BBF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6CAD1151" wp14:editId="1C5C3577">
            <wp:extent cx="5610015" cy="1748680"/>
            <wp:effectExtent l="19050" t="19050" r="10160" b="234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69" cy="176244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C62138" w14:textId="6DE56DE8" w:rsidR="00026648" w:rsidRPr="00026648" w:rsidRDefault="00026648" w:rsidP="00725CA4">
      <w:pPr>
        <w:pStyle w:val="Prrafodelista"/>
        <w:numPr>
          <w:ilvl w:val="0"/>
          <w:numId w:val="15"/>
        </w:numPr>
        <w:spacing w:after="160"/>
        <w:ind w:left="1276" w:hanging="283"/>
        <w:jc w:val="both"/>
        <w:rPr>
          <w:rFonts w:ascii="Calibri" w:hAnsi="Calibri"/>
          <w:sz w:val="22"/>
        </w:rPr>
      </w:pPr>
      <w:r w:rsidRPr="0052350E">
        <w:rPr>
          <w:rFonts w:ascii="Calibri" w:hAnsi="Calibri"/>
          <w:sz w:val="22"/>
        </w:rPr>
        <w:t>El promedio de disponibilidad del equipo es de 9</w:t>
      </w:r>
      <w:r>
        <w:rPr>
          <w:rFonts w:ascii="Calibri" w:hAnsi="Calibri"/>
          <w:sz w:val="22"/>
        </w:rPr>
        <w:t>9.85</w:t>
      </w:r>
      <w:r w:rsidRPr="0052350E">
        <w:rPr>
          <w:rFonts w:ascii="Calibri" w:hAnsi="Calibri"/>
          <w:sz w:val="22"/>
        </w:rPr>
        <w:t xml:space="preserve">% durante el mes de </w:t>
      </w:r>
      <w:r w:rsidR="005533A8">
        <w:rPr>
          <w:rFonts w:ascii="Calibri" w:hAnsi="Calibri"/>
          <w:sz w:val="22"/>
        </w:rPr>
        <w:t>Febrero</w:t>
      </w:r>
      <w:r w:rsidRPr="0052350E">
        <w:rPr>
          <w:rFonts w:ascii="Calibri" w:hAnsi="Calibri"/>
          <w:sz w:val="22"/>
        </w:rPr>
        <w:t>. Se observa una caída por problemas de intermitencia con la VPN, se valida que la plataforma estuvo estable durante ese periodo.</w:t>
      </w:r>
    </w:p>
    <w:p w14:paraId="7C9A7B54" w14:textId="4D7A2F8A" w:rsidR="00B84C14" w:rsidRDefault="00B84C14" w:rsidP="00344D5F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637E9BDE" w14:textId="0B2E9295" w:rsidR="00B84C14" w:rsidRDefault="00B84C14" w:rsidP="00344D5F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14BA0612" w14:textId="42FBEEC3" w:rsidR="00B84C14" w:rsidRDefault="00B84C14" w:rsidP="00344D5F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5603963D" w14:textId="62A79579" w:rsidR="00B84C14" w:rsidRDefault="00B84C14" w:rsidP="00344D5F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521E31B3" w14:textId="77777777" w:rsidR="00B84C14" w:rsidRDefault="00B84C14" w:rsidP="00344D5F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128F4725" w14:textId="77777777" w:rsidR="00D5688C" w:rsidRPr="005533A8" w:rsidRDefault="00D5688C" w:rsidP="005533A8">
      <w:pPr>
        <w:spacing w:after="160"/>
        <w:jc w:val="both"/>
        <w:rPr>
          <w:rFonts w:ascii="Calibri" w:hAnsi="Calibri"/>
          <w:sz w:val="22"/>
        </w:rPr>
      </w:pPr>
    </w:p>
    <w:p w14:paraId="6872D62D" w14:textId="3BBB9B24" w:rsidR="00253EC9" w:rsidRPr="00C21694" w:rsidRDefault="00926A17" w:rsidP="00BB3C1C">
      <w:pPr>
        <w:pStyle w:val="Prrafodelista"/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  <w:lang w:val="es-419"/>
        </w:rPr>
      </w:pPr>
      <w:bookmarkStart w:id="5" w:name="_Hlk98254114"/>
      <w:r w:rsidRPr="00926A17">
        <w:rPr>
          <w:rFonts w:ascii="Calibri" w:hAnsi="Calibri" w:cs="Arial"/>
          <w:b/>
          <w:sz w:val="22"/>
          <w:szCs w:val="22"/>
          <w:lang w:val="es-419"/>
        </w:rPr>
        <w:t>FGT-TPP-SP-DC</w:t>
      </w:r>
    </w:p>
    <w:bookmarkEnd w:id="5"/>
    <w:p w14:paraId="188F61CE" w14:textId="77777777" w:rsidR="00253EC9" w:rsidRPr="00C21694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s-419"/>
        </w:rPr>
      </w:pPr>
    </w:p>
    <w:p w14:paraId="4FA7CD10" w14:textId="77777777" w:rsidR="00253EC9" w:rsidRPr="00032C40" w:rsidRDefault="00253EC9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7372C59C" w14:textId="4977D578" w:rsidR="00253EC9" w:rsidRPr="00032C40" w:rsidRDefault="006A19ED" w:rsidP="00253EC9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154545B9" wp14:editId="1ACC83B2">
            <wp:extent cx="5610037" cy="1650724"/>
            <wp:effectExtent l="19050" t="19050" r="10160" b="260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6862" cy="166450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01330A" w14:textId="77777777" w:rsidR="00A22D18" w:rsidRDefault="00A22D18" w:rsidP="00A22D18">
      <w:pPr>
        <w:pStyle w:val="Prrafodelista"/>
        <w:spacing w:after="160"/>
        <w:ind w:left="1276"/>
        <w:jc w:val="both"/>
        <w:rPr>
          <w:rFonts w:ascii="Calibri" w:hAnsi="Calibri"/>
          <w:sz w:val="22"/>
        </w:rPr>
      </w:pPr>
    </w:p>
    <w:p w14:paraId="57BE50BA" w14:textId="1BA74199" w:rsidR="00A22D18" w:rsidRPr="006A19ED" w:rsidRDefault="00A22D18" w:rsidP="006A19ED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A19ED">
        <w:rPr>
          <w:rFonts w:asciiTheme="minorHAnsi" w:hAnsiTheme="minorHAnsi" w:cstheme="minorHAnsi"/>
          <w:sz w:val="22"/>
          <w:szCs w:val="22"/>
        </w:rPr>
        <w:t xml:space="preserve">Se valida que el equipo </w:t>
      </w:r>
      <w:bookmarkStart w:id="6" w:name="_Hlk98275878"/>
      <w:r w:rsidR="006A19ED" w:rsidRPr="006A19ED">
        <w:rPr>
          <w:rFonts w:asciiTheme="minorHAnsi" w:hAnsiTheme="minorHAnsi" w:cstheme="minorHAnsi"/>
          <w:sz w:val="22"/>
          <w:szCs w:val="22"/>
        </w:rPr>
        <w:t xml:space="preserve">FGT-TPP-SP-DC </w:t>
      </w:r>
      <w:bookmarkEnd w:id="6"/>
      <w:r w:rsidRPr="006A19ED">
        <w:rPr>
          <w:rFonts w:asciiTheme="minorHAnsi" w:hAnsiTheme="minorHAnsi" w:cstheme="minorHAnsi"/>
          <w:sz w:val="22"/>
          <w:szCs w:val="22"/>
        </w:rPr>
        <w:t xml:space="preserve">sufrió Perdida de conexión el día </w:t>
      </w:r>
      <w:r w:rsidR="006A19ED" w:rsidRPr="006A19ED">
        <w:rPr>
          <w:rFonts w:asciiTheme="minorHAnsi" w:hAnsiTheme="minorHAnsi" w:cstheme="minorHAnsi"/>
          <w:sz w:val="22"/>
          <w:szCs w:val="22"/>
        </w:rPr>
        <w:t>02</w:t>
      </w:r>
      <w:r w:rsidRPr="006A19ED">
        <w:rPr>
          <w:rFonts w:asciiTheme="minorHAnsi" w:hAnsiTheme="minorHAnsi" w:cstheme="minorHAnsi"/>
          <w:sz w:val="22"/>
          <w:szCs w:val="22"/>
        </w:rPr>
        <w:t xml:space="preserve">, el cual tuvo una duración de </w:t>
      </w:r>
      <w:r w:rsidR="006A19ED" w:rsidRPr="006A19ED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6A19ED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="006A19ED" w:rsidRPr="006A19ED">
        <w:rPr>
          <w:rFonts w:asciiTheme="minorHAnsi" w:hAnsiTheme="minorHAnsi" w:cstheme="minorHAnsi"/>
          <w:b/>
          <w:bCs/>
          <w:sz w:val="22"/>
          <w:szCs w:val="22"/>
        </w:rPr>
        <w:t xml:space="preserve"> y</w:t>
      </w:r>
      <w:r w:rsidR="006A19ED">
        <w:rPr>
          <w:rFonts w:asciiTheme="minorHAnsi" w:hAnsiTheme="minorHAnsi" w:cstheme="minorHAnsi"/>
          <w:sz w:val="22"/>
          <w:szCs w:val="22"/>
        </w:rPr>
        <w:t xml:space="preserve"> </w:t>
      </w:r>
      <w:r w:rsidRPr="006A19ED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="006A19ED">
        <w:rPr>
          <w:rFonts w:asciiTheme="minorHAnsi" w:hAnsiTheme="minorHAnsi" w:cstheme="minorHAnsi"/>
          <w:b/>
          <w:bCs/>
          <w:sz w:val="22"/>
          <w:szCs w:val="22"/>
        </w:rPr>
        <w:t>7</w:t>
      </w:r>
      <w:r w:rsidRPr="006A19ED">
        <w:rPr>
          <w:rFonts w:asciiTheme="minorHAnsi" w:hAnsiTheme="minorHAnsi" w:cstheme="minorHAnsi"/>
          <w:b/>
          <w:bCs/>
          <w:sz w:val="22"/>
          <w:szCs w:val="22"/>
        </w:rPr>
        <w:t>min</w:t>
      </w:r>
      <w:r w:rsidRPr="006A19ED">
        <w:rPr>
          <w:rFonts w:asciiTheme="minorHAnsi" w:hAnsiTheme="minorHAnsi" w:cstheme="minorHAnsi"/>
          <w:sz w:val="22"/>
          <w:szCs w:val="22"/>
        </w:rPr>
        <w:t xml:space="preserve">. Se revisó bajo el ticket INC </w:t>
      </w:r>
      <w:r w:rsidR="006A19ED" w:rsidRPr="006A19ED">
        <w:rPr>
          <w:rFonts w:asciiTheme="minorHAnsi" w:hAnsiTheme="minorHAnsi" w:cstheme="minorHAnsi"/>
          <w:sz w:val="22"/>
          <w:szCs w:val="22"/>
        </w:rPr>
        <w:t>288084</w:t>
      </w:r>
      <w:r w:rsidRPr="006A19ED">
        <w:rPr>
          <w:rFonts w:asciiTheme="minorHAnsi" w:hAnsiTheme="minorHAnsi" w:cstheme="minorHAnsi"/>
          <w:sz w:val="22"/>
          <w:szCs w:val="22"/>
        </w:rPr>
        <w:t xml:space="preserve">. Incidente es debido a que hubo </w:t>
      </w:r>
      <w:r w:rsidR="00A267A9">
        <w:rPr>
          <w:rFonts w:asciiTheme="minorHAnsi" w:hAnsiTheme="minorHAnsi" w:cstheme="minorHAnsi"/>
          <w:sz w:val="22"/>
          <w:szCs w:val="22"/>
        </w:rPr>
        <w:t>un problema de energía en zona</w:t>
      </w:r>
      <w:r w:rsidRPr="006A19ED">
        <w:rPr>
          <w:rFonts w:asciiTheme="minorHAnsi" w:hAnsiTheme="minorHAnsi" w:cstheme="minorHAnsi"/>
          <w:sz w:val="22"/>
          <w:szCs w:val="22"/>
        </w:rPr>
        <w:t>.</w:t>
      </w:r>
    </w:p>
    <w:p w14:paraId="3B2BE057" w14:textId="0633223D" w:rsidR="00A22D18" w:rsidRPr="00A22D18" w:rsidRDefault="00A22D18" w:rsidP="00A22D18">
      <w:pPr>
        <w:pStyle w:val="Prrafodelista"/>
        <w:widowControl w:val="0"/>
        <w:numPr>
          <w:ilvl w:val="0"/>
          <w:numId w:val="20"/>
        </w:numPr>
        <w:autoSpaceDE w:val="0"/>
        <w:autoSpaceDN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A22D18">
        <w:rPr>
          <w:rFonts w:asciiTheme="minorHAnsi" w:hAnsiTheme="minorHAnsi" w:cstheme="minorHAnsi"/>
          <w:sz w:val="22"/>
          <w:szCs w:val="22"/>
        </w:rPr>
        <w:t xml:space="preserve">Se observa caídas el día </w:t>
      </w:r>
      <w:r w:rsidR="00A267A9">
        <w:rPr>
          <w:rFonts w:asciiTheme="minorHAnsi" w:hAnsiTheme="minorHAnsi" w:cstheme="minorHAnsi"/>
          <w:sz w:val="22"/>
          <w:szCs w:val="22"/>
        </w:rPr>
        <w:t>11</w:t>
      </w:r>
      <w:r w:rsidRPr="00A22D18">
        <w:rPr>
          <w:rFonts w:asciiTheme="minorHAnsi" w:hAnsiTheme="minorHAnsi" w:cstheme="minorHAnsi"/>
          <w:sz w:val="22"/>
          <w:szCs w:val="22"/>
        </w:rPr>
        <w:t xml:space="preserve"> y </w:t>
      </w:r>
      <w:r w:rsidR="00A267A9">
        <w:rPr>
          <w:rFonts w:asciiTheme="minorHAnsi" w:hAnsiTheme="minorHAnsi" w:cstheme="minorHAnsi"/>
          <w:sz w:val="22"/>
          <w:szCs w:val="22"/>
        </w:rPr>
        <w:t>15</w:t>
      </w:r>
      <w:r w:rsidRPr="00A22D18">
        <w:rPr>
          <w:rFonts w:asciiTheme="minorHAnsi" w:hAnsiTheme="minorHAnsi" w:cstheme="minorHAnsi"/>
          <w:sz w:val="22"/>
          <w:szCs w:val="22"/>
        </w:rPr>
        <w:t xml:space="preserve"> debido a intermitencias con la VPN, se validó que la plataforma se encontraba estable.</w:t>
      </w:r>
    </w:p>
    <w:p w14:paraId="1D4A2B3F" w14:textId="77777777" w:rsidR="00A22D18" w:rsidRDefault="00A22D18" w:rsidP="00A22D18"/>
    <w:p w14:paraId="5D680869" w14:textId="6E98CB75" w:rsidR="00253EC9" w:rsidRPr="00032C40" w:rsidRDefault="00926A17" w:rsidP="00BB3C1C">
      <w:pPr>
        <w:pStyle w:val="Prrafodelista"/>
        <w:numPr>
          <w:ilvl w:val="0"/>
          <w:numId w:val="7"/>
        </w:numPr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926A17">
        <w:rPr>
          <w:rFonts w:ascii="Calibri" w:hAnsi="Calibri" w:cs="Arial"/>
          <w:b/>
          <w:sz w:val="22"/>
          <w:szCs w:val="22"/>
          <w:lang w:val="en-US"/>
        </w:rPr>
        <w:t>FGT-TPP-MAGDALENA-DC-01</w:t>
      </w:r>
    </w:p>
    <w:p w14:paraId="7B178147" w14:textId="77777777" w:rsidR="00253EC9" w:rsidRPr="00032C40" w:rsidRDefault="00253EC9" w:rsidP="00253EC9">
      <w:pPr>
        <w:pStyle w:val="Prrafodelista"/>
        <w:ind w:left="1004"/>
        <w:jc w:val="both"/>
        <w:rPr>
          <w:rFonts w:ascii="Calibri" w:hAnsi="Calibri" w:cs="Arial"/>
          <w:b/>
          <w:sz w:val="22"/>
          <w:szCs w:val="22"/>
          <w:lang w:val="en-US"/>
        </w:rPr>
      </w:pPr>
    </w:p>
    <w:p w14:paraId="4FC783FE" w14:textId="77777777" w:rsidR="00253EC9" w:rsidRPr="00032C40" w:rsidRDefault="00253EC9" w:rsidP="00BB3C1C">
      <w:pPr>
        <w:pStyle w:val="Prrafodelista"/>
        <w:numPr>
          <w:ilvl w:val="0"/>
          <w:numId w:val="4"/>
        </w:numPr>
        <w:rPr>
          <w:rFonts w:ascii="Calibri" w:hAnsi="Calibri"/>
          <w:sz w:val="22"/>
        </w:rPr>
      </w:pPr>
      <w:r w:rsidRPr="00032C40">
        <w:rPr>
          <w:rFonts w:ascii="Calibri" w:hAnsi="Calibri"/>
          <w:color w:val="4472C4" w:themeColor="accent1"/>
          <w:sz w:val="22"/>
        </w:rPr>
        <w:t>Recursos</w:t>
      </w:r>
    </w:p>
    <w:p w14:paraId="341F8336" w14:textId="624EDB17" w:rsidR="00253EC9" w:rsidRDefault="000A6DE5" w:rsidP="00253EC9">
      <w:pPr>
        <w:spacing w:line="240" w:lineRule="auto"/>
        <w:rPr>
          <w:rFonts w:ascii="Calibri" w:hAnsi="Calibri"/>
          <w:sz w:val="22"/>
        </w:rPr>
      </w:pPr>
      <w:r>
        <w:rPr>
          <w:noProof/>
        </w:rPr>
        <w:drawing>
          <wp:inline distT="0" distB="0" distL="0" distR="0" wp14:anchorId="0637FEF0" wp14:editId="76339CF9">
            <wp:extent cx="5610437" cy="1574165"/>
            <wp:effectExtent l="19050" t="19050" r="28575" b="260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944" cy="159899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8A0E40" w14:textId="77777777" w:rsidR="000A6DE5" w:rsidRPr="00032C40" w:rsidRDefault="000A6DE5" w:rsidP="00253EC9">
      <w:pPr>
        <w:spacing w:line="240" w:lineRule="auto"/>
        <w:rPr>
          <w:rFonts w:ascii="Calibri" w:hAnsi="Calibri"/>
          <w:sz w:val="22"/>
        </w:rPr>
      </w:pPr>
    </w:p>
    <w:p w14:paraId="7339D2E5" w14:textId="45A425B6" w:rsidR="00756C65" w:rsidRPr="006663C5" w:rsidRDefault="000A6DE5" w:rsidP="006663C5">
      <w:pPr>
        <w:pStyle w:val="Prrafodelista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6663C5">
        <w:rPr>
          <w:rFonts w:asciiTheme="minorHAnsi" w:hAnsiTheme="minorHAnsi" w:cstheme="minorHAnsi"/>
          <w:sz w:val="22"/>
          <w:szCs w:val="22"/>
        </w:rPr>
        <w:t xml:space="preserve">Se valida que el equipo </w:t>
      </w:r>
      <w:r w:rsidR="006663C5" w:rsidRPr="006663C5">
        <w:rPr>
          <w:rFonts w:asciiTheme="minorHAnsi" w:hAnsiTheme="minorHAnsi" w:cstheme="minorHAnsi"/>
          <w:sz w:val="22"/>
          <w:szCs w:val="22"/>
        </w:rPr>
        <w:t>FGT-TPP-MAGDALENA-DC-01</w:t>
      </w:r>
      <w:r w:rsidR="006663C5">
        <w:rPr>
          <w:rFonts w:asciiTheme="minorHAnsi" w:hAnsiTheme="minorHAnsi" w:cstheme="minorHAnsi"/>
          <w:sz w:val="22"/>
          <w:szCs w:val="22"/>
        </w:rPr>
        <w:t xml:space="preserve"> </w:t>
      </w:r>
      <w:r w:rsidRPr="006663C5">
        <w:rPr>
          <w:rFonts w:asciiTheme="minorHAnsi" w:hAnsiTheme="minorHAnsi" w:cstheme="minorHAnsi"/>
          <w:sz w:val="22"/>
          <w:szCs w:val="22"/>
        </w:rPr>
        <w:t xml:space="preserve">sufrió Perdida de conexión el día 17, el cual tuvo una duración de </w:t>
      </w:r>
      <w:r w:rsidRPr="006663C5">
        <w:rPr>
          <w:rFonts w:asciiTheme="minorHAnsi" w:hAnsiTheme="minorHAnsi" w:cstheme="minorHAnsi"/>
          <w:b/>
          <w:bCs/>
          <w:sz w:val="22"/>
          <w:szCs w:val="22"/>
        </w:rPr>
        <w:t>2h</w:t>
      </w:r>
      <w:r w:rsidRPr="006663C5">
        <w:rPr>
          <w:rFonts w:asciiTheme="minorHAnsi" w:hAnsiTheme="minorHAnsi" w:cstheme="minorHAnsi"/>
          <w:sz w:val="22"/>
          <w:szCs w:val="22"/>
        </w:rPr>
        <w:t>. Se revisó bajo el ticket INC 296503.</w:t>
      </w:r>
      <w:r w:rsidR="00756C65" w:rsidRPr="006663C5">
        <w:rPr>
          <w:rFonts w:asciiTheme="minorHAnsi" w:hAnsiTheme="minorHAnsi" w:cstheme="minorHAnsi"/>
          <w:sz w:val="22"/>
          <w:szCs w:val="22"/>
        </w:rPr>
        <w:t xml:space="preserve"> Ing.</w:t>
      </w:r>
      <w:r w:rsidRPr="006663C5">
        <w:rPr>
          <w:rFonts w:asciiTheme="minorHAnsi" w:hAnsiTheme="minorHAnsi" w:cstheme="minorHAnsi"/>
          <w:sz w:val="22"/>
          <w:szCs w:val="22"/>
        </w:rPr>
        <w:t xml:space="preserve"> </w:t>
      </w:r>
      <w:r w:rsidR="00756C65" w:rsidRPr="006663C5">
        <w:rPr>
          <w:rFonts w:asciiTheme="minorHAnsi" w:hAnsiTheme="minorHAnsi" w:cstheme="minorHAnsi"/>
          <w:sz w:val="22"/>
          <w:szCs w:val="22"/>
        </w:rPr>
        <w:t>Ranghel Soto se comunicó al interno con el Sr. Franklin Moreno, quien comentó, que realizaria los descartes fisicos de los equipos alertados en la sede Magdalena</w:t>
      </w:r>
      <w:r w:rsidR="00A86317" w:rsidRPr="006663C5">
        <w:rPr>
          <w:rFonts w:asciiTheme="minorHAnsi" w:hAnsiTheme="minorHAnsi" w:cstheme="minorHAnsi"/>
          <w:sz w:val="22"/>
          <w:szCs w:val="22"/>
        </w:rPr>
        <w:t>.</w:t>
      </w:r>
    </w:p>
    <w:p w14:paraId="6B867867" w14:textId="0C5C93E8" w:rsidR="000A6DE5" w:rsidRPr="00756C65" w:rsidRDefault="000A6DE5" w:rsidP="00F6643C">
      <w:pPr>
        <w:pStyle w:val="Prrafodelista"/>
        <w:widowControl w:val="0"/>
        <w:numPr>
          <w:ilvl w:val="0"/>
          <w:numId w:val="20"/>
        </w:numPr>
        <w:autoSpaceDE w:val="0"/>
        <w:autoSpaceDN w:val="0"/>
        <w:contextualSpacing w:val="0"/>
        <w:rPr>
          <w:rFonts w:asciiTheme="minorHAnsi" w:hAnsiTheme="minorHAnsi" w:cstheme="minorHAnsi"/>
          <w:sz w:val="22"/>
          <w:szCs w:val="22"/>
        </w:rPr>
      </w:pPr>
      <w:r w:rsidRPr="00756C65">
        <w:rPr>
          <w:rFonts w:asciiTheme="minorHAnsi" w:hAnsiTheme="minorHAnsi" w:cstheme="minorHAnsi"/>
          <w:sz w:val="22"/>
          <w:szCs w:val="22"/>
        </w:rPr>
        <w:t>Se observa caídas el día 11, 15 y 23 debido a intermitencias con la VPN, se validó que la plataforma se encontraba estable.</w:t>
      </w:r>
    </w:p>
    <w:p w14:paraId="48DFE746" w14:textId="77777777" w:rsidR="00B84C14" w:rsidRDefault="00B84C14" w:rsidP="00926A17">
      <w:pPr>
        <w:tabs>
          <w:tab w:val="left" w:pos="1020"/>
        </w:tabs>
        <w:rPr>
          <w:lang w:val="es-PE" w:eastAsia="en-US"/>
        </w:rPr>
      </w:pPr>
    </w:p>
    <w:p w14:paraId="276691CD" w14:textId="0156FFD7" w:rsidR="00BB3C1C" w:rsidRPr="00136F8A" w:rsidRDefault="009D0DD6" w:rsidP="00136F8A">
      <w:pPr>
        <w:pStyle w:val="Prrafodelista"/>
        <w:numPr>
          <w:ilvl w:val="0"/>
          <w:numId w:val="2"/>
        </w:num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  <w:r w:rsidRPr="00E021FB">
        <w:rPr>
          <w:rFonts w:asciiTheme="minorHAnsi" w:hAnsiTheme="minorHAnsi" w:cstheme="minorHAnsi"/>
          <w:b/>
          <w:sz w:val="22"/>
          <w:szCs w:val="22"/>
        </w:rPr>
        <w:t>Conclusiones</w:t>
      </w:r>
    </w:p>
    <w:p w14:paraId="72F19131" w14:textId="41C9F186" w:rsidR="000106FF" w:rsidRPr="002B4022" w:rsidRDefault="000106FF" w:rsidP="00871F9E">
      <w:pPr>
        <w:pStyle w:val="Prrafodelista"/>
        <w:numPr>
          <w:ilvl w:val="0"/>
          <w:numId w:val="14"/>
        </w:numPr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  <w:r w:rsidRPr="002B4022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las plataformas tuvieron 100% disponibles durante el mes de </w:t>
      </w:r>
      <w:r w:rsidR="00FC5D1D">
        <w:rPr>
          <w:rFonts w:ascii="Calibri" w:eastAsiaTheme="minorHAnsi" w:hAnsi="Calibri" w:cs="Calibri"/>
          <w:color w:val="000000"/>
          <w:sz w:val="22"/>
          <w:szCs w:val="22"/>
        </w:rPr>
        <w:t>Enero</w:t>
      </w:r>
      <w:r w:rsidRPr="002B4022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6FEB5BAA" w14:textId="047D66BA" w:rsidR="00823218" w:rsidRDefault="00823218" w:rsidP="00FC5D1D">
      <w:pPr>
        <w:pStyle w:val="Prrafodelista"/>
        <w:numPr>
          <w:ilvl w:val="0"/>
          <w:numId w:val="14"/>
        </w:numPr>
        <w:rPr>
          <w:rFonts w:ascii="Calibri" w:eastAsiaTheme="minorHAnsi" w:hAnsi="Calibri" w:cs="Calibri"/>
          <w:color w:val="000000"/>
          <w:sz w:val="22"/>
          <w:szCs w:val="22"/>
        </w:rPr>
      </w:pPr>
      <w:r w:rsidRPr="00FC5D1D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el equipo </w:t>
      </w:r>
      <w:r w:rsidR="00FC5D1D" w:rsidRPr="00FC5D1D">
        <w:rPr>
          <w:rFonts w:ascii="Calibri" w:eastAsiaTheme="minorHAnsi" w:hAnsi="Calibri" w:cs="Calibri"/>
          <w:color w:val="000000"/>
          <w:sz w:val="22"/>
          <w:szCs w:val="22"/>
        </w:rPr>
        <w:t>FGT-TPP-MAGDALENA-DC-01</w:t>
      </w:r>
      <w:r w:rsidR="00FC5D1D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Pr="00FC5D1D">
        <w:rPr>
          <w:rFonts w:ascii="Calibri" w:eastAsiaTheme="minorHAnsi" w:hAnsi="Calibri" w:cs="Calibri"/>
          <w:color w:val="000000"/>
          <w:sz w:val="22"/>
          <w:szCs w:val="22"/>
        </w:rPr>
        <w:t>se encuentra con 9</w:t>
      </w:r>
      <w:r w:rsidR="00907DED" w:rsidRPr="00FC5D1D">
        <w:rPr>
          <w:rFonts w:ascii="Calibri" w:eastAsiaTheme="minorHAnsi" w:hAnsi="Calibri" w:cs="Calibri"/>
          <w:color w:val="000000"/>
          <w:sz w:val="22"/>
          <w:szCs w:val="22"/>
        </w:rPr>
        <w:t>9.</w:t>
      </w:r>
      <w:r w:rsidR="00FC5D1D" w:rsidRPr="00FC5D1D">
        <w:rPr>
          <w:rFonts w:ascii="Calibri" w:eastAsiaTheme="minorHAnsi" w:hAnsi="Calibri" w:cs="Calibri"/>
          <w:color w:val="000000"/>
          <w:sz w:val="22"/>
          <w:szCs w:val="22"/>
        </w:rPr>
        <w:t>82</w:t>
      </w:r>
      <w:r w:rsidRPr="00FC5D1D">
        <w:rPr>
          <w:rFonts w:ascii="Calibri" w:eastAsiaTheme="minorHAnsi" w:hAnsi="Calibri" w:cs="Calibri"/>
          <w:color w:val="000000"/>
          <w:sz w:val="22"/>
          <w:szCs w:val="22"/>
        </w:rPr>
        <w:t>% de disponibilidad debido a</w:t>
      </w:r>
      <w:r w:rsidR="00BC3751" w:rsidRPr="00FC5D1D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59048D" w:rsidRPr="00FC5D1D">
        <w:rPr>
          <w:rFonts w:ascii="Calibri" w:eastAsiaTheme="minorHAnsi" w:hAnsi="Calibri" w:cs="Calibri"/>
          <w:color w:val="000000"/>
          <w:sz w:val="22"/>
          <w:szCs w:val="22"/>
        </w:rPr>
        <w:t>intermitencias con la VPN</w:t>
      </w:r>
      <w:r w:rsidRPr="00FC5D1D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14:paraId="333E9C96" w14:textId="694615A1" w:rsidR="00A02548" w:rsidRPr="006663C5" w:rsidRDefault="00A02548" w:rsidP="006663C5">
      <w:pPr>
        <w:pStyle w:val="Prrafodelista"/>
        <w:numPr>
          <w:ilvl w:val="0"/>
          <w:numId w:val="14"/>
        </w:numPr>
        <w:rPr>
          <w:rFonts w:ascii="Calibri" w:eastAsiaTheme="minorHAnsi" w:hAnsi="Calibri" w:cs="Calibri"/>
          <w:color w:val="000000"/>
          <w:sz w:val="22"/>
          <w:szCs w:val="22"/>
          <w:lang w:val="es-ES"/>
        </w:rPr>
      </w:pPr>
      <w:r w:rsidRPr="006663C5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el equipo </w:t>
      </w:r>
      <w:r w:rsidR="006663C5" w:rsidRPr="006663C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>FGT-TPP-SP-DC</w:t>
      </w:r>
      <w:r w:rsidR="006663C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 xml:space="preserve"> </w:t>
      </w:r>
      <w:r w:rsidRPr="006663C5">
        <w:rPr>
          <w:rFonts w:ascii="Calibri" w:eastAsiaTheme="minorHAnsi" w:hAnsi="Calibri" w:cs="Calibri"/>
          <w:color w:val="000000"/>
          <w:sz w:val="22"/>
          <w:szCs w:val="22"/>
        </w:rPr>
        <w:t>se encuentra con 99.25% de disponibilidad debido a intermitencias con la VPN.</w:t>
      </w:r>
    </w:p>
    <w:p w14:paraId="38214B73" w14:textId="32F1A884" w:rsidR="004A5129" w:rsidRPr="004A5129" w:rsidRDefault="004A5129" w:rsidP="004A5129">
      <w:pPr>
        <w:pStyle w:val="Prrafodelista"/>
        <w:numPr>
          <w:ilvl w:val="0"/>
          <w:numId w:val="14"/>
        </w:numPr>
        <w:rPr>
          <w:rFonts w:ascii="Calibri" w:eastAsiaTheme="minorHAnsi" w:hAnsi="Calibri" w:cs="Calibri"/>
          <w:color w:val="000000"/>
          <w:sz w:val="22"/>
          <w:szCs w:val="22"/>
          <w:lang w:val="es-ES"/>
        </w:rPr>
      </w:pPr>
      <w:r w:rsidRPr="004A5129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el equipo </w:t>
      </w:r>
      <w:r w:rsidRPr="004A5129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>FGT-TPP-SI-DC-01</w:t>
      </w:r>
      <w:r>
        <w:rPr>
          <w:rFonts w:ascii="Calibri" w:eastAsiaTheme="minorHAnsi" w:hAnsi="Calibri" w:cs="Calibri"/>
          <w:color w:val="000000"/>
          <w:sz w:val="22"/>
          <w:szCs w:val="22"/>
          <w:lang w:val="es-ES"/>
        </w:rPr>
        <w:t xml:space="preserve"> </w:t>
      </w:r>
      <w:r w:rsidRPr="004A5129">
        <w:rPr>
          <w:rFonts w:ascii="Calibri" w:eastAsiaTheme="minorHAnsi" w:hAnsi="Calibri" w:cs="Calibri"/>
          <w:color w:val="000000"/>
          <w:sz w:val="22"/>
          <w:szCs w:val="22"/>
        </w:rPr>
        <w:t>se encuentra con 99.85% de disponibilidad debido a intermitencias con la VPN.</w:t>
      </w:r>
    </w:p>
    <w:p w14:paraId="62AB9E09" w14:textId="06A874B5" w:rsidR="004A5129" w:rsidRPr="006663C5" w:rsidRDefault="004A5129" w:rsidP="006663C5">
      <w:pPr>
        <w:pStyle w:val="Prrafodelista"/>
        <w:numPr>
          <w:ilvl w:val="0"/>
          <w:numId w:val="14"/>
        </w:numPr>
        <w:rPr>
          <w:rFonts w:ascii="Calibri" w:eastAsiaTheme="minorHAnsi" w:hAnsi="Calibri" w:cs="Calibri"/>
          <w:color w:val="000000"/>
          <w:sz w:val="22"/>
          <w:szCs w:val="22"/>
          <w:lang w:val="es-ES"/>
        </w:rPr>
      </w:pPr>
      <w:r w:rsidRPr="006663C5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el equipo </w:t>
      </w:r>
      <w:r w:rsidR="006663C5" w:rsidRPr="006663C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>FGT-TPP-01-DC-01</w:t>
      </w:r>
      <w:r w:rsidR="006663C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 xml:space="preserve"> </w:t>
      </w:r>
      <w:r w:rsidRPr="006663C5">
        <w:rPr>
          <w:rFonts w:ascii="Calibri" w:eastAsiaTheme="minorHAnsi" w:hAnsi="Calibri" w:cs="Calibri"/>
          <w:color w:val="000000"/>
          <w:sz w:val="22"/>
          <w:szCs w:val="22"/>
        </w:rPr>
        <w:t>se encuentra con 99.85% de disponibilidad debido a intermitencias con la VPN.</w:t>
      </w:r>
    </w:p>
    <w:p w14:paraId="6CDAAB04" w14:textId="3ED803B3" w:rsidR="004A5129" w:rsidRPr="00C44C85" w:rsidRDefault="004A5129" w:rsidP="00C44C85">
      <w:pPr>
        <w:pStyle w:val="Prrafodelista"/>
        <w:numPr>
          <w:ilvl w:val="0"/>
          <w:numId w:val="14"/>
        </w:numPr>
        <w:rPr>
          <w:rFonts w:ascii="Calibri" w:eastAsiaTheme="minorHAnsi" w:hAnsi="Calibri" w:cs="Calibri"/>
          <w:color w:val="000000"/>
          <w:sz w:val="22"/>
          <w:szCs w:val="22"/>
          <w:lang w:val="es-ES"/>
        </w:rPr>
      </w:pPr>
      <w:r w:rsidRPr="00C44C85">
        <w:rPr>
          <w:rFonts w:ascii="Calibri" w:eastAsiaTheme="minorHAnsi" w:hAnsi="Calibri" w:cs="Calibri"/>
          <w:color w:val="000000"/>
          <w:sz w:val="22"/>
          <w:szCs w:val="22"/>
        </w:rPr>
        <w:t xml:space="preserve">Se observa que el equipo </w:t>
      </w:r>
      <w:r w:rsidR="00C44C85" w:rsidRPr="00C44C8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>FGT-TPP-02-DC-01</w:t>
      </w:r>
      <w:r w:rsidR="00C44C85">
        <w:rPr>
          <w:rFonts w:ascii="Calibri" w:eastAsiaTheme="minorHAnsi" w:hAnsi="Calibri" w:cs="Calibri"/>
          <w:color w:val="000000"/>
          <w:sz w:val="22"/>
          <w:szCs w:val="22"/>
          <w:lang w:val="es-ES"/>
        </w:rPr>
        <w:t xml:space="preserve"> </w:t>
      </w:r>
      <w:r w:rsidRPr="00C44C85">
        <w:rPr>
          <w:rFonts w:ascii="Calibri" w:eastAsiaTheme="minorHAnsi" w:hAnsi="Calibri" w:cs="Calibri"/>
          <w:color w:val="000000"/>
          <w:sz w:val="22"/>
          <w:szCs w:val="22"/>
        </w:rPr>
        <w:t xml:space="preserve">se encuentra con </w:t>
      </w:r>
      <w:r w:rsidR="00C44C85" w:rsidRPr="00C44C85">
        <w:rPr>
          <w:rFonts w:ascii="Calibri" w:eastAsiaTheme="minorHAnsi" w:hAnsi="Calibri" w:cs="Calibri"/>
          <w:color w:val="000000"/>
          <w:sz w:val="22"/>
          <w:szCs w:val="22"/>
        </w:rPr>
        <w:t>99.83%</w:t>
      </w:r>
      <w:r w:rsidR="00C44C85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Pr="00C44C85">
        <w:rPr>
          <w:rFonts w:ascii="Calibri" w:eastAsiaTheme="minorHAnsi" w:hAnsi="Calibri" w:cs="Calibri"/>
          <w:color w:val="000000"/>
          <w:sz w:val="22"/>
          <w:szCs w:val="22"/>
        </w:rPr>
        <w:t>de disponibilidad debido a intermitencias con la VPN.</w:t>
      </w:r>
    </w:p>
    <w:p w14:paraId="59DAA025" w14:textId="77777777" w:rsidR="00A02548" w:rsidRPr="00FC5D1D" w:rsidRDefault="00A02548" w:rsidP="004A5129">
      <w:pPr>
        <w:pStyle w:val="Prrafodelista"/>
        <w:ind w:left="144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03277F3B" w14:textId="77777777" w:rsidR="0059048D" w:rsidRPr="00BC3751" w:rsidRDefault="0059048D" w:rsidP="0059048D">
      <w:pPr>
        <w:pStyle w:val="Prrafodelista"/>
        <w:ind w:left="144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5D979F1B" w14:textId="75E7C56B" w:rsidR="00823218" w:rsidRPr="004A5129" w:rsidRDefault="00823218" w:rsidP="004A5129">
      <w:pPr>
        <w:spacing w:after="160"/>
        <w:rPr>
          <w:rFonts w:ascii="Calibri" w:hAnsi="Calibri"/>
          <w:sz w:val="22"/>
        </w:rPr>
      </w:pPr>
    </w:p>
    <w:p w14:paraId="48983876" w14:textId="77777777" w:rsidR="00BB3C1C" w:rsidRPr="00BB3C1C" w:rsidRDefault="00BB3C1C" w:rsidP="00BB3C1C">
      <w:pPr>
        <w:suppressAutoHyphens w:val="0"/>
        <w:autoSpaceDE w:val="0"/>
        <w:autoSpaceDN w:val="0"/>
        <w:adjustRightInd w:val="0"/>
        <w:spacing w:line="240" w:lineRule="auto"/>
        <w:rPr>
          <w:rFonts w:ascii="Calibri" w:eastAsiaTheme="minorHAnsi" w:hAnsi="Calibri" w:cs="Calibri"/>
          <w:color w:val="000000"/>
          <w:sz w:val="20"/>
          <w:szCs w:val="20"/>
          <w:lang w:val="es-PE" w:eastAsia="en-US"/>
        </w:rPr>
      </w:pPr>
    </w:p>
    <w:tbl>
      <w:tblPr>
        <w:tblpPr w:leftFromText="141" w:rightFromText="141" w:vertAnchor="text" w:horzAnchor="margin" w:tblpY="6858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1972"/>
        <w:gridCol w:w="1848"/>
        <w:gridCol w:w="1307"/>
        <w:gridCol w:w="2561"/>
      </w:tblGrid>
      <w:tr w:rsidR="000106FF" w:rsidRPr="00032C40" w14:paraId="020B7F94" w14:textId="77777777" w:rsidTr="000106FF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771880A0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lastRenderedPageBreak/>
              <w:t>CONTROL DE CAMBIOS</w:t>
            </w:r>
          </w:p>
        </w:tc>
      </w:tr>
      <w:tr w:rsidR="000106FF" w:rsidRPr="00032C40" w14:paraId="7120EA11" w14:textId="77777777" w:rsidTr="000106FF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E29F137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A17710B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058AE53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524A5C2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9F7C3D7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0106FF" w14:paraId="0FE08191" w14:textId="77777777" w:rsidTr="000106FF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C07BA6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545150" w14:textId="13F87E9E" w:rsidR="000106FF" w:rsidRPr="00032C40" w:rsidRDefault="00FC5D1D" w:rsidP="000106FF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Jaime Paucar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C06B3D" w14:textId="77777777" w:rsidR="000106FF" w:rsidRPr="00032C40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EE2B1" w14:textId="09538C4F" w:rsidR="000106FF" w:rsidRPr="00032C40" w:rsidRDefault="003C3E36" w:rsidP="000106FF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1</w:t>
            </w:r>
            <w:r w:rsidR="00E14722">
              <w:rPr>
                <w:rFonts w:ascii="Calibri" w:hAnsi="Calibri"/>
                <w:sz w:val="22"/>
                <w:szCs w:val="22"/>
                <w:lang w:val="es-PE" w:eastAsia="es-PE"/>
              </w:rPr>
              <w:t>7</w:t>
            </w:r>
            <w:r w:rsidR="000106FF" w:rsidRPr="00032C40">
              <w:rPr>
                <w:rFonts w:ascii="Calibri" w:hAnsi="Calibri"/>
                <w:sz w:val="22"/>
                <w:szCs w:val="22"/>
                <w:lang w:val="es-PE" w:eastAsia="es-PE"/>
              </w:rPr>
              <w:t>/</w:t>
            </w:r>
            <w:r w:rsidR="00907DED">
              <w:rPr>
                <w:rFonts w:ascii="Calibri" w:hAnsi="Calibri"/>
                <w:sz w:val="22"/>
                <w:szCs w:val="22"/>
                <w:lang w:val="es-PE" w:eastAsia="es-PE"/>
              </w:rPr>
              <w:t>0</w:t>
            </w:r>
            <w:r w:rsidR="00C44C85">
              <w:rPr>
                <w:rFonts w:ascii="Calibri" w:hAnsi="Calibri"/>
                <w:sz w:val="22"/>
                <w:szCs w:val="22"/>
                <w:lang w:val="es-PE" w:eastAsia="es-PE"/>
              </w:rPr>
              <w:t>3</w:t>
            </w:r>
            <w:r w:rsidR="000106FF" w:rsidRPr="00032C40">
              <w:rPr>
                <w:rFonts w:ascii="Calibri" w:hAnsi="Calibri"/>
                <w:sz w:val="22"/>
                <w:szCs w:val="22"/>
                <w:lang w:val="es-PE" w:eastAsia="es-PE"/>
              </w:rPr>
              <w:t>/2</w:t>
            </w:r>
            <w:r w:rsidR="00907DED">
              <w:rPr>
                <w:rFonts w:ascii="Calibri" w:hAnsi="Calibri"/>
                <w:sz w:val="22"/>
                <w:szCs w:val="22"/>
                <w:lang w:val="es-PE" w:eastAsia="es-PE"/>
              </w:rPr>
              <w:t>2</w:t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BAB90D8" w14:textId="77777777" w:rsidR="000106FF" w:rsidRDefault="000106FF" w:rsidP="000106FF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 w:rsidRPr="00032C40"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4F5D1F1C" w14:textId="77777777" w:rsidR="009D0DD6" w:rsidRPr="009D0DD6" w:rsidRDefault="009D0DD6" w:rsidP="009D0DD6">
      <w:pPr>
        <w:pStyle w:val="Prrafodelista"/>
        <w:spacing w:after="160" w:line="259" w:lineRule="auto"/>
        <w:ind w:left="1004"/>
      </w:pPr>
    </w:p>
    <w:sectPr w:rsidR="009D0DD6" w:rsidRPr="009D0DD6" w:rsidSect="00C361B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1CCB" w14:textId="77777777" w:rsidR="00522D07" w:rsidRDefault="00522D07" w:rsidP="00C361B4">
      <w:pPr>
        <w:spacing w:line="240" w:lineRule="auto"/>
      </w:pPr>
      <w:r>
        <w:separator/>
      </w:r>
    </w:p>
  </w:endnote>
  <w:endnote w:type="continuationSeparator" w:id="0">
    <w:p w14:paraId="23E62FAB" w14:textId="77777777" w:rsidR="00522D07" w:rsidRDefault="00522D07" w:rsidP="00C3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261F" w14:textId="77777777" w:rsidR="00C361B4" w:rsidRPr="00247686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  <w:lang w:val="en-US"/>
      </w:rPr>
    </w:pPr>
    <w:r>
      <w:rPr>
        <w:rFonts w:ascii="Calibri" w:eastAsia="Batang" w:hAnsi="Calibri"/>
        <w:b/>
        <w:bCs/>
        <w:color w:val="FF0000"/>
        <w:sz w:val="22"/>
        <w:szCs w:val="22"/>
        <w:lang w:val="en-US"/>
      </w:rPr>
      <w:br/>
    </w:r>
    <w:bookmarkStart w:id="7" w:name="_Hlk498177008"/>
    <w:bookmarkStart w:id="8" w:name="_Hlk498177009"/>
    <w:r w:rsidRPr="00247686">
      <w:rPr>
        <w:rFonts w:ascii="Calibri" w:hAnsi="Calibri"/>
        <w:noProof/>
        <w:sz w:val="22"/>
        <w:szCs w:val="2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A67C6" wp14:editId="12ABE3A9">
              <wp:simplePos x="0" y="0"/>
              <wp:positionH relativeFrom="column">
                <wp:posOffset>-114300</wp:posOffset>
              </wp:positionH>
              <wp:positionV relativeFrom="paragraph">
                <wp:posOffset>8255</wp:posOffset>
              </wp:positionV>
              <wp:extent cx="5562600" cy="0"/>
              <wp:effectExtent l="13335" t="13335" r="15240" b="1524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19FCDF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65pt" to="42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" strokeweight=".71mm">
              <v:stroke joinstyle="miter"/>
            </v:line>
          </w:pict>
        </mc:Fallback>
      </mc:AlternateContent>
    </w:r>
    <w:r>
      <w:rPr>
        <w:rFonts w:ascii="Calibri" w:hAnsi="Calibri"/>
        <w:b/>
        <w:bCs/>
        <w:sz w:val="22"/>
        <w:szCs w:val="22"/>
        <w:lang w:val="en-US"/>
      </w:rPr>
      <w:t>Secures</w:t>
    </w:r>
    <w:r w:rsidRPr="00247686">
      <w:rPr>
        <w:rFonts w:ascii="Calibri" w:hAnsi="Calibri"/>
        <w:b/>
        <w:bCs/>
        <w:sz w:val="22"/>
        <w:szCs w:val="22"/>
        <w:lang w:val="en-US"/>
      </w:rPr>
      <w:t xml:space="preserve">oft </w:t>
    </w:r>
    <w:r>
      <w:rPr>
        <w:rFonts w:ascii="Calibri" w:hAnsi="Calibri"/>
        <w:b/>
        <w:bCs/>
        <w:sz w:val="22"/>
        <w:szCs w:val="22"/>
        <w:lang w:val="en-US"/>
      </w:rPr>
      <w:t xml:space="preserve">Corporation </w:t>
    </w:r>
    <w:r w:rsidRPr="00247686">
      <w:rPr>
        <w:rFonts w:ascii="Calibri" w:hAnsi="Calibri"/>
        <w:b/>
        <w:bCs/>
        <w:sz w:val="22"/>
        <w:szCs w:val="22"/>
        <w:lang w:val="en-US"/>
      </w:rPr>
      <w:t>S.A.C.</w:t>
    </w:r>
  </w:p>
  <w:p w14:paraId="4BC85EB5" w14:textId="77777777" w:rsidR="00C361B4" w:rsidRPr="00C361B4" w:rsidRDefault="00C361B4" w:rsidP="00C361B4">
    <w:pPr>
      <w:pStyle w:val="Piedepgina"/>
      <w:spacing w:line="240" w:lineRule="auto"/>
      <w:jc w:val="center"/>
      <w:rPr>
        <w:rFonts w:ascii="Calibri" w:eastAsia="Batang" w:hAnsi="Calibri"/>
        <w:b/>
        <w:bCs/>
        <w:color w:val="FF0000"/>
        <w:sz w:val="22"/>
        <w:szCs w:val="22"/>
      </w:rPr>
    </w:pPr>
    <w:r w:rsidRPr="00247686">
      <w:rPr>
        <w:rFonts w:ascii="Calibri" w:eastAsia="Batang" w:hAnsi="Calibri"/>
        <w:b/>
        <w:bCs/>
        <w:color w:val="FF0000"/>
        <w:sz w:val="22"/>
        <w:szCs w:val="22"/>
      </w:rPr>
      <w:t>CONFIDENCIAL</w:t>
    </w:r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9CD7" w14:textId="77777777" w:rsidR="00522D07" w:rsidRDefault="00522D07" w:rsidP="00C361B4">
      <w:pPr>
        <w:spacing w:line="240" w:lineRule="auto"/>
      </w:pPr>
      <w:r>
        <w:separator/>
      </w:r>
    </w:p>
  </w:footnote>
  <w:footnote w:type="continuationSeparator" w:id="0">
    <w:p w14:paraId="588D2A4C" w14:textId="77777777" w:rsidR="00522D07" w:rsidRDefault="00522D07" w:rsidP="00C36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C361B4" w:rsidRPr="00614B6B" w14:paraId="2496D680" w14:textId="77777777" w:rsidTr="00C1434A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05910A12" w14:textId="331FCABA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55B8089" wp14:editId="525F0B1E">
                <wp:extent cx="1181735" cy="706755"/>
                <wp:effectExtent l="0" t="0" r="0" b="0"/>
                <wp:docPr id="25" name="Imagen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283C04F2" w14:textId="77777777" w:rsidR="00C361B4" w:rsidRPr="00614B6B" w:rsidRDefault="00C361B4" w:rsidP="00C361B4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2196786E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>Documento Nº: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="00B43ED3">
            <w:rPr>
              <w:rFonts w:ascii="Calibri" w:hAnsi="Calibri" w:cs="Calibri"/>
              <w:sz w:val="14"/>
              <w:szCs w:val="14"/>
            </w:rPr>
            <w:t>SOC</w:t>
          </w:r>
          <w:r>
            <w:rPr>
              <w:rFonts w:ascii="Calibri" w:hAnsi="Calibri" w:cs="Calibri"/>
              <w:sz w:val="14"/>
              <w:szCs w:val="14"/>
            </w:rPr>
            <w:t>-FOR-</w:t>
          </w:r>
          <w:r w:rsidR="00B43ED3">
            <w:rPr>
              <w:rFonts w:ascii="Calibri" w:hAnsi="Calibri" w:cs="Calibri"/>
              <w:sz w:val="14"/>
              <w:szCs w:val="14"/>
            </w:rPr>
            <w:t>05</w:t>
          </w:r>
        </w:p>
      </w:tc>
    </w:tr>
    <w:tr w:rsidR="00C361B4" w:rsidRPr="00614B6B" w14:paraId="2F58CB1F" w14:textId="77777777" w:rsidTr="00C1434A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49AFAB5D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734DF7D5" w14:textId="77777777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1129998C" w14:textId="77777777" w:rsidR="00C361B4" w:rsidRPr="00614B6B" w:rsidRDefault="00C361B4" w:rsidP="00C361B4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03F44A62" w14:textId="77777777" w:rsidR="00C361B4" w:rsidRPr="00614B6B" w:rsidRDefault="00C361B4" w:rsidP="00C361B4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4DD63FC2" w14:textId="6C7D4258" w:rsidR="00C361B4" w:rsidRPr="00614B6B" w:rsidRDefault="00C361B4" w:rsidP="00C361B4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50FC">
            <w:rPr>
              <w:rFonts w:ascii="Calibri" w:hAnsi="Calibri" w:cs="Calibri"/>
              <w:caps/>
              <w:noProof/>
              <w:sz w:val="16"/>
              <w:szCs w:val="16"/>
            </w:rPr>
            <w:t>6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="00D87597">
            <w:rPr>
              <w:rFonts w:ascii="Calibri" w:hAnsi="Calibri" w:cs="Calibri"/>
              <w:caps/>
              <w:sz w:val="16"/>
              <w:szCs w:val="16"/>
            </w:rPr>
            <w:instrText xml:space="preserve"> NUMPAGES  \* Arabic  \* MERGEFORMAT </w:instrTex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 w:rsidR="007250FC">
            <w:rPr>
              <w:rFonts w:ascii="Calibri" w:hAnsi="Calibri" w:cs="Calibri"/>
              <w:caps/>
              <w:noProof/>
              <w:sz w:val="16"/>
              <w:szCs w:val="16"/>
            </w:rPr>
            <w:t>6</w:t>
          </w:r>
          <w:r w:rsidR="00D87597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</w:p>
      </w:tc>
    </w:tr>
    <w:tr w:rsidR="00C361B4" w:rsidRPr="00960564" w14:paraId="36A5F698" w14:textId="77777777" w:rsidTr="00C1434A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7C752F56" w14:textId="0DA723D4" w:rsidR="00C361B4" w:rsidRPr="001D56F1" w:rsidRDefault="00C361B4" w:rsidP="00C361B4">
          <w:pPr>
            <w:spacing w:line="240" w:lineRule="auto"/>
            <w:ind w:left="284"/>
            <w:jc w:val="center"/>
            <w:rPr>
              <w:rFonts w:ascii="Calibri" w:hAnsi="Calibri" w:cs="Arial"/>
              <w:b/>
            </w:rPr>
          </w:pPr>
          <w:r w:rsidRPr="001D56F1">
            <w:rPr>
              <w:rFonts w:ascii="Calibri" w:hAnsi="Calibri" w:cs="Arial"/>
              <w:b/>
              <w:sz w:val="22"/>
            </w:rPr>
            <w:t xml:space="preserve">REPORTE </w:t>
          </w:r>
          <w:r w:rsidR="00926972">
            <w:rPr>
              <w:rFonts w:ascii="Calibri" w:hAnsi="Calibri" w:cs="Arial"/>
              <w:b/>
              <w:sz w:val="22"/>
            </w:rPr>
            <w:t>MENSUAL</w:t>
          </w:r>
          <w:r w:rsidRPr="001D56F1">
            <w:rPr>
              <w:rFonts w:ascii="Calibri" w:hAnsi="Calibri" w:cs="Arial"/>
              <w:b/>
              <w:sz w:val="22"/>
            </w:rPr>
            <w:t xml:space="preserve"> </w:t>
          </w:r>
          <w:r>
            <w:rPr>
              <w:rFonts w:ascii="Calibri" w:hAnsi="Calibri" w:cs="Arial"/>
              <w:b/>
              <w:sz w:val="22"/>
            </w:rPr>
            <w:t xml:space="preserve">– ESTADO DE </w:t>
          </w:r>
          <w:r w:rsidR="007D661E">
            <w:rPr>
              <w:rFonts w:ascii="Calibri" w:hAnsi="Calibri" w:cs="Arial"/>
              <w:b/>
              <w:sz w:val="22"/>
            </w:rPr>
            <w:t>SALUD</w:t>
          </w:r>
        </w:p>
      </w:tc>
    </w:tr>
  </w:tbl>
  <w:p w14:paraId="17F204E8" w14:textId="77777777" w:rsidR="00C361B4" w:rsidRDefault="00C361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2E5257F2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ajorHAnsi" w:hAnsiTheme="majorHAnsi" w:cstheme="majorHAnsi"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26488A"/>
    <w:multiLevelType w:val="hybridMultilevel"/>
    <w:tmpl w:val="E9C24F9E"/>
    <w:lvl w:ilvl="0" w:tplc="C5028E26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2577D7D"/>
    <w:multiLevelType w:val="hybridMultilevel"/>
    <w:tmpl w:val="F59A9A9A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100B351A"/>
    <w:multiLevelType w:val="hybridMultilevel"/>
    <w:tmpl w:val="D494C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23D8"/>
    <w:multiLevelType w:val="hybridMultilevel"/>
    <w:tmpl w:val="95102B2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D056F7D"/>
    <w:multiLevelType w:val="hybridMultilevel"/>
    <w:tmpl w:val="1F64AD92"/>
    <w:lvl w:ilvl="0" w:tplc="EED28D46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2A7E612C"/>
    <w:multiLevelType w:val="hybridMultilevel"/>
    <w:tmpl w:val="1C9AC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47FCE"/>
    <w:multiLevelType w:val="hybridMultilevel"/>
    <w:tmpl w:val="A33233FE"/>
    <w:lvl w:ilvl="0" w:tplc="28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3D680598"/>
    <w:multiLevelType w:val="hybridMultilevel"/>
    <w:tmpl w:val="7988C4E4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45312074"/>
    <w:multiLevelType w:val="hybridMultilevel"/>
    <w:tmpl w:val="8910AC1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1D22ACB"/>
    <w:multiLevelType w:val="hybridMultilevel"/>
    <w:tmpl w:val="B6D22540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D5002FE"/>
    <w:multiLevelType w:val="hybridMultilevel"/>
    <w:tmpl w:val="3316229E"/>
    <w:lvl w:ilvl="0" w:tplc="DDEA0B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61041BE4"/>
    <w:multiLevelType w:val="hybridMultilevel"/>
    <w:tmpl w:val="341EE4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5C52"/>
    <w:multiLevelType w:val="hybridMultilevel"/>
    <w:tmpl w:val="033A1A9E"/>
    <w:lvl w:ilvl="0" w:tplc="280A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5" w15:restartNumberingAfterBreak="0">
    <w:nsid w:val="6AC26392"/>
    <w:multiLevelType w:val="hybridMultilevel"/>
    <w:tmpl w:val="85604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87089E"/>
    <w:multiLevelType w:val="hybridMultilevel"/>
    <w:tmpl w:val="5BFC24E0"/>
    <w:lvl w:ilvl="0" w:tplc="0C0A000B">
      <w:start w:val="1"/>
      <w:numFmt w:val="bullet"/>
      <w:lvlText w:val=""/>
      <w:lvlJc w:val="left"/>
      <w:pPr>
        <w:ind w:left="158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17" w15:restartNumberingAfterBreak="0">
    <w:nsid w:val="736235A2"/>
    <w:multiLevelType w:val="hybridMultilevel"/>
    <w:tmpl w:val="88E642A0"/>
    <w:lvl w:ilvl="0" w:tplc="2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19" w15:restartNumberingAfterBreak="0">
    <w:nsid w:val="7C870836"/>
    <w:multiLevelType w:val="hybridMultilevel"/>
    <w:tmpl w:val="71740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8"/>
  </w:num>
  <w:num w:numId="5">
    <w:abstractNumId w:val="12"/>
  </w:num>
  <w:num w:numId="6">
    <w:abstractNumId w:val="6"/>
  </w:num>
  <w:num w:numId="7">
    <w:abstractNumId w:val="2"/>
  </w:num>
  <w:num w:numId="8">
    <w:abstractNumId w:val="11"/>
  </w:num>
  <w:num w:numId="9">
    <w:abstractNumId w:val="17"/>
  </w:num>
  <w:num w:numId="10">
    <w:abstractNumId w:val="10"/>
  </w:num>
  <w:num w:numId="11">
    <w:abstractNumId w:val="3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19"/>
  </w:num>
  <w:num w:numId="17">
    <w:abstractNumId w:val="7"/>
  </w:num>
  <w:num w:numId="18">
    <w:abstractNumId w:val="4"/>
  </w:num>
  <w:num w:numId="19">
    <w:abstractNumId w:val="16"/>
  </w:num>
  <w:num w:numId="2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1B4"/>
    <w:rsid w:val="00000310"/>
    <w:rsid w:val="00000B8A"/>
    <w:rsid w:val="000026A7"/>
    <w:rsid w:val="00003207"/>
    <w:rsid w:val="00004662"/>
    <w:rsid w:val="00004CB9"/>
    <w:rsid w:val="00006703"/>
    <w:rsid w:val="00006E53"/>
    <w:rsid w:val="00007D29"/>
    <w:rsid w:val="0001022B"/>
    <w:rsid w:val="00010651"/>
    <w:rsid w:val="000106FF"/>
    <w:rsid w:val="00012FD1"/>
    <w:rsid w:val="00022C13"/>
    <w:rsid w:val="00026648"/>
    <w:rsid w:val="00030B1D"/>
    <w:rsid w:val="00032C40"/>
    <w:rsid w:val="00032CBD"/>
    <w:rsid w:val="00036680"/>
    <w:rsid w:val="000427B1"/>
    <w:rsid w:val="0004446F"/>
    <w:rsid w:val="000469F3"/>
    <w:rsid w:val="000473E1"/>
    <w:rsid w:val="00050BFA"/>
    <w:rsid w:val="00051ECC"/>
    <w:rsid w:val="000523B6"/>
    <w:rsid w:val="00053FDA"/>
    <w:rsid w:val="000540C2"/>
    <w:rsid w:val="00055674"/>
    <w:rsid w:val="0005767B"/>
    <w:rsid w:val="000577E6"/>
    <w:rsid w:val="0006069F"/>
    <w:rsid w:val="00062FE6"/>
    <w:rsid w:val="00063BF5"/>
    <w:rsid w:val="00065B7D"/>
    <w:rsid w:val="00070EF3"/>
    <w:rsid w:val="000747EF"/>
    <w:rsid w:val="00077B49"/>
    <w:rsid w:val="00084C50"/>
    <w:rsid w:val="00090998"/>
    <w:rsid w:val="000918F5"/>
    <w:rsid w:val="0009272D"/>
    <w:rsid w:val="0009276D"/>
    <w:rsid w:val="000979FF"/>
    <w:rsid w:val="000A179B"/>
    <w:rsid w:val="000A3AA6"/>
    <w:rsid w:val="000A6DE5"/>
    <w:rsid w:val="000B0E91"/>
    <w:rsid w:val="000B686F"/>
    <w:rsid w:val="000C1A21"/>
    <w:rsid w:val="000C3632"/>
    <w:rsid w:val="000D34A5"/>
    <w:rsid w:val="000D3CCA"/>
    <w:rsid w:val="000D6158"/>
    <w:rsid w:val="000D6A27"/>
    <w:rsid w:val="000F52A2"/>
    <w:rsid w:val="000F61FD"/>
    <w:rsid w:val="000F792B"/>
    <w:rsid w:val="000F7D54"/>
    <w:rsid w:val="00100B89"/>
    <w:rsid w:val="00105B45"/>
    <w:rsid w:val="0010727E"/>
    <w:rsid w:val="001106D7"/>
    <w:rsid w:val="001132B3"/>
    <w:rsid w:val="00115A2D"/>
    <w:rsid w:val="001204FA"/>
    <w:rsid w:val="001251D8"/>
    <w:rsid w:val="00136F8A"/>
    <w:rsid w:val="001408F4"/>
    <w:rsid w:val="00140E01"/>
    <w:rsid w:val="001452C2"/>
    <w:rsid w:val="00145D24"/>
    <w:rsid w:val="001506F9"/>
    <w:rsid w:val="00151F66"/>
    <w:rsid w:val="001529A9"/>
    <w:rsid w:val="001572C2"/>
    <w:rsid w:val="001573CF"/>
    <w:rsid w:val="00161EF9"/>
    <w:rsid w:val="0016569F"/>
    <w:rsid w:val="0016672A"/>
    <w:rsid w:val="00166C54"/>
    <w:rsid w:val="00167364"/>
    <w:rsid w:val="00176CBC"/>
    <w:rsid w:val="0017712F"/>
    <w:rsid w:val="001801DE"/>
    <w:rsid w:val="00181712"/>
    <w:rsid w:val="00184340"/>
    <w:rsid w:val="00190F2E"/>
    <w:rsid w:val="00193254"/>
    <w:rsid w:val="00194AA9"/>
    <w:rsid w:val="001977FC"/>
    <w:rsid w:val="001A067B"/>
    <w:rsid w:val="001A1AA1"/>
    <w:rsid w:val="001A4C63"/>
    <w:rsid w:val="001A6CE3"/>
    <w:rsid w:val="001A76CA"/>
    <w:rsid w:val="001B0D56"/>
    <w:rsid w:val="001B2ABD"/>
    <w:rsid w:val="001B41E9"/>
    <w:rsid w:val="001B7F9B"/>
    <w:rsid w:val="001C0753"/>
    <w:rsid w:val="001C2992"/>
    <w:rsid w:val="001C469B"/>
    <w:rsid w:val="001C664E"/>
    <w:rsid w:val="001D60A7"/>
    <w:rsid w:val="001E338A"/>
    <w:rsid w:val="001E4AA9"/>
    <w:rsid w:val="001E57E1"/>
    <w:rsid w:val="001E61C8"/>
    <w:rsid w:val="001E65EF"/>
    <w:rsid w:val="001E72F8"/>
    <w:rsid w:val="001F16FA"/>
    <w:rsid w:val="001F388E"/>
    <w:rsid w:val="001F564D"/>
    <w:rsid w:val="001F6196"/>
    <w:rsid w:val="001F70E2"/>
    <w:rsid w:val="00200CF4"/>
    <w:rsid w:val="0021305F"/>
    <w:rsid w:val="00215381"/>
    <w:rsid w:val="00217A7B"/>
    <w:rsid w:val="0022214E"/>
    <w:rsid w:val="00222254"/>
    <w:rsid w:val="00223648"/>
    <w:rsid w:val="00223E5A"/>
    <w:rsid w:val="00224F4B"/>
    <w:rsid w:val="00230A9B"/>
    <w:rsid w:val="002429E8"/>
    <w:rsid w:val="00245A5F"/>
    <w:rsid w:val="0025350F"/>
    <w:rsid w:val="00253EC9"/>
    <w:rsid w:val="002616A6"/>
    <w:rsid w:val="0026333C"/>
    <w:rsid w:val="00264A4E"/>
    <w:rsid w:val="002652F1"/>
    <w:rsid w:val="00266720"/>
    <w:rsid w:val="0027510D"/>
    <w:rsid w:val="00275193"/>
    <w:rsid w:val="002762F0"/>
    <w:rsid w:val="00280F05"/>
    <w:rsid w:val="00281D25"/>
    <w:rsid w:val="00282DAE"/>
    <w:rsid w:val="002850A0"/>
    <w:rsid w:val="002851F3"/>
    <w:rsid w:val="002901BF"/>
    <w:rsid w:val="00293C5B"/>
    <w:rsid w:val="00297082"/>
    <w:rsid w:val="0029793B"/>
    <w:rsid w:val="00297DDF"/>
    <w:rsid w:val="002A3338"/>
    <w:rsid w:val="002A4641"/>
    <w:rsid w:val="002B0EDC"/>
    <w:rsid w:val="002B2759"/>
    <w:rsid w:val="002B387E"/>
    <w:rsid w:val="002B4022"/>
    <w:rsid w:val="002B5191"/>
    <w:rsid w:val="002C0C23"/>
    <w:rsid w:val="002C3351"/>
    <w:rsid w:val="002D1383"/>
    <w:rsid w:val="002D681E"/>
    <w:rsid w:val="002E0184"/>
    <w:rsid w:val="002E78B3"/>
    <w:rsid w:val="002F1C89"/>
    <w:rsid w:val="002F26D0"/>
    <w:rsid w:val="002F3DC0"/>
    <w:rsid w:val="002F3E61"/>
    <w:rsid w:val="002F77B8"/>
    <w:rsid w:val="002F7DEC"/>
    <w:rsid w:val="00303724"/>
    <w:rsid w:val="003078D2"/>
    <w:rsid w:val="00311272"/>
    <w:rsid w:val="003121A9"/>
    <w:rsid w:val="003121E5"/>
    <w:rsid w:val="00312A2F"/>
    <w:rsid w:val="0031323A"/>
    <w:rsid w:val="003138C1"/>
    <w:rsid w:val="003224F5"/>
    <w:rsid w:val="003234A5"/>
    <w:rsid w:val="00323BBF"/>
    <w:rsid w:val="0032459C"/>
    <w:rsid w:val="00333B35"/>
    <w:rsid w:val="003358BC"/>
    <w:rsid w:val="00341FBD"/>
    <w:rsid w:val="00344D5F"/>
    <w:rsid w:val="0034510F"/>
    <w:rsid w:val="0034567F"/>
    <w:rsid w:val="0035265C"/>
    <w:rsid w:val="003620A8"/>
    <w:rsid w:val="00362B03"/>
    <w:rsid w:val="00366991"/>
    <w:rsid w:val="00370FC0"/>
    <w:rsid w:val="00373752"/>
    <w:rsid w:val="00375DA7"/>
    <w:rsid w:val="003808C7"/>
    <w:rsid w:val="00381AE5"/>
    <w:rsid w:val="003A4A7A"/>
    <w:rsid w:val="003A6E1A"/>
    <w:rsid w:val="003A788E"/>
    <w:rsid w:val="003A7FB5"/>
    <w:rsid w:val="003B3240"/>
    <w:rsid w:val="003C21AE"/>
    <w:rsid w:val="003C2678"/>
    <w:rsid w:val="003C3631"/>
    <w:rsid w:val="003C3E36"/>
    <w:rsid w:val="003C4EAE"/>
    <w:rsid w:val="003C722C"/>
    <w:rsid w:val="003C7FC7"/>
    <w:rsid w:val="003D03D5"/>
    <w:rsid w:val="003E32AD"/>
    <w:rsid w:val="003F0A3F"/>
    <w:rsid w:val="003F49E0"/>
    <w:rsid w:val="003F558A"/>
    <w:rsid w:val="003F6484"/>
    <w:rsid w:val="0040293D"/>
    <w:rsid w:val="00404E69"/>
    <w:rsid w:val="004052C5"/>
    <w:rsid w:val="0041109C"/>
    <w:rsid w:val="00414086"/>
    <w:rsid w:val="00415270"/>
    <w:rsid w:val="004215BB"/>
    <w:rsid w:val="00422E3F"/>
    <w:rsid w:val="00425BA1"/>
    <w:rsid w:val="00425EDE"/>
    <w:rsid w:val="00427297"/>
    <w:rsid w:val="00431F28"/>
    <w:rsid w:val="0043484E"/>
    <w:rsid w:val="004353CA"/>
    <w:rsid w:val="00435560"/>
    <w:rsid w:val="00435B7E"/>
    <w:rsid w:val="00436630"/>
    <w:rsid w:val="004418F5"/>
    <w:rsid w:val="00441BE4"/>
    <w:rsid w:val="00446245"/>
    <w:rsid w:val="004478F1"/>
    <w:rsid w:val="00450825"/>
    <w:rsid w:val="00454D5D"/>
    <w:rsid w:val="0045758D"/>
    <w:rsid w:val="00460D2A"/>
    <w:rsid w:val="00461140"/>
    <w:rsid w:val="004713CE"/>
    <w:rsid w:val="004748B7"/>
    <w:rsid w:val="00485F6C"/>
    <w:rsid w:val="004861D7"/>
    <w:rsid w:val="00487275"/>
    <w:rsid w:val="004907F2"/>
    <w:rsid w:val="00490EB3"/>
    <w:rsid w:val="004972E4"/>
    <w:rsid w:val="004A5129"/>
    <w:rsid w:val="004A774B"/>
    <w:rsid w:val="004B03D3"/>
    <w:rsid w:val="004B1FF1"/>
    <w:rsid w:val="004B57BD"/>
    <w:rsid w:val="004B5BA0"/>
    <w:rsid w:val="004D124F"/>
    <w:rsid w:val="004D6F22"/>
    <w:rsid w:val="004E3330"/>
    <w:rsid w:val="004E48CD"/>
    <w:rsid w:val="004F405B"/>
    <w:rsid w:val="004F696A"/>
    <w:rsid w:val="005036E5"/>
    <w:rsid w:val="00504CA9"/>
    <w:rsid w:val="0050623C"/>
    <w:rsid w:val="00506E6D"/>
    <w:rsid w:val="00507519"/>
    <w:rsid w:val="00507C87"/>
    <w:rsid w:val="00511163"/>
    <w:rsid w:val="00512FE7"/>
    <w:rsid w:val="00521B2C"/>
    <w:rsid w:val="00522003"/>
    <w:rsid w:val="00522D07"/>
    <w:rsid w:val="0052350E"/>
    <w:rsid w:val="00523DA9"/>
    <w:rsid w:val="00524296"/>
    <w:rsid w:val="00524EBC"/>
    <w:rsid w:val="00525C30"/>
    <w:rsid w:val="005260A7"/>
    <w:rsid w:val="00527EC3"/>
    <w:rsid w:val="005312EB"/>
    <w:rsid w:val="00532A0E"/>
    <w:rsid w:val="00540147"/>
    <w:rsid w:val="0054341F"/>
    <w:rsid w:val="00544A38"/>
    <w:rsid w:val="0054539A"/>
    <w:rsid w:val="005462D0"/>
    <w:rsid w:val="005533A8"/>
    <w:rsid w:val="00556238"/>
    <w:rsid w:val="00563FF4"/>
    <w:rsid w:val="00567650"/>
    <w:rsid w:val="00570E76"/>
    <w:rsid w:val="00572587"/>
    <w:rsid w:val="00575907"/>
    <w:rsid w:val="005779B6"/>
    <w:rsid w:val="00582941"/>
    <w:rsid w:val="005831E0"/>
    <w:rsid w:val="0058449A"/>
    <w:rsid w:val="0059048D"/>
    <w:rsid w:val="00591858"/>
    <w:rsid w:val="00595746"/>
    <w:rsid w:val="0059596C"/>
    <w:rsid w:val="005A5412"/>
    <w:rsid w:val="005B34A9"/>
    <w:rsid w:val="005B72F2"/>
    <w:rsid w:val="005B751F"/>
    <w:rsid w:val="005B7609"/>
    <w:rsid w:val="005C0854"/>
    <w:rsid w:val="005C0AD5"/>
    <w:rsid w:val="005C40D5"/>
    <w:rsid w:val="005D1764"/>
    <w:rsid w:val="005D71B4"/>
    <w:rsid w:val="005D72F2"/>
    <w:rsid w:val="005E121B"/>
    <w:rsid w:val="005E3765"/>
    <w:rsid w:val="005E5580"/>
    <w:rsid w:val="005E5DA5"/>
    <w:rsid w:val="005E772E"/>
    <w:rsid w:val="005F3370"/>
    <w:rsid w:val="005F43F5"/>
    <w:rsid w:val="005F5DF5"/>
    <w:rsid w:val="00600A37"/>
    <w:rsid w:val="006070E2"/>
    <w:rsid w:val="00611E5A"/>
    <w:rsid w:val="00615B9B"/>
    <w:rsid w:val="00617DAB"/>
    <w:rsid w:val="0062504C"/>
    <w:rsid w:val="006275A9"/>
    <w:rsid w:val="006302B9"/>
    <w:rsid w:val="00634998"/>
    <w:rsid w:val="006367A0"/>
    <w:rsid w:val="00637B19"/>
    <w:rsid w:val="00643867"/>
    <w:rsid w:val="006521EA"/>
    <w:rsid w:val="00654CCE"/>
    <w:rsid w:val="00655E91"/>
    <w:rsid w:val="00664EDC"/>
    <w:rsid w:val="00665A8A"/>
    <w:rsid w:val="006663C5"/>
    <w:rsid w:val="006666AE"/>
    <w:rsid w:val="006758DE"/>
    <w:rsid w:val="0067663C"/>
    <w:rsid w:val="00681D58"/>
    <w:rsid w:val="00692EC5"/>
    <w:rsid w:val="006951F8"/>
    <w:rsid w:val="006959BC"/>
    <w:rsid w:val="006965CF"/>
    <w:rsid w:val="006966A8"/>
    <w:rsid w:val="006A19ED"/>
    <w:rsid w:val="006A204C"/>
    <w:rsid w:val="006A4D99"/>
    <w:rsid w:val="006A5528"/>
    <w:rsid w:val="006A6EB8"/>
    <w:rsid w:val="006A7B80"/>
    <w:rsid w:val="006B0F0D"/>
    <w:rsid w:val="006B3751"/>
    <w:rsid w:val="006B39F1"/>
    <w:rsid w:val="006C45EF"/>
    <w:rsid w:val="006C48F0"/>
    <w:rsid w:val="006C6DEB"/>
    <w:rsid w:val="006C7EF0"/>
    <w:rsid w:val="006D49EA"/>
    <w:rsid w:val="006E08FA"/>
    <w:rsid w:val="006E41F0"/>
    <w:rsid w:val="006E5517"/>
    <w:rsid w:val="00712523"/>
    <w:rsid w:val="00716D56"/>
    <w:rsid w:val="0072301B"/>
    <w:rsid w:val="00723A6E"/>
    <w:rsid w:val="007250FC"/>
    <w:rsid w:val="00726401"/>
    <w:rsid w:val="00731385"/>
    <w:rsid w:val="00731E23"/>
    <w:rsid w:val="00732D75"/>
    <w:rsid w:val="00740909"/>
    <w:rsid w:val="0074093E"/>
    <w:rsid w:val="007442CA"/>
    <w:rsid w:val="007456BF"/>
    <w:rsid w:val="00746418"/>
    <w:rsid w:val="007500ED"/>
    <w:rsid w:val="00754CDD"/>
    <w:rsid w:val="00755719"/>
    <w:rsid w:val="00756C65"/>
    <w:rsid w:val="00757275"/>
    <w:rsid w:val="00763E0F"/>
    <w:rsid w:val="00766A76"/>
    <w:rsid w:val="007706D7"/>
    <w:rsid w:val="00771D8A"/>
    <w:rsid w:val="007728A1"/>
    <w:rsid w:val="00774188"/>
    <w:rsid w:val="0077647A"/>
    <w:rsid w:val="00777E9C"/>
    <w:rsid w:val="007845B8"/>
    <w:rsid w:val="0078460E"/>
    <w:rsid w:val="0079208E"/>
    <w:rsid w:val="00792099"/>
    <w:rsid w:val="007A2BA0"/>
    <w:rsid w:val="007B02ED"/>
    <w:rsid w:val="007B540F"/>
    <w:rsid w:val="007B65CF"/>
    <w:rsid w:val="007C1CC7"/>
    <w:rsid w:val="007C39F4"/>
    <w:rsid w:val="007C5528"/>
    <w:rsid w:val="007C6C8D"/>
    <w:rsid w:val="007D661E"/>
    <w:rsid w:val="007E0A37"/>
    <w:rsid w:val="007E2D08"/>
    <w:rsid w:val="007E6DD7"/>
    <w:rsid w:val="007F10C9"/>
    <w:rsid w:val="007F26B5"/>
    <w:rsid w:val="007F640B"/>
    <w:rsid w:val="007F656B"/>
    <w:rsid w:val="007F7B7E"/>
    <w:rsid w:val="00806DC5"/>
    <w:rsid w:val="00812447"/>
    <w:rsid w:val="008136A6"/>
    <w:rsid w:val="00813E81"/>
    <w:rsid w:val="00817FC2"/>
    <w:rsid w:val="00821274"/>
    <w:rsid w:val="00823218"/>
    <w:rsid w:val="00823588"/>
    <w:rsid w:val="00825FBE"/>
    <w:rsid w:val="00826962"/>
    <w:rsid w:val="00830BF6"/>
    <w:rsid w:val="0083552B"/>
    <w:rsid w:val="008432F1"/>
    <w:rsid w:val="00843F26"/>
    <w:rsid w:val="00847677"/>
    <w:rsid w:val="00851D2B"/>
    <w:rsid w:val="00852996"/>
    <w:rsid w:val="00853396"/>
    <w:rsid w:val="008538BA"/>
    <w:rsid w:val="00853F85"/>
    <w:rsid w:val="00854457"/>
    <w:rsid w:val="0085598E"/>
    <w:rsid w:val="008608E9"/>
    <w:rsid w:val="008638A1"/>
    <w:rsid w:val="008650E7"/>
    <w:rsid w:val="00867E06"/>
    <w:rsid w:val="00870452"/>
    <w:rsid w:val="0087071F"/>
    <w:rsid w:val="00871F9E"/>
    <w:rsid w:val="0087435F"/>
    <w:rsid w:val="00885CBE"/>
    <w:rsid w:val="0088605F"/>
    <w:rsid w:val="0088652B"/>
    <w:rsid w:val="00887EB6"/>
    <w:rsid w:val="00891BDD"/>
    <w:rsid w:val="00896F62"/>
    <w:rsid w:val="008A36FD"/>
    <w:rsid w:val="008A4098"/>
    <w:rsid w:val="008B3824"/>
    <w:rsid w:val="008C4792"/>
    <w:rsid w:val="008C5CB4"/>
    <w:rsid w:val="008D0C11"/>
    <w:rsid w:val="008D2595"/>
    <w:rsid w:val="008D4F6C"/>
    <w:rsid w:val="008E6F5E"/>
    <w:rsid w:val="008F0C7D"/>
    <w:rsid w:val="008F4534"/>
    <w:rsid w:val="008F487D"/>
    <w:rsid w:val="008F4E7D"/>
    <w:rsid w:val="008F57CD"/>
    <w:rsid w:val="008F6900"/>
    <w:rsid w:val="00902227"/>
    <w:rsid w:val="00907D7B"/>
    <w:rsid w:val="00907DED"/>
    <w:rsid w:val="00912C76"/>
    <w:rsid w:val="00915789"/>
    <w:rsid w:val="00915C63"/>
    <w:rsid w:val="009167F7"/>
    <w:rsid w:val="009216D9"/>
    <w:rsid w:val="00922C20"/>
    <w:rsid w:val="00922D24"/>
    <w:rsid w:val="0092587F"/>
    <w:rsid w:val="00926972"/>
    <w:rsid w:val="00926A17"/>
    <w:rsid w:val="0092780A"/>
    <w:rsid w:val="00930C50"/>
    <w:rsid w:val="00935945"/>
    <w:rsid w:val="00935BBF"/>
    <w:rsid w:val="00940AE1"/>
    <w:rsid w:val="00944D2C"/>
    <w:rsid w:val="0095250C"/>
    <w:rsid w:val="00953A7E"/>
    <w:rsid w:val="0095415C"/>
    <w:rsid w:val="0095537A"/>
    <w:rsid w:val="00957B61"/>
    <w:rsid w:val="00962D09"/>
    <w:rsid w:val="009656A2"/>
    <w:rsid w:val="00971AB9"/>
    <w:rsid w:val="00971DC3"/>
    <w:rsid w:val="009724B7"/>
    <w:rsid w:val="00972518"/>
    <w:rsid w:val="00972A0A"/>
    <w:rsid w:val="009732AE"/>
    <w:rsid w:val="00973EFF"/>
    <w:rsid w:val="0097611C"/>
    <w:rsid w:val="00977AD9"/>
    <w:rsid w:val="00981962"/>
    <w:rsid w:val="009851C3"/>
    <w:rsid w:val="00986B36"/>
    <w:rsid w:val="00990198"/>
    <w:rsid w:val="00992863"/>
    <w:rsid w:val="00993C55"/>
    <w:rsid w:val="00993DE6"/>
    <w:rsid w:val="00995050"/>
    <w:rsid w:val="0099619F"/>
    <w:rsid w:val="009978F8"/>
    <w:rsid w:val="009A6069"/>
    <w:rsid w:val="009A63AD"/>
    <w:rsid w:val="009B0F8A"/>
    <w:rsid w:val="009B2F3C"/>
    <w:rsid w:val="009B6948"/>
    <w:rsid w:val="009B705E"/>
    <w:rsid w:val="009C03FE"/>
    <w:rsid w:val="009C3208"/>
    <w:rsid w:val="009C4FA2"/>
    <w:rsid w:val="009C71E2"/>
    <w:rsid w:val="009C74B8"/>
    <w:rsid w:val="009D08A4"/>
    <w:rsid w:val="009D0DD6"/>
    <w:rsid w:val="009D50AE"/>
    <w:rsid w:val="009D6C68"/>
    <w:rsid w:val="009D71B4"/>
    <w:rsid w:val="009E0055"/>
    <w:rsid w:val="009E16CB"/>
    <w:rsid w:val="009E5F2D"/>
    <w:rsid w:val="009F022A"/>
    <w:rsid w:val="00A014D7"/>
    <w:rsid w:val="00A02548"/>
    <w:rsid w:val="00A031F7"/>
    <w:rsid w:val="00A07318"/>
    <w:rsid w:val="00A10F46"/>
    <w:rsid w:val="00A14E5F"/>
    <w:rsid w:val="00A2077D"/>
    <w:rsid w:val="00A22D18"/>
    <w:rsid w:val="00A25FEC"/>
    <w:rsid w:val="00A267A9"/>
    <w:rsid w:val="00A268E9"/>
    <w:rsid w:val="00A26E7A"/>
    <w:rsid w:val="00A33BBC"/>
    <w:rsid w:val="00A3500C"/>
    <w:rsid w:val="00A41C6E"/>
    <w:rsid w:val="00A44DEA"/>
    <w:rsid w:val="00A452AB"/>
    <w:rsid w:val="00A458BC"/>
    <w:rsid w:val="00A4675E"/>
    <w:rsid w:val="00A476C9"/>
    <w:rsid w:val="00A50F90"/>
    <w:rsid w:val="00A51A22"/>
    <w:rsid w:val="00A533B0"/>
    <w:rsid w:val="00A53BD6"/>
    <w:rsid w:val="00A550E7"/>
    <w:rsid w:val="00A55C57"/>
    <w:rsid w:val="00A621E7"/>
    <w:rsid w:val="00A65F8E"/>
    <w:rsid w:val="00A723C2"/>
    <w:rsid w:val="00A75E57"/>
    <w:rsid w:val="00A76C98"/>
    <w:rsid w:val="00A778FF"/>
    <w:rsid w:val="00A77C16"/>
    <w:rsid w:val="00A8272D"/>
    <w:rsid w:val="00A82843"/>
    <w:rsid w:val="00A84507"/>
    <w:rsid w:val="00A86317"/>
    <w:rsid w:val="00A86B8F"/>
    <w:rsid w:val="00A870FF"/>
    <w:rsid w:val="00A877E7"/>
    <w:rsid w:val="00A901D2"/>
    <w:rsid w:val="00AA2F88"/>
    <w:rsid w:val="00AA3F93"/>
    <w:rsid w:val="00AA494A"/>
    <w:rsid w:val="00AA5A77"/>
    <w:rsid w:val="00AB1045"/>
    <w:rsid w:val="00AB590D"/>
    <w:rsid w:val="00AB7D6C"/>
    <w:rsid w:val="00AC167C"/>
    <w:rsid w:val="00AC64DE"/>
    <w:rsid w:val="00AE762D"/>
    <w:rsid w:val="00AF0D39"/>
    <w:rsid w:val="00AF3134"/>
    <w:rsid w:val="00AF4E73"/>
    <w:rsid w:val="00B05593"/>
    <w:rsid w:val="00B14FA3"/>
    <w:rsid w:val="00B26C2E"/>
    <w:rsid w:val="00B31203"/>
    <w:rsid w:val="00B32ADB"/>
    <w:rsid w:val="00B3460C"/>
    <w:rsid w:val="00B34F0D"/>
    <w:rsid w:val="00B35B3E"/>
    <w:rsid w:val="00B433D5"/>
    <w:rsid w:val="00B43ED3"/>
    <w:rsid w:val="00B452CD"/>
    <w:rsid w:val="00B466BF"/>
    <w:rsid w:val="00B4732E"/>
    <w:rsid w:val="00B52EEB"/>
    <w:rsid w:val="00B56BE4"/>
    <w:rsid w:val="00B57EC2"/>
    <w:rsid w:val="00B65892"/>
    <w:rsid w:val="00B676EC"/>
    <w:rsid w:val="00B67ECC"/>
    <w:rsid w:val="00B701E9"/>
    <w:rsid w:val="00B733F2"/>
    <w:rsid w:val="00B73775"/>
    <w:rsid w:val="00B81F58"/>
    <w:rsid w:val="00B83481"/>
    <w:rsid w:val="00B84C14"/>
    <w:rsid w:val="00B947E2"/>
    <w:rsid w:val="00B94F17"/>
    <w:rsid w:val="00B95D21"/>
    <w:rsid w:val="00B95D57"/>
    <w:rsid w:val="00B95DE6"/>
    <w:rsid w:val="00B96DD0"/>
    <w:rsid w:val="00BA2338"/>
    <w:rsid w:val="00BA2E74"/>
    <w:rsid w:val="00BA3C0E"/>
    <w:rsid w:val="00BA42D6"/>
    <w:rsid w:val="00BA75AE"/>
    <w:rsid w:val="00BB1235"/>
    <w:rsid w:val="00BB3C1C"/>
    <w:rsid w:val="00BC0911"/>
    <w:rsid w:val="00BC2DE0"/>
    <w:rsid w:val="00BC3751"/>
    <w:rsid w:val="00BC5C81"/>
    <w:rsid w:val="00BC5F9C"/>
    <w:rsid w:val="00BD0EF2"/>
    <w:rsid w:val="00BD43EB"/>
    <w:rsid w:val="00BD4F35"/>
    <w:rsid w:val="00BE5876"/>
    <w:rsid w:val="00BE5D37"/>
    <w:rsid w:val="00BE747F"/>
    <w:rsid w:val="00BF0383"/>
    <w:rsid w:val="00BF0ED7"/>
    <w:rsid w:val="00BF3449"/>
    <w:rsid w:val="00BF5F72"/>
    <w:rsid w:val="00C03D4C"/>
    <w:rsid w:val="00C10C17"/>
    <w:rsid w:val="00C11DBB"/>
    <w:rsid w:val="00C12AA8"/>
    <w:rsid w:val="00C14842"/>
    <w:rsid w:val="00C14D7A"/>
    <w:rsid w:val="00C21694"/>
    <w:rsid w:val="00C230F4"/>
    <w:rsid w:val="00C32462"/>
    <w:rsid w:val="00C32DC2"/>
    <w:rsid w:val="00C3432E"/>
    <w:rsid w:val="00C359BB"/>
    <w:rsid w:val="00C35EB6"/>
    <w:rsid w:val="00C361B4"/>
    <w:rsid w:val="00C44C85"/>
    <w:rsid w:val="00C46286"/>
    <w:rsid w:val="00C53602"/>
    <w:rsid w:val="00C55391"/>
    <w:rsid w:val="00C61D7D"/>
    <w:rsid w:val="00C61FE3"/>
    <w:rsid w:val="00C6449A"/>
    <w:rsid w:val="00C70C24"/>
    <w:rsid w:val="00C7312A"/>
    <w:rsid w:val="00C7350D"/>
    <w:rsid w:val="00C767F5"/>
    <w:rsid w:val="00C806F0"/>
    <w:rsid w:val="00C86A0A"/>
    <w:rsid w:val="00C878BF"/>
    <w:rsid w:val="00C91F39"/>
    <w:rsid w:val="00C924D3"/>
    <w:rsid w:val="00C92B41"/>
    <w:rsid w:val="00CA4CD1"/>
    <w:rsid w:val="00CA5BED"/>
    <w:rsid w:val="00CA74C1"/>
    <w:rsid w:val="00CB1FB1"/>
    <w:rsid w:val="00CC0CAF"/>
    <w:rsid w:val="00CC1D24"/>
    <w:rsid w:val="00CC4A40"/>
    <w:rsid w:val="00CC588F"/>
    <w:rsid w:val="00CC705B"/>
    <w:rsid w:val="00CD114D"/>
    <w:rsid w:val="00CD7E32"/>
    <w:rsid w:val="00CE1599"/>
    <w:rsid w:val="00CE196E"/>
    <w:rsid w:val="00CE5E4F"/>
    <w:rsid w:val="00CE7F67"/>
    <w:rsid w:val="00CF028C"/>
    <w:rsid w:val="00CF36D2"/>
    <w:rsid w:val="00CF3F57"/>
    <w:rsid w:val="00CF5584"/>
    <w:rsid w:val="00D031F1"/>
    <w:rsid w:val="00D12752"/>
    <w:rsid w:val="00D12CC0"/>
    <w:rsid w:val="00D141B9"/>
    <w:rsid w:val="00D207D7"/>
    <w:rsid w:val="00D22C51"/>
    <w:rsid w:val="00D2564A"/>
    <w:rsid w:val="00D32980"/>
    <w:rsid w:val="00D32A30"/>
    <w:rsid w:val="00D331F2"/>
    <w:rsid w:val="00D35BEB"/>
    <w:rsid w:val="00D434AE"/>
    <w:rsid w:val="00D449E4"/>
    <w:rsid w:val="00D467FD"/>
    <w:rsid w:val="00D5688C"/>
    <w:rsid w:val="00D607BA"/>
    <w:rsid w:val="00D64FF9"/>
    <w:rsid w:val="00D66905"/>
    <w:rsid w:val="00D73E77"/>
    <w:rsid w:val="00D74FB0"/>
    <w:rsid w:val="00D77658"/>
    <w:rsid w:val="00D77876"/>
    <w:rsid w:val="00D8013E"/>
    <w:rsid w:val="00D806A0"/>
    <w:rsid w:val="00D87597"/>
    <w:rsid w:val="00D875E0"/>
    <w:rsid w:val="00D90CB1"/>
    <w:rsid w:val="00D90D3E"/>
    <w:rsid w:val="00D94DDD"/>
    <w:rsid w:val="00D9698E"/>
    <w:rsid w:val="00DA0990"/>
    <w:rsid w:val="00DA5754"/>
    <w:rsid w:val="00DA63E4"/>
    <w:rsid w:val="00DA6682"/>
    <w:rsid w:val="00DA7D4D"/>
    <w:rsid w:val="00DA7F6D"/>
    <w:rsid w:val="00DB4A52"/>
    <w:rsid w:val="00DB70A7"/>
    <w:rsid w:val="00DD1CA0"/>
    <w:rsid w:val="00DE10E2"/>
    <w:rsid w:val="00DE77FD"/>
    <w:rsid w:val="00DF17CC"/>
    <w:rsid w:val="00DF42D4"/>
    <w:rsid w:val="00DF5902"/>
    <w:rsid w:val="00E013C5"/>
    <w:rsid w:val="00E021FB"/>
    <w:rsid w:val="00E06BF7"/>
    <w:rsid w:val="00E14722"/>
    <w:rsid w:val="00E14E63"/>
    <w:rsid w:val="00E17A8C"/>
    <w:rsid w:val="00E20867"/>
    <w:rsid w:val="00E222A7"/>
    <w:rsid w:val="00E22A27"/>
    <w:rsid w:val="00E268E5"/>
    <w:rsid w:val="00E32F6A"/>
    <w:rsid w:val="00E365D0"/>
    <w:rsid w:val="00E41F08"/>
    <w:rsid w:val="00E4210E"/>
    <w:rsid w:val="00E46E7A"/>
    <w:rsid w:val="00E50356"/>
    <w:rsid w:val="00E51A08"/>
    <w:rsid w:val="00E51ADE"/>
    <w:rsid w:val="00E55A57"/>
    <w:rsid w:val="00E56500"/>
    <w:rsid w:val="00E60A15"/>
    <w:rsid w:val="00E60A43"/>
    <w:rsid w:val="00E6799C"/>
    <w:rsid w:val="00E701C7"/>
    <w:rsid w:val="00E74010"/>
    <w:rsid w:val="00E74F20"/>
    <w:rsid w:val="00E75235"/>
    <w:rsid w:val="00E779C4"/>
    <w:rsid w:val="00E77AAC"/>
    <w:rsid w:val="00E808F2"/>
    <w:rsid w:val="00E919C8"/>
    <w:rsid w:val="00E91E76"/>
    <w:rsid w:val="00EA3EBC"/>
    <w:rsid w:val="00EB64B5"/>
    <w:rsid w:val="00EC532B"/>
    <w:rsid w:val="00ED1BB9"/>
    <w:rsid w:val="00ED3A49"/>
    <w:rsid w:val="00ED3E3C"/>
    <w:rsid w:val="00ED6171"/>
    <w:rsid w:val="00EE0FCF"/>
    <w:rsid w:val="00EE22C1"/>
    <w:rsid w:val="00EF07F6"/>
    <w:rsid w:val="00EF3806"/>
    <w:rsid w:val="00EF7B1B"/>
    <w:rsid w:val="00F0103C"/>
    <w:rsid w:val="00F0704F"/>
    <w:rsid w:val="00F107DF"/>
    <w:rsid w:val="00F147D5"/>
    <w:rsid w:val="00F14A57"/>
    <w:rsid w:val="00F17060"/>
    <w:rsid w:val="00F27284"/>
    <w:rsid w:val="00F31477"/>
    <w:rsid w:val="00F34054"/>
    <w:rsid w:val="00F36C46"/>
    <w:rsid w:val="00F401FD"/>
    <w:rsid w:val="00F40DE0"/>
    <w:rsid w:val="00F42560"/>
    <w:rsid w:val="00F42CAA"/>
    <w:rsid w:val="00F44000"/>
    <w:rsid w:val="00F4463B"/>
    <w:rsid w:val="00F44B56"/>
    <w:rsid w:val="00F47EBF"/>
    <w:rsid w:val="00F510F2"/>
    <w:rsid w:val="00F55296"/>
    <w:rsid w:val="00F553E4"/>
    <w:rsid w:val="00F5563C"/>
    <w:rsid w:val="00F56D3A"/>
    <w:rsid w:val="00F620A7"/>
    <w:rsid w:val="00F65710"/>
    <w:rsid w:val="00F66B07"/>
    <w:rsid w:val="00F70D84"/>
    <w:rsid w:val="00F718F1"/>
    <w:rsid w:val="00F72F98"/>
    <w:rsid w:val="00F75027"/>
    <w:rsid w:val="00F759CD"/>
    <w:rsid w:val="00F83C83"/>
    <w:rsid w:val="00F87D14"/>
    <w:rsid w:val="00F90F76"/>
    <w:rsid w:val="00F9328B"/>
    <w:rsid w:val="00F9621D"/>
    <w:rsid w:val="00FA244D"/>
    <w:rsid w:val="00FA25CC"/>
    <w:rsid w:val="00FA2B8C"/>
    <w:rsid w:val="00FA3612"/>
    <w:rsid w:val="00FA3D70"/>
    <w:rsid w:val="00FA5F3C"/>
    <w:rsid w:val="00FB082E"/>
    <w:rsid w:val="00FB1DD8"/>
    <w:rsid w:val="00FB21A7"/>
    <w:rsid w:val="00FB2DD2"/>
    <w:rsid w:val="00FB681D"/>
    <w:rsid w:val="00FC1097"/>
    <w:rsid w:val="00FC5D1D"/>
    <w:rsid w:val="00FD1BF1"/>
    <w:rsid w:val="00FD2309"/>
    <w:rsid w:val="00FD4EF4"/>
    <w:rsid w:val="00FD5E36"/>
    <w:rsid w:val="00FD7620"/>
    <w:rsid w:val="00FE3735"/>
    <w:rsid w:val="00FE7191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096EA5B0"/>
  <w15:chartTrackingRefBased/>
  <w15:docId w15:val="{CB86006C-81BC-4332-845A-3E1A173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B4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361B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A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link w:val="Ttulo4Car"/>
    <w:qFormat/>
    <w:rsid w:val="00C361B4"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C361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C361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tulo1Car">
    <w:name w:val="Título 1 Car"/>
    <w:basedOn w:val="Fuentedeprrafopredeter"/>
    <w:link w:val="Ttulo1"/>
    <w:rsid w:val="00C361B4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C361B4"/>
    <w:rPr>
      <w:rFonts w:ascii="Helvetica" w:eastAsia="Times New Roman" w:hAnsi="Helvetica" w:cs="Helvetica"/>
      <w:b/>
      <w:bCs/>
      <w:sz w:val="14"/>
      <w:szCs w:val="14"/>
      <w:lang w:val="es-ES" w:eastAsia="ar-SA"/>
    </w:rPr>
  </w:style>
  <w:style w:type="paragraph" w:styleId="Prrafodelista">
    <w:name w:val="List Paragraph"/>
    <w:basedOn w:val="Normal"/>
    <w:uiPriority w:val="34"/>
    <w:qFormat/>
    <w:rsid w:val="00C361B4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361B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361B4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8865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A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8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8F0"/>
    <w:rPr>
      <w:rFonts w:ascii="Segoe UI" w:eastAsia="Times New Roman" w:hAnsi="Segoe UI" w:cs="Segoe UI"/>
      <w:sz w:val="18"/>
      <w:szCs w:val="18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5E5DA5"/>
    <w:pPr>
      <w:suppressAutoHyphens w:val="0"/>
      <w:spacing w:before="100" w:beforeAutospacing="1" w:after="100" w:afterAutospacing="1" w:line="240" w:lineRule="auto"/>
    </w:pPr>
    <w:rPr>
      <w:lang w:val="es-419" w:eastAsia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BE5D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5D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5D37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5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5D37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  <w:style w:type="character" w:styleId="nfasis">
    <w:name w:val="Emphasis"/>
    <w:qFormat/>
    <w:rsid w:val="00944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99560-BEF1-49C9-BA3D-335D8133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506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Arzápalo</dc:creator>
  <cp:keywords/>
  <dc:description/>
  <cp:lastModifiedBy>Jaime Paucar</cp:lastModifiedBy>
  <cp:revision>3</cp:revision>
  <cp:lastPrinted>2022-03-17T07:46:00Z</cp:lastPrinted>
  <dcterms:created xsi:type="dcterms:W3CDTF">2022-03-17T07:46:00Z</dcterms:created>
  <dcterms:modified xsi:type="dcterms:W3CDTF">2022-03-17T07:46:00Z</dcterms:modified>
</cp:coreProperties>
</file>