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1457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7"/>
        <w:gridCol w:w="4677"/>
        <w:gridCol w:w="2607"/>
        <w:gridCol w:w="4679"/>
      </w:tblGrid>
      <w:tr w14:paraId="161B7BD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2607" w:type="dxa"/>
            <w:shd w:val="clear" w:color="auto" w:fill="F2F2F2"/>
            <w:vAlign w:val="center"/>
          </w:tcPr>
          <w:p w14:paraId="23487961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Proyecto</w:t>
            </w:r>
          </w:p>
        </w:tc>
        <w:tc>
          <w:tcPr>
            <w:tcW w:w="4677" w:type="dxa"/>
            <w:vAlign w:val="center"/>
          </w:tcPr>
          <w:p w14:paraId="7F031776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</w:rPr>
              <w:t>TuSuper en línea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433A14D2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Código del proyecto</w:t>
            </w:r>
          </w:p>
        </w:tc>
        <w:tc>
          <w:tcPr>
            <w:tcW w:w="4679" w:type="dxa"/>
            <w:vAlign w:val="center"/>
          </w:tcPr>
          <w:p w14:paraId="717DDDB4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</w:rPr>
              <w:t>TSL-2627</w:t>
            </w:r>
          </w:p>
        </w:tc>
      </w:tr>
      <w:tr w14:paraId="38345E7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2607" w:type="dxa"/>
            <w:shd w:val="clear" w:color="auto" w:fill="F2F2F2"/>
            <w:vAlign w:val="center"/>
          </w:tcPr>
          <w:p w14:paraId="681CD531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Grupo</w:t>
            </w:r>
          </w:p>
        </w:tc>
        <w:tc>
          <w:tcPr>
            <w:tcW w:w="4677" w:type="dxa"/>
            <w:vAlign w:val="center"/>
          </w:tcPr>
          <w:p w14:paraId="0B3E6FC6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</w:rPr>
              <w:t>PGPI-208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7B0F3C60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Documento y versión</w:t>
            </w:r>
          </w:p>
        </w:tc>
        <w:tc>
          <w:tcPr>
            <w:tcW w:w="4679" w:type="dxa"/>
            <w:vAlign w:val="center"/>
          </w:tcPr>
          <w:p w14:paraId="0B980AB2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</w:rPr>
              <w:t>EDT · v1.5</w:t>
            </w:r>
          </w:p>
        </w:tc>
      </w:tr>
      <w:tr w14:paraId="3530D08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2607" w:type="dxa"/>
            <w:shd w:val="clear" w:color="auto" w:fill="F2F2F2"/>
            <w:vAlign w:val="center"/>
          </w:tcPr>
          <w:p w14:paraId="500AF4D6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Línea base a la que pertenece</w:t>
            </w:r>
          </w:p>
        </w:tc>
        <w:tc>
          <w:tcPr>
            <w:tcW w:w="4677" w:type="dxa"/>
            <w:vAlign w:val="center"/>
          </w:tcPr>
          <w:p w14:paraId="693058CB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</w:rPr>
              <w:t>LB-1.0 (propuesta)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1AACBA05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Fecha de elaboración</w:t>
            </w:r>
          </w:p>
        </w:tc>
        <w:tc>
          <w:tcPr>
            <w:tcW w:w="4679" w:type="dxa"/>
            <w:vAlign w:val="center"/>
          </w:tcPr>
          <w:p w14:paraId="3F9AFB48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</w:rPr>
              <w:t>28/10/2026</w:t>
            </w:r>
          </w:p>
        </w:tc>
      </w:tr>
      <w:tr w14:paraId="7FB6E03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2607" w:type="dxa"/>
            <w:shd w:val="clear" w:color="auto" w:fill="F2F2F2"/>
            <w:vAlign w:val="center"/>
          </w:tcPr>
          <w:p w14:paraId="1C5B87C2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Elaborado por</w:t>
            </w:r>
          </w:p>
        </w:tc>
        <w:tc>
          <w:tcPr>
            <w:tcW w:w="4677" w:type="dxa"/>
            <w:vAlign w:val="center"/>
          </w:tcPr>
          <w:p w14:paraId="63C5AC0D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  <w:lang w:val="es-ES"/>
              </w:rPr>
            </w:pPr>
            <w:r>
              <w:rPr>
                <w:rFonts w:hint="default" w:ascii="Calibri" w:hAnsi="Calibri" w:cs="Calibri"/>
                <w:lang w:val="es-ES"/>
              </w:rPr>
              <w:t>Emilio Metro Álvarez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1E8CE4BA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Aprobado por</w:t>
            </w:r>
          </w:p>
        </w:tc>
        <w:tc>
          <w:tcPr>
            <w:tcW w:w="4679" w:type="dxa"/>
            <w:vAlign w:val="center"/>
          </w:tcPr>
          <w:p w14:paraId="45A7BB34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</w:rPr>
              <w:t>Patrocinador del proyecto (pendiente)</w:t>
            </w:r>
          </w:p>
        </w:tc>
      </w:tr>
    </w:tbl>
    <w:p w14:paraId="21590153">
      <w:pPr>
        <w:spacing w:before="0" w:after="0"/>
        <w:rPr>
          <w:rFonts w:hint="default" w:ascii="Calibri" w:hAnsi="Calibri" w:cs="Calibri"/>
          <w:sz w:val="12"/>
          <w:szCs w:val="12"/>
        </w:rPr>
      </w:pPr>
    </w:p>
    <w:p w14:paraId="7D3B6225">
      <w:pPr>
        <w:keepNext/>
        <w:shd w:val="clear" w:color="auto" w:fill="DCE6E8"/>
        <w:spacing w:after="0"/>
        <w:outlineLvl w:val="1"/>
        <w:rPr>
          <w:rFonts w:hint="default" w:ascii="Calibri" w:hAnsi="Calibri" w:cs="Calibri"/>
          <w:b/>
          <w:color w:val="1F4E5A"/>
          <w:sz w:val="21"/>
          <w:szCs w:val="21"/>
        </w:rPr>
      </w:pPr>
      <w:r>
        <w:rPr>
          <w:rFonts w:hint="default" w:ascii="Calibri" w:hAnsi="Calibri" w:cs="Calibri"/>
          <w:b/>
          <w:color w:val="1F4E5A"/>
          <w:sz w:val="21"/>
          <w:szCs w:val="21"/>
        </w:rPr>
        <w:t>HISTÓRICO DE MODIFICACIONES DEL DOCUMENTO</w:t>
      </w:r>
    </w:p>
    <w:tbl>
      <w:tblPr>
        <w:tblStyle w:val="8"/>
        <w:tblW w:w="1457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587"/>
        <w:gridCol w:w="3118"/>
        <w:gridCol w:w="8618"/>
      </w:tblGrid>
      <w:tr w14:paraId="024B9D3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47" w:type="dxa"/>
            <w:shd w:val="clear" w:color="auto" w:fill="DCE6E8"/>
          </w:tcPr>
          <w:p w14:paraId="6CDBBDFD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b/>
                <w:i w:val="0"/>
                <w:color w:val="1F4E5A"/>
                <w:sz w:val="19"/>
                <w:szCs w:val="19"/>
              </w:rPr>
              <w:t>Versión</w:t>
            </w:r>
          </w:p>
        </w:tc>
        <w:tc>
          <w:tcPr>
            <w:tcW w:w="1587" w:type="dxa"/>
            <w:shd w:val="clear" w:color="auto" w:fill="DCE6E8"/>
          </w:tcPr>
          <w:p w14:paraId="55020E39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b/>
                <w:i w:val="0"/>
                <w:color w:val="1F4E5A"/>
                <w:sz w:val="19"/>
                <w:szCs w:val="19"/>
              </w:rPr>
              <w:t>Fecha</w:t>
            </w:r>
          </w:p>
        </w:tc>
        <w:tc>
          <w:tcPr>
            <w:tcW w:w="3118" w:type="dxa"/>
            <w:shd w:val="clear" w:color="auto" w:fill="DCE6E8"/>
          </w:tcPr>
          <w:p w14:paraId="39CC144D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b/>
                <w:i w:val="0"/>
                <w:color w:val="1F4E5A"/>
                <w:sz w:val="19"/>
                <w:szCs w:val="19"/>
              </w:rPr>
              <w:t>Realizada por</w:t>
            </w:r>
          </w:p>
        </w:tc>
        <w:tc>
          <w:tcPr>
            <w:tcW w:w="8618" w:type="dxa"/>
            <w:shd w:val="clear" w:color="auto" w:fill="DCE6E8"/>
          </w:tcPr>
          <w:p w14:paraId="078D4392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b/>
                <w:i w:val="0"/>
                <w:color w:val="1F4E5A"/>
                <w:sz w:val="19"/>
                <w:szCs w:val="19"/>
              </w:rPr>
              <w:t>Breve descripción de los cambios</w:t>
            </w:r>
          </w:p>
        </w:tc>
      </w:tr>
      <w:tr w14:paraId="173197C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  <w:vAlign w:val="center"/>
          </w:tcPr>
          <w:p w14:paraId="0C094424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v1.0</w:t>
            </w:r>
          </w:p>
        </w:tc>
        <w:tc>
          <w:tcPr>
            <w:tcW w:w="1587" w:type="dxa"/>
            <w:vAlign w:val="center"/>
          </w:tcPr>
          <w:p w14:paraId="3BA0C422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—</w:t>
            </w:r>
          </w:p>
        </w:tc>
        <w:tc>
          <w:tcPr>
            <w:tcW w:w="3118" w:type="dxa"/>
            <w:vAlign w:val="center"/>
          </w:tcPr>
          <w:p w14:paraId="655824C8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—</w:t>
            </w:r>
          </w:p>
        </w:tc>
        <w:tc>
          <w:tcPr>
            <w:tcW w:w="8618" w:type="dxa"/>
            <w:vAlign w:val="center"/>
          </w:tcPr>
          <w:p w14:paraId="13BD7723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Primera versión del documento; autor y fecha pendientes de completar.</w:t>
            </w:r>
          </w:p>
        </w:tc>
      </w:tr>
      <w:tr w14:paraId="3917F57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  <w:vAlign w:val="center"/>
          </w:tcPr>
          <w:p w14:paraId="5CA35796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v1.1</w:t>
            </w:r>
          </w:p>
        </w:tc>
        <w:tc>
          <w:tcPr>
            <w:tcW w:w="1587" w:type="dxa"/>
            <w:vAlign w:val="center"/>
          </w:tcPr>
          <w:p w14:paraId="2F426EEB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—</w:t>
            </w:r>
          </w:p>
        </w:tc>
        <w:tc>
          <w:tcPr>
            <w:tcW w:w="3118" w:type="dxa"/>
            <w:vAlign w:val="center"/>
          </w:tcPr>
          <w:p w14:paraId="4E53400B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—</w:t>
            </w:r>
          </w:p>
        </w:tc>
        <w:tc>
          <w:tcPr>
            <w:tcW w:w="8618" w:type="dxa"/>
            <w:vAlign w:val="center"/>
          </w:tcPr>
          <w:p w14:paraId="4AE744D3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Revisión anterior; datos del histórico pendientes de completar.</w:t>
            </w:r>
          </w:p>
        </w:tc>
      </w:tr>
      <w:tr w14:paraId="18F2CC7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  <w:vAlign w:val="center"/>
          </w:tcPr>
          <w:p w14:paraId="1E918B6B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v1.2</w:t>
            </w:r>
          </w:p>
        </w:tc>
        <w:tc>
          <w:tcPr>
            <w:tcW w:w="1587" w:type="dxa"/>
            <w:vAlign w:val="center"/>
          </w:tcPr>
          <w:p w14:paraId="207B27A1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18/10/2026</w:t>
            </w:r>
          </w:p>
        </w:tc>
        <w:tc>
          <w:tcPr>
            <w:tcW w:w="3118" w:type="dxa"/>
            <w:vAlign w:val="center"/>
          </w:tcPr>
          <w:p w14:paraId="340249E0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  <w:lang w:val="es-ES"/>
              </w:rPr>
            </w:pPr>
            <w:r>
              <w:rPr>
                <w:rFonts w:hint="default" w:ascii="Calibri" w:hAnsi="Calibri" w:cs="Calibri"/>
                <w:sz w:val="19"/>
                <w:szCs w:val="19"/>
                <w:lang w:val="es-ES"/>
              </w:rPr>
              <w:t>FP</w:t>
            </w:r>
          </w:p>
        </w:tc>
        <w:tc>
          <w:tcPr>
            <w:tcW w:w="8618" w:type="dxa"/>
            <w:vAlign w:val="center"/>
          </w:tcPr>
          <w:p w14:paraId="198A372B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EDT corregida y representada en árbol; revisión para línea base.</w:t>
            </w:r>
          </w:p>
        </w:tc>
      </w:tr>
      <w:tr w14:paraId="2C251F8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  <w:vAlign w:val="center"/>
          </w:tcPr>
          <w:p w14:paraId="28951B70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v1.3</w:t>
            </w:r>
          </w:p>
        </w:tc>
        <w:tc>
          <w:tcPr>
            <w:tcW w:w="1587" w:type="dxa"/>
            <w:vAlign w:val="center"/>
          </w:tcPr>
          <w:p w14:paraId="418D2444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19/10/2026</w:t>
            </w:r>
          </w:p>
        </w:tc>
        <w:tc>
          <w:tcPr>
            <w:tcW w:w="3118" w:type="dxa"/>
            <w:vAlign w:val="center"/>
          </w:tcPr>
          <w:p w14:paraId="15C17C1D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  <w:lang w:val="es-ES"/>
              </w:rPr>
            </w:pPr>
            <w:r>
              <w:rPr>
                <w:rFonts w:hint="default" w:ascii="Calibri" w:hAnsi="Calibri" w:cs="Calibri"/>
                <w:sz w:val="19"/>
                <w:szCs w:val="19"/>
                <w:lang w:val="es-ES"/>
              </w:rPr>
              <w:t>CRV</w:t>
            </w:r>
          </w:p>
        </w:tc>
        <w:tc>
          <w:tcPr>
            <w:tcW w:w="8618" w:type="dxa"/>
            <w:vAlign w:val="center"/>
          </w:tcPr>
          <w:p w14:paraId="28621294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Se detallan adquisiciones y reservas de cronograma; revisión de TC-OP-ALC.</w:t>
            </w:r>
          </w:p>
        </w:tc>
      </w:tr>
      <w:tr w14:paraId="6798412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  <w:vAlign w:val="center"/>
          </w:tcPr>
          <w:p w14:paraId="3E8A7AD3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v1.4</w:t>
            </w:r>
          </w:p>
        </w:tc>
        <w:tc>
          <w:tcPr>
            <w:tcW w:w="1587" w:type="dxa"/>
            <w:vAlign w:val="center"/>
          </w:tcPr>
          <w:p w14:paraId="40D1D181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23/10/2026</w:t>
            </w:r>
          </w:p>
        </w:tc>
        <w:tc>
          <w:tcPr>
            <w:tcW w:w="3118" w:type="dxa"/>
            <w:vAlign w:val="center"/>
          </w:tcPr>
          <w:p w14:paraId="5EE5BE1D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  <w:lang w:val="es-ES"/>
              </w:rPr>
            </w:pPr>
            <w:r>
              <w:rPr>
                <w:rFonts w:hint="default" w:ascii="Calibri" w:hAnsi="Calibri" w:cs="Calibri"/>
                <w:sz w:val="19"/>
                <w:szCs w:val="19"/>
                <w:lang w:val="es-ES"/>
              </w:rPr>
              <w:t>EMA</w:t>
            </w:r>
          </w:p>
        </w:tc>
        <w:tc>
          <w:tcPr>
            <w:tcW w:w="8618" w:type="dxa"/>
            <w:vAlign w:val="center"/>
          </w:tcPr>
          <w:p w14:paraId="1CC17C94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Simplificación de paquetes, RF-02.6 en Sprint 5, EP-07 adelantado y revisión de adquisiciones.</w:t>
            </w:r>
          </w:p>
        </w:tc>
      </w:tr>
      <w:tr w14:paraId="2078C0C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  <w:vAlign w:val="center"/>
          </w:tcPr>
          <w:p w14:paraId="5BC885B3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v1.5</w:t>
            </w:r>
          </w:p>
        </w:tc>
        <w:tc>
          <w:tcPr>
            <w:tcW w:w="1587" w:type="dxa"/>
            <w:vAlign w:val="center"/>
          </w:tcPr>
          <w:p w14:paraId="5E4EE0C6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28/10/2026</w:t>
            </w:r>
          </w:p>
        </w:tc>
        <w:tc>
          <w:tcPr>
            <w:tcW w:w="3118" w:type="dxa"/>
            <w:vAlign w:val="center"/>
          </w:tcPr>
          <w:p w14:paraId="5BA9EDB7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  <w:lang w:val="es-ES"/>
              </w:rPr>
            </w:pPr>
            <w:r>
              <w:rPr>
                <w:rFonts w:hint="default" w:ascii="Calibri" w:hAnsi="Calibri" w:cs="Calibri"/>
                <w:sz w:val="19"/>
                <w:szCs w:val="19"/>
                <w:lang w:val="es-ES"/>
              </w:rPr>
              <w:t>EMA</w:t>
            </w:r>
          </w:p>
        </w:tc>
        <w:tc>
          <w:tcPr>
            <w:tcW w:w="8618" w:type="dxa"/>
            <w:vAlign w:val="center"/>
          </w:tcPr>
          <w:p w14:paraId="7326E39A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Reestructuración de la EDT según el nuevo árbol: seis sprints, paquetes E/C/V, ENT-01 a ENT-04 y adquisiciones.</w:t>
            </w:r>
          </w:p>
        </w:tc>
      </w:tr>
    </w:tbl>
    <w:p w14:paraId="6619CAF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4373918A">
      <w:pPr>
        <w:pStyle w:val="12"/>
        <w:keepNext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Vista general de la EDT</w:t>
      </w:r>
    </w:p>
    <w:p w14:paraId="43E8A3E7">
      <w:pPr>
        <w:pStyle w:val="16"/>
        <w:rPr>
          <w:rFonts w:hint="default" w:ascii="Calibri" w:hAnsi="Calibri" w:cs="Calibri"/>
        </w:rPr>
      </w:pPr>
    </w:p>
    <w:p w14:paraId="6B35A7C6">
      <w:pPr>
        <w:spacing w:before="140" w:after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8915400" cy="454850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454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958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3B3FBD79">
      <w:pPr>
        <w:pStyle w:val="12"/>
        <w:keepNext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1.1 · Dirección del proyecto</w:t>
      </w:r>
    </w:p>
    <w:p w14:paraId="51D783C3">
      <w:pPr>
        <w:pStyle w:val="16"/>
        <w:rPr>
          <w:rFonts w:hint="default" w:ascii="Calibri" w:hAnsi="Calibri" w:cs="Calibri"/>
        </w:rPr>
      </w:pPr>
    </w:p>
    <w:p w14:paraId="342E9730">
      <w:pPr>
        <w:spacing w:before="140" w:after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8915400" cy="45485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454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B7D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4889C7BC">
      <w:pPr>
        <w:pStyle w:val="12"/>
        <w:keepNext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1.2 · Plataforma | Planificación y Sprint 1</w:t>
      </w:r>
    </w:p>
    <w:p w14:paraId="112DA976">
      <w:pPr>
        <w:pStyle w:val="16"/>
        <w:rPr>
          <w:rFonts w:hint="default" w:ascii="Calibri" w:hAnsi="Calibri" w:cs="Calibri"/>
        </w:rPr>
      </w:pPr>
    </w:p>
    <w:p w14:paraId="01470ADF">
      <w:pPr>
        <w:spacing w:before="140" w:after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8915400" cy="45485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454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E1D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13D7C126">
      <w:pPr>
        <w:pStyle w:val="12"/>
        <w:keepNext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1.2 · Plataforma | Sprints 2 y 3</w:t>
      </w:r>
    </w:p>
    <w:p w14:paraId="2C9726DE">
      <w:pPr>
        <w:pStyle w:val="16"/>
        <w:rPr>
          <w:rFonts w:hint="default" w:ascii="Calibri" w:hAnsi="Calibri" w:cs="Calibri"/>
        </w:rPr>
      </w:pPr>
    </w:p>
    <w:p w14:paraId="39B9F6AF">
      <w:pPr>
        <w:spacing w:before="140" w:after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8915400" cy="45485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454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7C45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173EF18D">
      <w:pPr>
        <w:pStyle w:val="12"/>
        <w:keepNext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1.2 · Plataforma | Sprints 4 y 5</w:t>
      </w:r>
    </w:p>
    <w:p w14:paraId="300A6637">
      <w:pPr>
        <w:pStyle w:val="16"/>
        <w:rPr>
          <w:rFonts w:hint="default" w:ascii="Calibri" w:hAnsi="Calibri" w:cs="Calibri"/>
        </w:rPr>
      </w:pPr>
    </w:p>
    <w:p w14:paraId="4249C458">
      <w:pPr>
        <w:spacing w:before="140" w:after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8915400" cy="45485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454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772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4C4B6D11">
      <w:pPr>
        <w:pStyle w:val="12"/>
        <w:keepNext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1.2 · Plataforma | Sprint 6</w:t>
      </w:r>
    </w:p>
    <w:p w14:paraId="0F84C31E">
      <w:pPr>
        <w:pStyle w:val="16"/>
        <w:rPr>
          <w:rFonts w:hint="default" w:ascii="Calibri" w:hAnsi="Calibri" w:cs="Calibri"/>
        </w:rPr>
      </w:pPr>
    </w:p>
    <w:p w14:paraId="3FF63B7E">
      <w:pPr>
        <w:spacing w:before="140" w:after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8915400" cy="45485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454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267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300C8A17">
      <w:pPr>
        <w:pStyle w:val="12"/>
        <w:keepNext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1.3 · Integración con ERP · ENT-02</w:t>
      </w:r>
    </w:p>
    <w:p w14:paraId="23A9A83B">
      <w:pPr>
        <w:pStyle w:val="16"/>
        <w:rPr>
          <w:rFonts w:hint="default" w:ascii="Calibri" w:hAnsi="Calibri" w:cs="Calibri"/>
        </w:rPr>
      </w:pPr>
    </w:p>
    <w:p w14:paraId="6552DB30">
      <w:pPr>
        <w:spacing w:before="140" w:after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8915400" cy="45485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454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C46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5D98686F">
      <w:pPr>
        <w:pStyle w:val="12"/>
        <w:keepNext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1.4 · Puesta en producción · ENT-03</w:t>
      </w:r>
    </w:p>
    <w:p w14:paraId="5B7FEC66">
      <w:pPr>
        <w:pStyle w:val="16"/>
        <w:rPr>
          <w:rFonts w:hint="default" w:ascii="Calibri" w:hAnsi="Calibri" w:cs="Calibri"/>
        </w:rPr>
      </w:pPr>
    </w:p>
    <w:p w14:paraId="581268C4">
      <w:pPr>
        <w:spacing w:before="140" w:after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8915400" cy="45485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454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47D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4AC36A4B">
      <w:pPr>
        <w:pStyle w:val="12"/>
        <w:keepNext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1.5 · Documentación y formación · ENT-04</w:t>
      </w:r>
    </w:p>
    <w:p w14:paraId="7869FEAF">
      <w:pPr>
        <w:pStyle w:val="16"/>
        <w:rPr>
          <w:rFonts w:hint="default" w:ascii="Calibri" w:hAnsi="Calibri" w:cs="Calibri"/>
        </w:rPr>
      </w:pPr>
    </w:p>
    <w:p w14:paraId="0EDD6D74">
      <w:pPr>
        <w:spacing w:before="140" w:after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8915400" cy="45485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454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4C0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66783552">
      <w:pPr>
        <w:pStyle w:val="12"/>
        <w:keepNext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1.6 · Adquisiciones</w:t>
      </w:r>
    </w:p>
    <w:p w14:paraId="6457248E">
      <w:pPr>
        <w:pStyle w:val="16"/>
        <w:rPr>
          <w:rFonts w:hint="default" w:ascii="Calibri" w:hAnsi="Calibri" w:cs="Calibri"/>
        </w:rPr>
      </w:pPr>
      <w:bookmarkStart w:id="0" w:name="_GoBack"/>
      <w:bookmarkEnd w:id="0"/>
    </w:p>
    <w:p w14:paraId="117C79EC">
      <w:pPr>
        <w:spacing w:before="140" w:after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8915400" cy="45485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454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D5E3E">
      <w:pPr>
        <w:rPr>
          <w:rFonts w:hint="default" w:ascii="Calibri" w:hAnsi="Calibri" w:cs="Calibri"/>
        </w:rPr>
      </w:pPr>
    </w:p>
    <w:sectPr>
      <w:headerReference r:id="rId5" w:type="default"/>
      <w:footerReference r:id="rId6" w:type="default"/>
      <w:pgSz w:w="16838" w:h="11906" w:orient="landscape"/>
      <w:pgMar w:top="1134" w:right="1134" w:bottom="1134" w:left="1134" w:header="397" w:footer="454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14570" w:type="dxa"/>
      <w:tblCaption w:val="Pie de página"/>
      <w:tblInd w:w="0" w:type="dxa"/>
      <w:tblBorders>
        <w:top w:val="single" w:color="1F4E5A" w:sz="6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467"/>
      <w:gridCol w:w="5103"/>
    </w:tblGrid>
    <w:tr w14:paraId="4A070FFF">
      <w:tblPrEx>
        <w:tblBorders>
          <w:top w:val="single" w:color="1F4E5A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466" w:type="dxa"/>
          <w:tcMar>
            <w:top w:w="60" w:type="dxa"/>
            <w:left w:w="0" w:type="dxa"/>
            <w:bottom w:w="0" w:type="dxa"/>
            <w:right w:w="0" w:type="dxa"/>
          </w:tcMar>
        </w:tcPr>
        <w:p w14:paraId="0B39A90C">
          <w:pPr>
            <w:spacing w:before="0" w:after="0" w:line="240" w:lineRule="auto"/>
            <w:ind w:left="0" w:right="0"/>
            <w:jc w:val="left"/>
          </w:pPr>
        </w:p>
      </w:tc>
      <w:tc>
        <w:tcPr>
          <w:tcW w:w="5102" w:type="dxa"/>
          <w:tcMar>
            <w:top w:w="60" w:type="dxa"/>
            <w:left w:w="0" w:type="dxa"/>
            <w:bottom w:w="0" w:type="dxa"/>
            <w:right w:w="0" w:type="dxa"/>
          </w:tcMar>
        </w:tcPr>
        <w:p w14:paraId="04548BB9">
          <w:pPr>
            <w:spacing w:before="0" w:after="0" w:line="240" w:lineRule="auto"/>
            <w:ind w:left="0" w:right="0"/>
            <w:jc w:val="right"/>
          </w:pPr>
          <w:r>
            <w:rPr>
              <w:rFonts w:ascii="Calibri" w:hAnsi="Calibri" w:eastAsia="Calibri" w:cs="Calibri"/>
              <w:color w:val="595959"/>
              <w:sz w:val="16"/>
            </w:rPr>
            <w:t xml:space="preserve">EDT · Página </w:t>
          </w:r>
          <w:r>
            <w:rPr>
              <w:rFonts w:ascii="Calibri" w:hAnsi="Calibri" w:eastAsia="Calibri" w:cs="Calibri"/>
              <w:color w:val="595959"/>
              <w:sz w:val="16"/>
            </w:rPr>
            <w:fldChar w:fldCharType="begin"/>
          </w:r>
          <w:r>
            <w:rPr>
              <w:rFonts w:ascii="Calibri" w:hAnsi="Calibri" w:eastAsia="Calibri" w:cs="Calibri"/>
              <w:color w:val="595959"/>
              <w:sz w:val="16"/>
            </w:rPr>
            <w:instrText xml:space="preserve"> PAGE \* MERGEFORMAT </w:instrText>
          </w:r>
          <w:r>
            <w:rPr>
              <w:rFonts w:ascii="Calibri" w:hAnsi="Calibri" w:eastAsia="Calibri" w:cs="Calibri"/>
              <w:color w:val="595959"/>
              <w:sz w:val="16"/>
            </w:rPr>
            <w:fldChar w:fldCharType="separate"/>
          </w:r>
          <w:r>
            <w:rPr>
              <w:rFonts w:ascii="Calibri" w:hAnsi="Calibri" w:eastAsia="Calibri" w:cs="Calibri"/>
              <w:color w:val="595959"/>
              <w:sz w:val="16"/>
            </w:rPr>
            <w:t>1</w:t>
          </w:r>
          <w:r>
            <w:rPr>
              <w:rFonts w:ascii="Calibri" w:hAnsi="Calibri" w:eastAsia="Calibri" w:cs="Calibri"/>
              <w:color w:val="595959"/>
              <w:sz w:val="16"/>
            </w:rPr>
            <w:fldChar w:fldCharType="end"/>
          </w:r>
          <w:r>
            <w:rPr>
              <w:rFonts w:ascii="Calibri" w:hAnsi="Calibri" w:eastAsia="Calibri" w:cs="Calibri"/>
              <w:color w:val="595959"/>
              <w:sz w:val="16"/>
            </w:rPr>
            <w:t xml:space="preserve"> de </w:t>
          </w:r>
          <w:r>
            <w:rPr>
              <w:rFonts w:ascii="Calibri" w:hAnsi="Calibri" w:eastAsia="Calibri" w:cs="Calibri"/>
              <w:color w:val="595959"/>
              <w:sz w:val="16"/>
            </w:rPr>
            <w:fldChar w:fldCharType="begin"/>
          </w:r>
          <w:r>
            <w:rPr>
              <w:rFonts w:ascii="Calibri" w:hAnsi="Calibri" w:eastAsia="Calibri" w:cs="Calibri"/>
              <w:color w:val="595959"/>
              <w:sz w:val="16"/>
            </w:rPr>
            <w:instrText xml:space="preserve"> NUMPAGES \* MERGEFORMAT </w:instrText>
          </w:r>
          <w:r>
            <w:rPr>
              <w:rFonts w:ascii="Calibri" w:hAnsi="Calibri" w:eastAsia="Calibri" w:cs="Calibri"/>
              <w:color w:val="595959"/>
              <w:sz w:val="16"/>
            </w:rPr>
            <w:fldChar w:fldCharType="separate"/>
          </w:r>
          <w:r>
            <w:rPr>
              <w:rFonts w:ascii="Calibri" w:hAnsi="Calibri" w:eastAsia="Calibri" w:cs="Calibri"/>
              <w:color w:val="595959"/>
              <w:sz w:val="16"/>
            </w:rPr>
            <w:t>1</w:t>
          </w:r>
          <w:r>
            <w:rPr>
              <w:rFonts w:ascii="Calibri" w:hAnsi="Calibri" w:eastAsia="Calibri" w:cs="Calibri"/>
              <w:color w:val="595959"/>
              <w:sz w:val="16"/>
            </w:rPr>
            <w:fldChar w:fldCharType="end"/>
          </w:r>
        </w:p>
      </w:tc>
    </w:tr>
  </w:tbl>
  <w:p w14:paraId="311B4F50">
    <w:pPr>
      <w:spacing w:before="0" w:after="0" w:line="20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FBD6C9">
    <w:pPr>
      <w:tabs>
        <w:tab w:val="right" w:pos="14570"/>
      </w:tabs>
      <w:spacing w:before="0" w:after="0" w:line="240" w:lineRule="auto"/>
      <w:ind w:left="0" w:right="0"/>
      <w:jc w:val="left"/>
    </w:pPr>
    <w:r>
      <w:rPr>
        <w:rFonts w:ascii="Calibri" w:hAnsi="Calibri" w:eastAsia="Calibri" w:cs="Calibri"/>
        <w:b/>
        <w:smallCaps/>
        <w:color w:val="1F4E5A"/>
        <w:spacing w:val="40"/>
        <w:sz w:val="28"/>
      </w:rPr>
      <w:t>taracea</w:t>
    </w:r>
    <w:r>
      <w:rPr>
        <w:rFonts w:ascii="Calibri" w:hAnsi="Calibri" w:eastAsia="Calibri" w:cs="Calibri"/>
        <w:sz w:val="28"/>
      </w:rPr>
      <w:tab/>
    </w:r>
    <w:r>
      <w:rPr>
        <w:rFonts w:ascii="Calibri Light" w:hAnsi="Calibri Light" w:eastAsia="Calibri Light" w:cs="Calibri Light"/>
        <w:color w:val="1F4E5A"/>
        <w:sz w:val="26"/>
      </w:rPr>
      <w:t>EDT</w:t>
    </w:r>
  </w:p>
  <w:p w14:paraId="20D2BC5C">
    <w:pPr>
      <w:pBdr>
        <w:bottom w:val="single" w:color="1F4E5A" w:sz="8" w:space="4"/>
      </w:pBdr>
      <w:tabs>
        <w:tab w:val="right" w:pos="14570"/>
      </w:tabs>
      <w:spacing w:before="0" w:after="0" w:line="240" w:lineRule="auto"/>
      <w:ind w:left="0" w:right="0"/>
      <w:jc w:val="left"/>
    </w:pPr>
    <w:r>
      <w:rPr>
        <w:rFonts w:ascii="Calibri" w:hAnsi="Calibri" w:eastAsia="Calibri" w:cs="Calibri"/>
        <w:color w:val="7F7F7F"/>
        <w:spacing w:val="6"/>
        <w:sz w:val="16"/>
      </w:rPr>
      <w:t>consultoría tecnológica</w:t>
    </w:r>
    <w:r>
      <w:rPr>
        <w:rFonts w:ascii="Calibri" w:hAnsi="Calibri" w:eastAsia="Calibri" w:cs="Calibri"/>
        <w:sz w:val="16"/>
      </w:rPr>
      <w:tab/>
    </w:r>
    <w:r>
      <w:rPr>
        <w:rFonts w:ascii="Calibri" w:hAnsi="Calibri" w:eastAsia="Calibri" w:cs="Calibri"/>
        <w:color w:val="595959"/>
        <w:sz w:val="17"/>
      </w:rPr>
      <w:t>Uso interno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217C94"/>
    <w:rsid w:val="000512B0"/>
    <w:rsid w:val="0005551D"/>
    <w:rsid w:val="0007124B"/>
    <w:rsid w:val="000855EE"/>
    <w:rsid w:val="000B204F"/>
    <w:rsid w:val="00105DAE"/>
    <w:rsid w:val="001106CC"/>
    <w:rsid w:val="00113CC4"/>
    <w:rsid w:val="00131E1D"/>
    <w:rsid w:val="00162139"/>
    <w:rsid w:val="002064D6"/>
    <w:rsid w:val="002101E6"/>
    <w:rsid w:val="00212F86"/>
    <w:rsid w:val="00217C94"/>
    <w:rsid w:val="0028298D"/>
    <w:rsid w:val="002B5EF1"/>
    <w:rsid w:val="002E2284"/>
    <w:rsid w:val="00310253"/>
    <w:rsid w:val="0032699F"/>
    <w:rsid w:val="003544BC"/>
    <w:rsid w:val="00355532"/>
    <w:rsid w:val="00364414"/>
    <w:rsid w:val="00387B0B"/>
    <w:rsid w:val="003D115F"/>
    <w:rsid w:val="003D218D"/>
    <w:rsid w:val="003E16E9"/>
    <w:rsid w:val="00400FB2"/>
    <w:rsid w:val="00456964"/>
    <w:rsid w:val="004D078B"/>
    <w:rsid w:val="0051331B"/>
    <w:rsid w:val="005143C0"/>
    <w:rsid w:val="0055087B"/>
    <w:rsid w:val="005C6798"/>
    <w:rsid w:val="005D6A4C"/>
    <w:rsid w:val="005E43A6"/>
    <w:rsid w:val="005F03D5"/>
    <w:rsid w:val="0063643E"/>
    <w:rsid w:val="00650FE7"/>
    <w:rsid w:val="006B191B"/>
    <w:rsid w:val="006B2A51"/>
    <w:rsid w:val="006D54FD"/>
    <w:rsid w:val="006E5851"/>
    <w:rsid w:val="00700A4E"/>
    <w:rsid w:val="00752E62"/>
    <w:rsid w:val="0079596E"/>
    <w:rsid w:val="00796E26"/>
    <w:rsid w:val="007C620A"/>
    <w:rsid w:val="00837F2F"/>
    <w:rsid w:val="00891B24"/>
    <w:rsid w:val="008958E4"/>
    <w:rsid w:val="008A4CD6"/>
    <w:rsid w:val="009042D7"/>
    <w:rsid w:val="00924DFE"/>
    <w:rsid w:val="0095401D"/>
    <w:rsid w:val="0099587A"/>
    <w:rsid w:val="009A5985"/>
    <w:rsid w:val="009B57BF"/>
    <w:rsid w:val="00A36A55"/>
    <w:rsid w:val="00A52B5D"/>
    <w:rsid w:val="00A95442"/>
    <w:rsid w:val="00AA0D2C"/>
    <w:rsid w:val="00AA2C51"/>
    <w:rsid w:val="00AD5DD1"/>
    <w:rsid w:val="00B57964"/>
    <w:rsid w:val="00B95FB6"/>
    <w:rsid w:val="00BE3CDA"/>
    <w:rsid w:val="00BF037F"/>
    <w:rsid w:val="00BF0578"/>
    <w:rsid w:val="00C108F1"/>
    <w:rsid w:val="00C91AB8"/>
    <w:rsid w:val="00CB5E4F"/>
    <w:rsid w:val="00CF78D0"/>
    <w:rsid w:val="00D22DE6"/>
    <w:rsid w:val="00D373B6"/>
    <w:rsid w:val="00D5381C"/>
    <w:rsid w:val="00DE7D9A"/>
    <w:rsid w:val="00DF09F4"/>
    <w:rsid w:val="00E03480"/>
    <w:rsid w:val="00E86174"/>
    <w:rsid w:val="00E96C2B"/>
    <w:rsid w:val="00EA25E4"/>
    <w:rsid w:val="00EA4A2A"/>
    <w:rsid w:val="00EB18C2"/>
    <w:rsid w:val="00EF1A26"/>
    <w:rsid w:val="00F76F0A"/>
    <w:rsid w:val="00F90956"/>
    <w:rsid w:val="00FA7A18"/>
    <w:rsid w:val="00FB041E"/>
    <w:rsid w:val="00FB6BF6"/>
    <w:rsid w:val="0DCB6BC1"/>
    <w:rsid w:val="1A2F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before="0" w:after="100" w:line="259" w:lineRule="auto"/>
    </w:pPr>
    <w:rPr>
      <w:rFonts w:ascii="Calibri" w:hAnsi="Calibri" w:eastAsia="Calibri" w:cs="Calibri"/>
      <w:color w:val="1A1A1A"/>
      <w:sz w:val="21"/>
      <w:szCs w:val="21"/>
      <w:lang w:val="es-ES" w:eastAsia="es-E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Balloon Text"/>
    <w:basedOn w:val="1"/>
    <w:link w:val="11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16"/>
      <w:szCs w:val="16"/>
    </w:rPr>
  </w:style>
  <w:style w:type="paragraph" w:styleId="6">
    <w:name w:val="header"/>
    <w:basedOn w:val="1"/>
    <w:link w:val="9"/>
    <w:unhideWhenUsed/>
    <w:qFormat/>
    <w:uiPriority w:val="99"/>
    <w:pPr>
      <w:tabs>
        <w:tab w:val="center" w:pos="4419"/>
        <w:tab w:val="right" w:pos="8838"/>
      </w:tabs>
      <w:spacing w:after="0" w:afterAutospacing="1" w:line="240" w:lineRule="auto"/>
    </w:pPr>
    <w:rPr>
      <w:lang w:val="es-ES"/>
    </w:rPr>
  </w:style>
  <w:style w:type="paragraph" w:styleId="7">
    <w:name w:val="footer"/>
    <w:basedOn w:val="1"/>
    <w:link w:val="10"/>
    <w:unhideWhenUsed/>
    <w:uiPriority w:val="99"/>
    <w:pPr>
      <w:tabs>
        <w:tab w:val="center" w:pos="4419"/>
        <w:tab w:val="right" w:pos="8838"/>
      </w:tabs>
      <w:spacing w:after="0" w:afterAutospacing="1" w:line="240" w:lineRule="auto"/>
    </w:pPr>
    <w:rPr>
      <w:lang w:val="es-ES"/>
    </w:rPr>
  </w:style>
  <w:style w:type="table" w:styleId="8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Encabezado Car"/>
    <w:basedOn w:val="2"/>
    <w:link w:val="6"/>
    <w:uiPriority w:val="99"/>
  </w:style>
  <w:style w:type="character" w:customStyle="1" w:styleId="10">
    <w:name w:val="Pie de página Car"/>
    <w:basedOn w:val="2"/>
    <w:link w:val="7"/>
    <w:uiPriority w:val="99"/>
  </w:style>
  <w:style w:type="character" w:customStyle="1" w:styleId="11">
    <w:name w:val="Texto de globo Car"/>
    <w:basedOn w:val="2"/>
    <w:link w:val="5"/>
    <w:semiHidden/>
    <w:uiPriority w:val="99"/>
    <w:rPr>
      <w:rFonts w:ascii="Calibri" w:hAnsi="Calibri" w:eastAsia="Calibri" w:cs="Calibri"/>
      <w:sz w:val="16"/>
      <w:szCs w:val="16"/>
    </w:rPr>
  </w:style>
  <w:style w:type="paragraph" w:customStyle="1" w:styleId="12">
    <w:name w:val="EDT Heading"/>
    <w:uiPriority w:val="0"/>
    <w:pPr>
      <w:spacing w:before="0" w:after="140" w:line="259" w:lineRule="auto"/>
    </w:pPr>
    <w:rPr>
      <w:rFonts w:ascii="Aptos" w:hAnsi="Aptos" w:eastAsia="Calibri" w:cs="Calibri"/>
      <w:b/>
      <w:color w:val="1D4F5B"/>
      <w:sz w:val="28"/>
      <w:szCs w:val="21"/>
      <w:lang w:val="es-ES" w:eastAsia="es-ES" w:bidi="ar-SA"/>
    </w:rPr>
  </w:style>
  <w:style w:type="paragraph" w:customStyle="1" w:styleId="13">
    <w:name w:val="EDT Subheading"/>
    <w:uiPriority w:val="0"/>
    <w:pPr>
      <w:spacing w:before="0" w:after="80" w:line="259" w:lineRule="auto"/>
    </w:pPr>
    <w:rPr>
      <w:rFonts w:ascii="Aptos" w:hAnsi="Aptos" w:eastAsia="Calibri" w:cs="Calibri"/>
      <w:b/>
      <w:color w:val="1D4F5B"/>
      <w:sz w:val="20"/>
      <w:szCs w:val="21"/>
      <w:lang w:val="es-ES" w:eastAsia="es-ES" w:bidi="ar-SA"/>
    </w:rPr>
  </w:style>
  <w:style w:type="paragraph" w:customStyle="1" w:styleId="14">
    <w:name w:val="EDT Body"/>
    <w:uiPriority w:val="0"/>
    <w:pPr>
      <w:spacing w:before="0" w:after="100" w:line="259" w:lineRule="auto"/>
    </w:pPr>
    <w:rPr>
      <w:rFonts w:ascii="Aptos" w:hAnsi="Aptos" w:eastAsia="Calibri" w:cs="Calibri"/>
      <w:color w:val="19282D"/>
      <w:sz w:val="18"/>
      <w:szCs w:val="21"/>
      <w:lang w:val="es-ES" w:eastAsia="es-ES" w:bidi="ar-SA"/>
    </w:rPr>
  </w:style>
  <w:style w:type="paragraph" w:customStyle="1" w:styleId="15">
    <w:name w:val="EDT Editable"/>
    <w:uiPriority w:val="0"/>
    <w:pPr>
      <w:spacing w:before="0" w:after="40" w:line="259" w:lineRule="auto"/>
    </w:pPr>
    <w:rPr>
      <w:rFonts w:ascii="Aptos" w:hAnsi="Aptos" w:eastAsia="Calibri" w:cs="Calibri"/>
      <w:color w:val="19282D"/>
      <w:sz w:val="18"/>
      <w:szCs w:val="21"/>
      <w:lang w:val="es-ES" w:eastAsia="es-ES" w:bidi="ar-SA"/>
    </w:rPr>
  </w:style>
  <w:style w:type="paragraph" w:customStyle="1" w:styleId="16">
    <w:name w:val="EDT Caption"/>
    <w:qFormat/>
    <w:uiPriority w:val="0"/>
    <w:pPr>
      <w:spacing w:before="0" w:after="40" w:line="259" w:lineRule="auto"/>
    </w:pPr>
    <w:rPr>
      <w:rFonts w:ascii="Aptos" w:hAnsi="Aptos" w:eastAsia="Calibri" w:cs="Calibri"/>
      <w:color w:val="556265"/>
      <w:sz w:val="16"/>
      <w:szCs w:val="21"/>
      <w:lang w:val="es-ES" w:eastAsia="es-E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F4E5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4</TotalTime>
  <ScaleCrop>false</ScaleCrop>
  <LinksUpToDate>false</LinksUpToDate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Plantilla de la consultora</cp:category>
  <dcterms:created xsi:type="dcterms:W3CDTF">2026-10-28T12:37:00Z</dcterms:created>
  <dc:creator>Oficina de Proyectos · Taracea</dc:creator>
  <dc:description>Versión elaborada sobre la plantilla EDT_v4(1) de Taracea.</dc:description>
  <cp:keywords>plantilla</cp:keywords>
  <cp:lastModifiedBy>EMILIO METRO ALVAREZ</cp:lastModifiedBy>
  <dcterms:modified xsi:type="dcterms:W3CDTF">2026-10-28T12:41:50Z</dcterms:modified>
  <dc:subject>Estructura de desglose del trabajo</dc:subject>
  <dc:title>EDT · TuSuper en línea · TSL-2627 · v1.5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3082-12.2.0.23206</vt:lpwstr>
  </property>
  <property fmtid="{D5CDD505-2E9C-101B-9397-08002B2CF9AE}" pid="3" name="ICV">
    <vt:lpwstr>F9664043A554418EA20D64F69FAF1307_12</vt:lpwstr>
  </property>
</Properties>
</file>