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D36F9F" w14:paraId="40DA2CA9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2F17200A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2534D98E" w14:textId="5ECCF021" w:rsidR="00D36F9F" w:rsidRDefault="00176DB2">
            <w:pPr>
              <w:rPr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8"/>
              </w:rPr>
              <w:t>TuSuper</w:t>
            </w:r>
            <w:proofErr w:type="spellEnd"/>
            <w:r>
              <w:rPr>
                <w:rFonts w:ascii="Arial" w:hAnsi="Arial"/>
                <w:sz w:val="18"/>
              </w:rPr>
              <w:t xml:space="preserve">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778ADFB8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25B58C75" w14:textId="1F0B3390" w:rsidR="00D36F9F" w:rsidRDefault="00176DB2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sz w:val="18"/>
              </w:rPr>
              <w:t>TSL-2627</w:t>
            </w:r>
          </w:p>
        </w:tc>
      </w:tr>
      <w:tr w:rsidR="00D36F9F" w14:paraId="26BA9E8E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0CF0262A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73F4D9C5" w14:textId="69DB7A43" w:rsidR="00D36F9F" w:rsidRDefault="00176DB2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sz w:val="18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3534378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7C501175" w14:textId="027C4E56" w:rsidR="00D36F9F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Lista de actividades · </w:t>
            </w:r>
            <w:r>
              <w:rPr>
                <w:color w:val="808080"/>
                <w:sz w:val="19"/>
                <w:szCs w:val="19"/>
              </w:rPr>
              <w:t>v</w:t>
            </w:r>
            <w:r w:rsidR="00176DB2">
              <w:rPr>
                <w:color w:val="808080"/>
                <w:sz w:val="19"/>
                <w:szCs w:val="19"/>
              </w:rPr>
              <w:t>1</w:t>
            </w:r>
            <w:r>
              <w:rPr>
                <w:color w:val="808080"/>
                <w:sz w:val="19"/>
                <w:szCs w:val="19"/>
              </w:rPr>
              <w:t>.</w:t>
            </w:r>
            <w:r w:rsidR="00176DB2">
              <w:rPr>
                <w:color w:val="808080"/>
                <w:sz w:val="19"/>
                <w:szCs w:val="19"/>
              </w:rPr>
              <w:t>0</w:t>
            </w:r>
          </w:p>
        </w:tc>
      </w:tr>
      <w:tr w:rsidR="00D36F9F" w14:paraId="75800637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60617A89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7" w:type="dxa"/>
            <w:vAlign w:val="center"/>
          </w:tcPr>
          <w:p w14:paraId="16A6C884" w14:textId="5399B802" w:rsidR="00D36F9F" w:rsidRDefault="00176DB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23/10/2026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7673544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6D7325DA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Director del proyecto</w:t>
            </w:r>
          </w:p>
        </w:tc>
      </w:tr>
      <w:tr w:rsidR="00D36F9F" w14:paraId="05FC0757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B7B6D15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11963" w:type="dxa"/>
            <w:gridSpan w:val="3"/>
            <w:vAlign w:val="center"/>
          </w:tcPr>
          <w:p w14:paraId="59149745" w14:textId="24D17AD9" w:rsidR="00D36F9F" w:rsidRDefault="00176DB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Francisco José Pérez Jiménez</w:t>
            </w:r>
          </w:p>
        </w:tc>
      </w:tr>
    </w:tbl>
    <w:p w14:paraId="30B23CD8" w14:textId="77777777" w:rsidR="00D36F9F" w:rsidRDefault="00D36F9F">
      <w:pPr>
        <w:spacing w:after="0"/>
        <w:rPr>
          <w:sz w:val="12"/>
          <w:szCs w:val="12"/>
        </w:rPr>
      </w:pPr>
    </w:p>
    <w:p w14:paraId="40D4F2B3" w14:textId="77777777" w:rsidR="00D36F9F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D36F9F" w14:paraId="588D8B20" w14:textId="77777777" w:rsidTr="00DE39D5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446F9AC3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08910D99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3FC3697E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46B2E87B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D36F9F" w14:paraId="32DE57CC" w14:textId="77777777" w:rsidTr="00DE39D5">
        <w:trPr>
          <w:cantSplit/>
          <w:trHeight w:val="340"/>
        </w:trPr>
        <w:tc>
          <w:tcPr>
            <w:tcW w:w="1247" w:type="dxa"/>
          </w:tcPr>
          <w:p w14:paraId="491F3FAA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4EDA2BF5" w14:textId="343FF581" w:rsidR="00D36F9F" w:rsidRDefault="00176DB2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23/10/2026</w:t>
            </w:r>
          </w:p>
        </w:tc>
        <w:tc>
          <w:tcPr>
            <w:tcW w:w="3118" w:type="dxa"/>
          </w:tcPr>
          <w:p w14:paraId="22D52F9F" w14:textId="4493711E" w:rsidR="00D36F9F" w:rsidRDefault="00176DB2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FJPJ</w:t>
            </w:r>
          </w:p>
        </w:tc>
        <w:tc>
          <w:tcPr>
            <w:tcW w:w="8618" w:type="dxa"/>
          </w:tcPr>
          <w:p w14:paraId="6790A387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Primera versión del documento</w:t>
            </w:r>
          </w:p>
        </w:tc>
      </w:tr>
      <w:tr w:rsidR="00D36F9F" w14:paraId="2201BB5C" w14:textId="77777777" w:rsidTr="00DE39D5">
        <w:trPr>
          <w:cantSplit/>
          <w:trHeight w:val="340"/>
        </w:trPr>
        <w:tc>
          <w:tcPr>
            <w:tcW w:w="1247" w:type="dxa"/>
          </w:tcPr>
          <w:p w14:paraId="16DAFA37" w14:textId="163957BA" w:rsidR="00D36F9F" w:rsidRDefault="00DE39D5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</w:t>
            </w:r>
            <w:r>
              <w:rPr>
                <w:i/>
                <w:color w:val="808080"/>
                <w:sz w:val="19"/>
                <w:szCs w:val="19"/>
              </w:rPr>
              <w:t>1</w:t>
            </w:r>
          </w:p>
        </w:tc>
        <w:tc>
          <w:tcPr>
            <w:tcW w:w="1587" w:type="dxa"/>
          </w:tcPr>
          <w:p w14:paraId="69BDBFEF" w14:textId="60A700D6" w:rsidR="00D36F9F" w:rsidRDefault="00DE39D5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23/10/2026</w:t>
            </w:r>
          </w:p>
        </w:tc>
        <w:tc>
          <w:tcPr>
            <w:tcW w:w="3118" w:type="dxa"/>
          </w:tcPr>
          <w:p w14:paraId="2F791741" w14:textId="106AF135" w:rsidR="00D36F9F" w:rsidRDefault="00DE39D5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CVP</w:t>
            </w:r>
          </w:p>
        </w:tc>
        <w:tc>
          <w:tcPr>
            <w:tcW w:w="8618" w:type="dxa"/>
          </w:tcPr>
          <w:p w14:paraId="537DF3E0" w14:textId="73191B01" w:rsidR="00D36F9F" w:rsidRDefault="00DE39D5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 xml:space="preserve">Códigos EDT alineados con la EDT v1.4. Añadidas actividades de seguimiento de los </w:t>
            </w:r>
            <w:proofErr w:type="spellStart"/>
            <w:r>
              <w:rPr>
                <w:i/>
                <w:color w:val="808080"/>
                <w:sz w:val="19"/>
                <w:szCs w:val="19"/>
              </w:rPr>
              <w:t>Sprints</w:t>
            </w:r>
            <w:proofErr w:type="spellEnd"/>
            <w:r>
              <w:rPr>
                <w:i/>
                <w:color w:val="808080"/>
                <w:sz w:val="19"/>
                <w:szCs w:val="19"/>
              </w:rPr>
              <w:t xml:space="preserve"> 7 y 8, así como el seguimiento y aceptación de la formación.</w:t>
            </w:r>
          </w:p>
        </w:tc>
      </w:tr>
      <w:tr w:rsidR="00D36F9F" w14:paraId="30EC3882" w14:textId="77777777" w:rsidTr="00DE39D5">
        <w:trPr>
          <w:cantSplit/>
          <w:trHeight w:val="340"/>
        </w:trPr>
        <w:tc>
          <w:tcPr>
            <w:tcW w:w="1247" w:type="dxa"/>
          </w:tcPr>
          <w:p w14:paraId="377D69E0" w14:textId="77777777" w:rsidR="00D36F9F" w:rsidRDefault="00D36F9F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61538BB7" w14:textId="77777777" w:rsidR="00D36F9F" w:rsidRDefault="00D36F9F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5D23E769" w14:textId="77777777" w:rsidR="00D36F9F" w:rsidRDefault="00D36F9F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4571919E" w14:textId="77777777" w:rsidR="00D36F9F" w:rsidRDefault="00D36F9F">
            <w:pPr>
              <w:rPr>
                <w:sz w:val="19"/>
                <w:szCs w:val="19"/>
              </w:rPr>
            </w:pPr>
          </w:p>
        </w:tc>
      </w:tr>
    </w:tbl>
    <w:p w14:paraId="7140B275" w14:textId="77777777" w:rsidR="00D36F9F" w:rsidRDefault="00D36F9F">
      <w:pPr>
        <w:spacing w:after="0"/>
        <w:rPr>
          <w:sz w:val="12"/>
          <w:szCs w:val="12"/>
        </w:rPr>
      </w:pPr>
    </w:p>
    <w:tbl>
      <w:tblPr>
        <w:tblStyle w:val="Tablaconcuadrcula"/>
        <w:tblW w:w="14570" w:type="dxa"/>
        <w:tblBorders>
          <w:top w:val="single" w:sz="4" w:space="0" w:color="A7C0C5"/>
          <w:left w:val="single" w:sz="4" w:space="0" w:color="A7C0C5"/>
          <w:bottom w:val="single" w:sz="4" w:space="0" w:color="A7C0C5"/>
          <w:right w:val="single" w:sz="4" w:space="0" w:color="A7C0C5"/>
          <w:insideH w:val="single" w:sz="4" w:space="0" w:color="A7C0C5"/>
          <w:insideV w:val="single" w:sz="4" w:space="0" w:color="A7C0C5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D36F9F" w14:paraId="79DEC47F" w14:textId="77777777">
        <w:trPr>
          <w:cantSplit/>
          <w:tblHeader/>
        </w:trPr>
        <w:tc>
          <w:tcPr>
            <w:tcW w:w="14570" w:type="dxa"/>
            <w:gridSpan w:val="2"/>
            <w:shd w:val="clear" w:color="auto" w:fill="E3ECEE"/>
          </w:tcPr>
          <w:p w14:paraId="5A0B2D89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CÓMO SE RELLENAN LA CABECERA Y EL HISTÓRICO</w:t>
            </w:r>
            <w:r>
              <w:rPr>
                <w:i/>
                <w:sz w:val="19"/>
                <w:szCs w:val="19"/>
              </w:rPr>
              <w:t xml:space="preserve">   Recuadro de ayuda: puede borrarse antes de entregar.</w:t>
            </w:r>
          </w:p>
        </w:tc>
      </w:tr>
      <w:tr w:rsidR="00D36F9F" w14:paraId="0B43DB3B" w14:textId="77777777">
        <w:trPr>
          <w:cantSplit/>
        </w:trPr>
        <w:tc>
          <w:tcPr>
            <w:tcW w:w="2948" w:type="dxa"/>
            <w:shd w:val="clear" w:color="auto" w:fill="F4F7F8"/>
          </w:tcPr>
          <w:p w14:paraId="72253345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Proyecto y código del proyecto</w:t>
            </w:r>
          </w:p>
        </w:tc>
        <w:tc>
          <w:tcPr>
            <w:tcW w:w="11622" w:type="dxa"/>
            <w:shd w:val="clear" w:color="auto" w:fill="F4F7F8"/>
          </w:tcPr>
          <w:p w14:paraId="182CD714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y el código del proyecto, tal como los fija su acta de constitución. Se escriben igual en todos los documentos del proyecto.</w:t>
            </w:r>
          </w:p>
        </w:tc>
      </w:tr>
      <w:tr w:rsidR="00D36F9F" w14:paraId="547F14CF" w14:textId="77777777">
        <w:trPr>
          <w:cantSplit/>
        </w:trPr>
        <w:tc>
          <w:tcPr>
            <w:tcW w:w="2948" w:type="dxa"/>
            <w:shd w:val="clear" w:color="auto" w:fill="F4F7F8"/>
          </w:tcPr>
          <w:p w14:paraId="453E2C6B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Grupo</w:t>
            </w:r>
          </w:p>
        </w:tc>
        <w:tc>
          <w:tcPr>
            <w:tcW w:w="11622" w:type="dxa"/>
            <w:shd w:val="clear" w:color="auto" w:fill="F4F7F8"/>
          </w:tcPr>
          <w:p w14:paraId="7D3AD15F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grupo, escrito tal como figura en la carpeta del proyecto.</w:t>
            </w:r>
          </w:p>
        </w:tc>
      </w:tr>
      <w:tr w:rsidR="00D36F9F" w14:paraId="32E99B9B" w14:textId="77777777">
        <w:trPr>
          <w:cantSplit/>
        </w:trPr>
        <w:tc>
          <w:tcPr>
            <w:tcW w:w="2948" w:type="dxa"/>
            <w:shd w:val="clear" w:color="auto" w:fill="F4F7F8"/>
          </w:tcPr>
          <w:p w14:paraId="2A4E273C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Documento y versión</w:t>
            </w:r>
          </w:p>
        </w:tc>
        <w:tc>
          <w:tcPr>
            <w:tcW w:w="11622" w:type="dxa"/>
            <w:shd w:val="clear" w:color="auto" w:fill="F4F7F8"/>
          </w:tcPr>
          <w:p w14:paraId="13440111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nombre del documento ya está puesto y solo hay que cambiar </w:t>
            </w:r>
            <w:proofErr w:type="spellStart"/>
            <w:proofErr w:type="gramStart"/>
            <w:r>
              <w:rPr>
                <w:sz w:val="18"/>
                <w:szCs w:val="18"/>
              </w:rPr>
              <w:t>vX.Y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por la versión. La primera que se sube a la carpeta del proyecto es la v1.0, y cada versión con cambios aumenta el segundo número (v1.1, v1.2…), como fija el plan de configuración genérico de la consultora (TC-OP-CFG, apartado 4). La versión que figura en el nombre de esta plantilla es la de la plantilla y no cuenta.</w:t>
            </w:r>
          </w:p>
        </w:tc>
      </w:tr>
      <w:tr w:rsidR="00D36F9F" w14:paraId="1A986007" w14:textId="77777777">
        <w:trPr>
          <w:cantSplit/>
        </w:trPr>
        <w:tc>
          <w:tcPr>
            <w:tcW w:w="2948" w:type="dxa"/>
            <w:shd w:val="clear" w:color="auto" w:fill="F4F7F8"/>
          </w:tcPr>
          <w:p w14:paraId="47034626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Fecha de elaboración</w:t>
            </w:r>
          </w:p>
        </w:tc>
        <w:tc>
          <w:tcPr>
            <w:tcW w:w="11622" w:type="dxa"/>
            <w:shd w:val="clear" w:color="auto" w:fill="F4F7F8"/>
          </w:tcPr>
          <w:p w14:paraId="63A70C86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día en que se cierra esta versión (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>/mm/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>). Aquí no se usan semanas del proyecto.</w:t>
            </w:r>
          </w:p>
        </w:tc>
      </w:tr>
      <w:tr w:rsidR="00D36F9F" w14:paraId="2F8B8265" w14:textId="77777777">
        <w:trPr>
          <w:cantSplit/>
        </w:trPr>
        <w:tc>
          <w:tcPr>
            <w:tcW w:w="2948" w:type="dxa"/>
            <w:shd w:val="clear" w:color="auto" w:fill="F4F7F8"/>
          </w:tcPr>
          <w:p w14:paraId="62A89CDF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Elaborado por</w:t>
            </w:r>
          </w:p>
        </w:tc>
        <w:tc>
          <w:tcPr>
            <w:tcW w:w="11622" w:type="dxa"/>
            <w:shd w:val="clear" w:color="auto" w:fill="F4F7F8"/>
          </w:tcPr>
          <w:p w14:paraId="7996F6EB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Quienes han redactado esta versión, con su nombre y su papel en el grupo.</w:t>
            </w:r>
          </w:p>
        </w:tc>
      </w:tr>
      <w:tr w:rsidR="00D36F9F" w14:paraId="1EE13575" w14:textId="77777777">
        <w:trPr>
          <w:cantSplit/>
        </w:trPr>
        <w:tc>
          <w:tcPr>
            <w:tcW w:w="2948" w:type="dxa"/>
            <w:shd w:val="clear" w:color="auto" w:fill="F4F7F8"/>
          </w:tcPr>
          <w:p w14:paraId="16161B42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Aprobado por</w:t>
            </w:r>
          </w:p>
        </w:tc>
        <w:tc>
          <w:tcPr>
            <w:tcW w:w="11622" w:type="dxa"/>
            <w:shd w:val="clear" w:color="auto" w:fill="F4F7F8"/>
          </w:tcPr>
          <w:p w14:paraId="69208027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director del proyecto, que da por terminada cada versión antes de entregarla. Ya viene escrito. El plan de dirección y sus líneas base los aprueba el patrocinador.</w:t>
            </w:r>
          </w:p>
        </w:tc>
      </w:tr>
      <w:tr w:rsidR="00D36F9F" w14:paraId="47012EF7" w14:textId="77777777">
        <w:trPr>
          <w:cantSplit/>
        </w:trPr>
        <w:tc>
          <w:tcPr>
            <w:tcW w:w="2948" w:type="dxa"/>
            <w:shd w:val="clear" w:color="auto" w:fill="F4F7F8"/>
          </w:tcPr>
          <w:p w14:paraId="40CC8273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Histórico de modificaciones</w:t>
            </w:r>
          </w:p>
        </w:tc>
        <w:tc>
          <w:tcPr>
            <w:tcW w:w="11622" w:type="dxa"/>
            <w:shd w:val="clear" w:color="auto" w:fill="F4F7F8"/>
          </w:tcPr>
          <w:p w14:paraId="00B5516B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fila por versión, con la más reciente al final; las anteriores no se borran. La descripción cuenta qué cambió y por qué, por ejemplo: “Se añaden las actividades de las pruebas de aceptación”. Cada versión se sube a la carpeta del proyecto con la versión y la fecha en el nombre del fichero: “Lista_de_actividades_v1.1_aaaa-mm-dd.docx”.</w:t>
            </w:r>
          </w:p>
        </w:tc>
      </w:tr>
    </w:tbl>
    <w:p w14:paraId="1373A34F" w14:textId="77777777" w:rsidR="00D36F9F" w:rsidRDefault="00D36F9F">
      <w:pPr>
        <w:spacing w:after="0"/>
        <w:rPr>
          <w:sz w:val="12"/>
          <w:szCs w:val="12"/>
        </w:rPr>
      </w:pP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070"/>
        <w:gridCol w:w="7235"/>
        <w:gridCol w:w="1478"/>
        <w:gridCol w:w="1155"/>
        <w:gridCol w:w="923"/>
      </w:tblGrid>
      <w:tr w:rsidR="00842FED" w14:paraId="6A3807DD" w14:textId="77777777" w:rsidTr="00DE39D5">
        <w:trPr>
          <w:cantSplit/>
          <w:tblHeader/>
        </w:trPr>
        <w:tc>
          <w:tcPr>
            <w:tcW w:w="709" w:type="dxa"/>
            <w:shd w:val="clear" w:color="auto" w:fill="DCE6E8"/>
            <w:vAlign w:val="center"/>
          </w:tcPr>
          <w:p w14:paraId="564CCA04" w14:textId="77777777" w:rsidR="00842FED" w:rsidRDefault="00842FED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I</w:t>
            </w:r>
            <w:r w:rsidR="003F0E6E">
              <w:rPr>
                <w:b/>
                <w:color w:val="1F4E5A"/>
                <w:sz w:val="19"/>
                <w:szCs w:val="19"/>
              </w:rPr>
              <w:t>D</w:t>
            </w:r>
          </w:p>
        </w:tc>
        <w:tc>
          <w:tcPr>
            <w:tcW w:w="3070" w:type="dxa"/>
            <w:shd w:val="clear" w:color="auto" w:fill="DCE6E8"/>
            <w:vAlign w:val="center"/>
          </w:tcPr>
          <w:p w14:paraId="5AEEDDC2" w14:textId="77777777" w:rsidR="00842FED" w:rsidRDefault="004030C5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NOMBRE</w:t>
            </w:r>
          </w:p>
        </w:tc>
        <w:tc>
          <w:tcPr>
            <w:tcW w:w="7235" w:type="dxa"/>
            <w:shd w:val="clear" w:color="auto" w:fill="DCE6E8"/>
            <w:vAlign w:val="center"/>
          </w:tcPr>
          <w:p w14:paraId="18BE414F" w14:textId="77777777" w:rsidR="00842FED" w:rsidRDefault="001E61D4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DESCRIPCIÓN</w:t>
            </w:r>
          </w:p>
        </w:tc>
        <w:tc>
          <w:tcPr>
            <w:tcW w:w="1478" w:type="dxa"/>
            <w:shd w:val="clear" w:color="auto" w:fill="DCE6E8"/>
            <w:vAlign w:val="center"/>
          </w:tcPr>
          <w:p w14:paraId="55DC2168" w14:textId="77777777" w:rsidR="00842FED" w:rsidRDefault="00D912EC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ID PAQUETE DE TRABAJO</w:t>
            </w:r>
          </w:p>
        </w:tc>
        <w:tc>
          <w:tcPr>
            <w:tcW w:w="1155" w:type="dxa"/>
            <w:shd w:val="clear" w:color="auto" w:fill="DCE6E8"/>
            <w:vAlign w:val="center"/>
          </w:tcPr>
          <w:p w14:paraId="78FA64F9" w14:textId="77777777" w:rsidR="00842FED" w:rsidRDefault="00D912EC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ELEMENTO</w:t>
            </w:r>
          </w:p>
        </w:tc>
        <w:tc>
          <w:tcPr>
            <w:tcW w:w="923" w:type="dxa"/>
            <w:shd w:val="clear" w:color="auto" w:fill="DCE6E8"/>
            <w:vAlign w:val="center"/>
          </w:tcPr>
          <w:p w14:paraId="3900AEA0" w14:textId="77777777" w:rsidR="00842FED" w:rsidRDefault="00D912EC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ESTADO</w:t>
            </w:r>
          </w:p>
        </w:tc>
      </w:tr>
      <w:tr w:rsidR="0068408E" w14:paraId="24E97C12" w14:textId="77777777" w:rsidTr="00DE39D5">
        <w:trPr>
          <w:cantSplit/>
        </w:trPr>
        <w:tc>
          <w:tcPr>
            <w:tcW w:w="709" w:type="dxa"/>
            <w:vAlign w:val="center"/>
          </w:tcPr>
          <w:p w14:paraId="02929E07" w14:textId="437C1579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ACT-01</w:t>
            </w:r>
          </w:p>
        </w:tc>
        <w:tc>
          <w:tcPr>
            <w:tcW w:w="3070" w:type="dxa"/>
            <w:vAlign w:val="center"/>
          </w:tcPr>
          <w:p w14:paraId="4DC525DE" w14:textId="0A50A57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de la planificación</w:t>
            </w:r>
          </w:p>
        </w:tc>
        <w:tc>
          <w:tcPr>
            <w:tcW w:w="7235" w:type="dxa"/>
            <w:vAlign w:val="center"/>
          </w:tcPr>
          <w:p w14:paraId="1F4A9FC0" w14:textId="52E980C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global de la fase de planificación, coordinación del equipo de expertos y elaboración del Plan de Dirección y Líneas Base.</w:t>
            </w:r>
          </w:p>
        </w:tc>
        <w:tc>
          <w:tcPr>
            <w:tcW w:w="1478" w:type="dxa"/>
            <w:vAlign w:val="center"/>
          </w:tcPr>
          <w:p w14:paraId="0CDF5B06" w14:textId="20193433" w:rsidR="0068408E" w:rsidRDefault="00D656F0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1.1.1</w:t>
            </w:r>
          </w:p>
        </w:tc>
        <w:tc>
          <w:tcPr>
            <w:tcW w:w="1155" w:type="dxa"/>
            <w:vAlign w:val="center"/>
          </w:tcPr>
          <w:p w14:paraId="6FB3B996" w14:textId="4EF8031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5CE3A979" w14:textId="1B9BFC0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0845C31" w14:textId="77777777" w:rsidTr="00DE39D5">
        <w:trPr>
          <w:cantSplit/>
        </w:trPr>
        <w:tc>
          <w:tcPr>
            <w:tcW w:w="709" w:type="dxa"/>
            <w:vAlign w:val="center"/>
          </w:tcPr>
          <w:p w14:paraId="2C4994B5" w14:textId="6B165B3E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ACT-02</w:t>
            </w:r>
          </w:p>
        </w:tc>
        <w:tc>
          <w:tcPr>
            <w:tcW w:w="3070" w:type="dxa"/>
            <w:vAlign w:val="center"/>
          </w:tcPr>
          <w:p w14:paraId="1DDAB940" w14:textId="53B7400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1</w:t>
            </w:r>
          </w:p>
        </w:tc>
        <w:tc>
          <w:tcPr>
            <w:tcW w:w="7235" w:type="dxa"/>
            <w:vAlign w:val="center"/>
          </w:tcPr>
          <w:p w14:paraId="6B018964" w14:textId="3820129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1, seguimiento diario, eliminación de impedimentos y revisión/retrospectiva con el cliente.</w:t>
            </w:r>
          </w:p>
        </w:tc>
        <w:tc>
          <w:tcPr>
            <w:tcW w:w="1478" w:type="dxa"/>
            <w:vAlign w:val="center"/>
          </w:tcPr>
          <w:p w14:paraId="3500A38F" w14:textId="3C4AA6DD" w:rsidR="0068408E" w:rsidRDefault="00D656F0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1.1.2</w:t>
            </w:r>
          </w:p>
        </w:tc>
        <w:tc>
          <w:tcPr>
            <w:tcW w:w="1155" w:type="dxa"/>
            <w:vAlign w:val="center"/>
          </w:tcPr>
          <w:p w14:paraId="748F83E1" w14:textId="77E9D6A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0C35443" w14:textId="60DDD5F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6C26D78E" w14:textId="77777777" w:rsidTr="00DE39D5">
        <w:trPr>
          <w:cantSplit/>
        </w:trPr>
        <w:tc>
          <w:tcPr>
            <w:tcW w:w="709" w:type="dxa"/>
            <w:vAlign w:val="center"/>
          </w:tcPr>
          <w:p w14:paraId="10D19314" w14:textId="3966F94B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ACT-03</w:t>
            </w:r>
          </w:p>
        </w:tc>
        <w:tc>
          <w:tcPr>
            <w:tcW w:w="3070" w:type="dxa"/>
            <w:vAlign w:val="center"/>
          </w:tcPr>
          <w:p w14:paraId="5304207C" w14:textId="3E76766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2</w:t>
            </w:r>
          </w:p>
        </w:tc>
        <w:tc>
          <w:tcPr>
            <w:tcW w:w="7235" w:type="dxa"/>
            <w:vAlign w:val="center"/>
          </w:tcPr>
          <w:p w14:paraId="605F140E" w14:textId="61AA3F0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2, seguimiento diario y revisión/retrospectiva con el cliente.</w:t>
            </w:r>
          </w:p>
        </w:tc>
        <w:tc>
          <w:tcPr>
            <w:tcW w:w="1478" w:type="dxa"/>
            <w:vAlign w:val="center"/>
          </w:tcPr>
          <w:p w14:paraId="3A914337" w14:textId="5121FCCF" w:rsidR="0068408E" w:rsidRDefault="00D656F0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1.1.3</w:t>
            </w:r>
          </w:p>
        </w:tc>
        <w:tc>
          <w:tcPr>
            <w:tcW w:w="1155" w:type="dxa"/>
            <w:vAlign w:val="center"/>
          </w:tcPr>
          <w:p w14:paraId="71CC5E8F" w14:textId="70EA9D6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8547C06" w14:textId="73A6650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9027B0D" w14:textId="77777777" w:rsidTr="00DE39D5">
        <w:trPr>
          <w:cantSplit/>
        </w:trPr>
        <w:tc>
          <w:tcPr>
            <w:tcW w:w="709" w:type="dxa"/>
            <w:vAlign w:val="center"/>
          </w:tcPr>
          <w:p w14:paraId="29285993" w14:textId="517E458F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ACT-04</w:t>
            </w:r>
          </w:p>
        </w:tc>
        <w:tc>
          <w:tcPr>
            <w:tcW w:w="3070" w:type="dxa"/>
            <w:vAlign w:val="center"/>
          </w:tcPr>
          <w:p w14:paraId="0C0120F7" w14:textId="743F699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3</w:t>
            </w:r>
          </w:p>
        </w:tc>
        <w:tc>
          <w:tcPr>
            <w:tcW w:w="7235" w:type="dxa"/>
            <w:vAlign w:val="center"/>
          </w:tcPr>
          <w:p w14:paraId="225A5EED" w14:textId="3FC1F21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3, seguimiento diario y revisión/retrospectiva con el cliente.</w:t>
            </w:r>
          </w:p>
        </w:tc>
        <w:tc>
          <w:tcPr>
            <w:tcW w:w="1478" w:type="dxa"/>
            <w:vAlign w:val="center"/>
          </w:tcPr>
          <w:p w14:paraId="7FF8709A" w14:textId="1D1BD187" w:rsidR="0068408E" w:rsidRDefault="00D656F0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1.1.4</w:t>
            </w:r>
          </w:p>
        </w:tc>
        <w:tc>
          <w:tcPr>
            <w:tcW w:w="1155" w:type="dxa"/>
            <w:vAlign w:val="center"/>
          </w:tcPr>
          <w:p w14:paraId="7904C139" w14:textId="2211B4B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6759C85" w14:textId="1C4E580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6E9E319C" w14:textId="77777777" w:rsidTr="00DE39D5">
        <w:trPr>
          <w:cantSplit/>
        </w:trPr>
        <w:tc>
          <w:tcPr>
            <w:tcW w:w="709" w:type="dxa"/>
            <w:vAlign w:val="center"/>
          </w:tcPr>
          <w:p w14:paraId="5F37684E" w14:textId="0494AB77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ACT-05</w:t>
            </w:r>
          </w:p>
        </w:tc>
        <w:tc>
          <w:tcPr>
            <w:tcW w:w="3070" w:type="dxa"/>
            <w:vAlign w:val="center"/>
          </w:tcPr>
          <w:p w14:paraId="6BA95638" w14:textId="5682A54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4</w:t>
            </w:r>
          </w:p>
        </w:tc>
        <w:tc>
          <w:tcPr>
            <w:tcW w:w="7235" w:type="dxa"/>
            <w:vAlign w:val="center"/>
          </w:tcPr>
          <w:p w14:paraId="5A5D9309" w14:textId="6D0CA09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4, seguimiento diario y revisión/retrospectiva con el cliente.</w:t>
            </w:r>
          </w:p>
        </w:tc>
        <w:tc>
          <w:tcPr>
            <w:tcW w:w="1478" w:type="dxa"/>
            <w:vAlign w:val="center"/>
          </w:tcPr>
          <w:p w14:paraId="52DEA14D" w14:textId="0CCCB82C" w:rsidR="0068408E" w:rsidRDefault="00D656F0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1.1.5</w:t>
            </w:r>
          </w:p>
        </w:tc>
        <w:tc>
          <w:tcPr>
            <w:tcW w:w="1155" w:type="dxa"/>
            <w:vAlign w:val="center"/>
          </w:tcPr>
          <w:p w14:paraId="41DEE96E" w14:textId="6664E3B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1FADEE5D" w14:textId="4781008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680B7E5" w14:textId="77777777" w:rsidTr="00DE39D5">
        <w:trPr>
          <w:cantSplit/>
        </w:trPr>
        <w:tc>
          <w:tcPr>
            <w:tcW w:w="709" w:type="dxa"/>
            <w:vAlign w:val="center"/>
          </w:tcPr>
          <w:p w14:paraId="45E226FB" w14:textId="0B11E451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ACT-06</w:t>
            </w:r>
          </w:p>
        </w:tc>
        <w:tc>
          <w:tcPr>
            <w:tcW w:w="3070" w:type="dxa"/>
            <w:vAlign w:val="center"/>
          </w:tcPr>
          <w:p w14:paraId="0FFE4806" w14:textId="4870B37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5</w:t>
            </w:r>
          </w:p>
        </w:tc>
        <w:tc>
          <w:tcPr>
            <w:tcW w:w="7235" w:type="dxa"/>
            <w:vAlign w:val="center"/>
          </w:tcPr>
          <w:p w14:paraId="291DC3AE" w14:textId="26A0E2D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5, seguimiento diario y revisión/retrospectiva con el cliente.</w:t>
            </w:r>
          </w:p>
        </w:tc>
        <w:tc>
          <w:tcPr>
            <w:tcW w:w="1478" w:type="dxa"/>
            <w:vAlign w:val="center"/>
          </w:tcPr>
          <w:p w14:paraId="75E8B835" w14:textId="03989B63" w:rsidR="0068408E" w:rsidRDefault="00D656F0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1.1.6</w:t>
            </w:r>
          </w:p>
        </w:tc>
        <w:tc>
          <w:tcPr>
            <w:tcW w:w="1155" w:type="dxa"/>
            <w:vAlign w:val="center"/>
          </w:tcPr>
          <w:p w14:paraId="7BEFCCD3" w14:textId="6E45C13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3991B95B" w14:textId="0512AE5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774AC931" w14:textId="77777777" w:rsidTr="00DE39D5">
        <w:trPr>
          <w:cantSplit/>
        </w:trPr>
        <w:tc>
          <w:tcPr>
            <w:tcW w:w="709" w:type="dxa"/>
            <w:vAlign w:val="center"/>
          </w:tcPr>
          <w:p w14:paraId="331B8BE2" w14:textId="38B79C45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ACT-07</w:t>
            </w:r>
          </w:p>
        </w:tc>
        <w:tc>
          <w:tcPr>
            <w:tcW w:w="3070" w:type="dxa"/>
            <w:vAlign w:val="center"/>
          </w:tcPr>
          <w:p w14:paraId="42D21FB7" w14:textId="76F2DA4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6</w:t>
            </w:r>
          </w:p>
        </w:tc>
        <w:tc>
          <w:tcPr>
            <w:tcW w:w="7235" w:type="dxa"/>
            <w:vAlign w:val="center"/>
          </w:tcPr>
          <w:p w14:paraId="12177551" w14:textId="5DACE67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6, seguimiento diario y preparación del paso a producción.</w:t>
            </w:r>
          </w:p>
        </w:tc>
        <w:tc>
          <w:tcPr>
            <w:tcW w:w="1478" w:type="dxa"/>
            <w:vAlign w:val="center"/>
          </w:tcPr>
          <w:p w14:paraId="28FC62FE" w14:textId="4DA8992A" w:rsidR="0068408E" w:rsidRDefault="00D656F0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1.1.7</w:t>
            </w:r>
          </w:p>
        </w:tc>
        <w:tc>
          <w:tcPr>
            <w:tcW w:w="1155" w:type="dxa"/>
            <w:vAlign w:val="center"/>
          </w:tcPr>
          <w:p w14:paraId="756E7772" w14:textId="654CB4E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29E95411" w14:textId="4AC4F81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7EEF1D8D" w14:textId="77777777" w:rsidTr="00DE39D5">
        <w:trPr>
          <w:cantSplit/>
        </w:trPr>
        <w:tc>
          <w:tcPr>
            <w:tcW w:w="709" w:type="dxa"/>
            <w:vAlign w:val="center"/>
          </w:tcPr>
          <w:p w14:paraId="50445509" w14:textId="3C5ADFA7" w:rsidR="00D656F0" w:rsidRDefault="00D656F0" w:rsidP="00D656F0">
            <w:pPr>
              <w:spacing w:before="120" w:after="12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ACT-08</w:t>
            </w:r>
          </w:p>
        </w:tc>
        <w:tc>
          <w:tcPr>
            <w:tcW w:w="3070" w:type="dxa"/>
            <w:vAlign w:val="center"/>
          </w:tcPr>
          <w:p w14:paraId="687F2856" w14:textId="2F269C54" w:rsidR="00D656F0" w:rsidRDefault="00D656F0" w:rsidP="00D656F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Dirección y control del Sprint 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7235" w:type="dxa"/>
            <w:vAlign w:val="center"/>
          </w:tcPr>
          <w:p w14:paraId="713B64EC" w14:textId="2FB68149" w:rsidR="00D656F0" w:rsidRDefault="00D656F0" w:rsidP="00D656F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Gestión de la ejecución del Sprint 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, seguimiento diario y preparación del paso a producción.</w:t>
            </w:r>
          </w:p>
        </w:tc>
        <w:tc>
          <w:tcPr>
            <w:tcW w:w="1478" w:type="dxa"/>
            <w:vAlign w:val="center"/>
          </w:tcPr>
          <w:p w14:paraId="0E9BB157" w14:textId="0DF131BA" w:rsidR="00D656F0" w:rsidRDefault="00D656F0" w:rsidP="00D656F0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1.1.8</w:t>
            </w:r>
          </w:p>
        </w:tc>
        <w:tc>
          <w:tcPr>
            <w:tcW w:w="1155" w:type="dxa"/>
            <w:vAlign w:val="center"/>
          </w:tcPr>
          <w:p w14:paraId="05EF16F9" w14:textId="263B313F" w:rsidR="00D656F0" w:rsidRDefault="00D656F0" w:rsidP="00D656F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051030F" w14:textId="47DD1421" w:rsidR="00D656F0" w:rsidRDefault="00D656F0" w:rsidP="00D656F0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2CAD6D66" w14:textId="77777777" w:rsidTr="00DE39D5">
        <w:trPr>
          <w:cantSplit/>
        </w:trPr>
        <w:tc>
          <w:tcPr>
            <w:tcW w:w="709" w:type="dxa"/>
            <w:vAlign w:val="center"/>
          </w:tcPr>
          <w:p w14:paraId="45271AC6" w14:textId="0542E862" w:rsidR="00D656F0" w:rsidRDefault="00D656F0" w:rsidP="00D656F0">
            <w:pPr>
              <w:spacing w:before="120" w:after="12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ACT-09</w:t>
            </w:r>
          </w:p>
        </w:tc>
        <w:tc>
          <w:tcPr>
            <w:tcW w:w="3070" w:type="dxa"/>
            <w:vAlign w:val="center"/>
          </w:tcPr>
          <w:p w14:paraId="083B0961" w14:textId="230A7107" w:rsidR="00D656F0" w:rsidRDefault="00D656F0" w:rsidP="00D656F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Dirección y control del Sprint 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7235" w:type="dxa"/>
            <w:vAlign w:val="center"/>
          </w:tcPr>
          <w:p w14:paraId="5BE393D8" w14:textId="1ACDADA2" w:rsidR="00D656F0" w:rsidRDefault="00D656F0" w:rsidP="00D656F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Gestión de la ejecución del Sprint 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, seguimiento diario y preparación del paso a producción.</w:t>
            </w:r>
          </w:p>
        </w:tc>
        <w:tc>
          <w:tcPr>
            <w:tcW w:w="1478" w:type="dxa"/>
            <w:vAlign w:val="center"/>
          </w:tcPr>
          <w:p w14:paraId="44ABBBDB" w14:textId="7A1B124E" w:rsidR="00D656F0" w:rsidRDefault="00D656F0" w:rsidP="00D656F0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1.1.9</w:t>
            </w:r>
          </w:p>
        </w:tc>
        <w:tc>
          <w:tcPr>
            <w:tcW w:w="1155" w:type="dxa"/>
            <w:vAlign w:val="center"/>
          </w:tcPr>
          <w:p w14:paraId="0B529A1A" w14:textId="04B8434E" w:rsidR="00D656F0" w:rsidRDefault="00D656F0" w:rsidP="00D656F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7AEE8D3E" w14:textId="2BFABA37" w:rsidR="00D656F0" w:rsidRDefault="00D656F0" w:rsidP="00D656F0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7A7ABF69" w14:textId="77777777" w:rsidTr="00DE39D5">
        <w:trPr>
          <w:cantSplit/>
        </w:trPr>
        <w:tc>
          <w:tcPr>
            <w:tcW w:w="709" w:type="dxa"/>
            <w:vAlign w:val="center"/>
          </w:tcPr>
          <w:p w14:paraId="0B1565C6" w14:textId="72D99B7D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ACT-10</w:t>
            </w:r>
          </w:p>
        </w:tc>
        <w:tc>
          <w:tcPr>
            <w:tcW w:w="3070" w:type="dxa"/>
            <w:vAlign w:val="center"/>
          </w:tcPr>
          <w:p w14:paraId="4EEE11E7" w14:textId="7459ACD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Cierre formal y liquidación</w:t>
            </w:r>
          </w:p>
        </w:tc>
        <w:tc>
          <w:tcPr>
            <w:tcW w:w="7235" w:type="dxa"/>
            <w:vAlign w:val="center"/>
          </w:tcPr>
          <w:p w14:paraId="1E31B4DE" w14:textId="2F49830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Elaboración del informe de cierre, balance de líneas base, registro de lecciones aprendidas y liberación del personal.</w:t>
            </w:r>
          </w:p>
        </w:tc>
        <w:tc>
          <w:tcPr>
            <w:tcW w:w="1478" w:type="dxa"/>
            <w:vAlign w:val="center"/>
          </w:tcPr>
          <w:p w14:paraId="73F47C57" w14:textId="1BA8BAAF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1.1.11</w:t>
            </w:r>
          </w:p>
        </w:tc>
        <w:tc>
          <w:tcPr>
            <w:tcW w:w="1155" w:type="dxa"/>
            <w:vAlign w:val="center"/>
          </w:tcPr>
          <w:p w14:paraId="055311B1" w14:textId="2F93565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5EDA5EFC" w14:textId="42638BB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12FAF741" w14:textId="77777777" w:rsidTr="00DE39D5">
        <w:trPr>
          <w:cantSplit/>
        </w:trPr>
        <w:tc>
          <w:tcPr>
            <w:tcW w:w="709" w:type="dxa"/>
            <w:vAlign w:val="center"/>
          </w:tcPr>
          <w:p w14:paraId="520E257D" w14:textId="212F0AD7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ACT-11</w:t>
            </w:r>
          </w:p>
        </w:tc>
        <w:tc>
          <w:tcPr>
            <w:tcW w:w="3070" w:type="dxa"/>
            <w:vAlign w:val="center"/>
          </w:tcPr>
          <w:p w14:paraId="03C1207A" w14:textId="67A387D6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Traspaso al servicio de mantenimiento</w:t>
            </w:r>
          </w:p>
        </w:tc>
        <w:tc>
          <w:tcPr>
            <w:tcW w:w="7235" w:type="dxa"/>
            <w:vAlign w:val="center"/>
          </w:tcPr>
          <w:p w14:paraId="2307A9A9" w14:textId="079EFDC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Traspaso del repositorio, configuración, relación de defectos abiertos y provisión para la garantía.</w:t>
            </w:r>
          </w:p>
        </w:tc>
        <w:tc>
          <w:tcPr>
            <w:tcW w:w="1478" w:type="dxa"/>
            <w:vAlign w:val="center"/>
          </w:tcPr>
          <w:p w14:paraId="78047ADA" w14:textId="66E2CE6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1.1.10</w:t>
            </w:r>
          </w:p>
        </w:tc>
        <w:tc>
          <w:tcPr>
            <w:tcW w:w="1155" w:type="dxa"/>
            <w:vAlign w:val="center"/>
          </w:tcPr>
          <w:p w14:paraId="5EEA01D1" w14:textId="6A42DE5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52549C3F" w14:textId="2259880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6BA73EC6" w14:textId="77777777" w:rsidTr="00DE39D5">
        <w:trPr>
          <w:cantSplit/>
        </w:trPr>
        <w:tc>
          <w:tcPr>
            <w:tcW w:w="709" w:type="dxa"/>
            <w:vAlign w:val="center"/>
          </w:tcPr>
          <w:p w14:paraId="40EC2E56" w14:textId="24BF9A79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ACT-12</w:t>
            </w:r>
          </w:p>
        </w:tc>
        <w:tc>
          <w:tcPr>
            <w:tcW w:w="3070" w:type="dxa"/>
            <w:vAlign w:val="center"/>
          </w:tcPr>
          <w:p w14:paraId="3FBA7C26" w14:textId="48A9D73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funcional común</w:t>
            </w:r>
          </w:p>
        </w:tc>
        <w:tc>
          <w:tcPr>
            <w:tcW w:w="7235" w:type="dxa"/>
            <w:vAlign w:val="center"/>
          </w:tcPr>
          <w:p w14:paraId="70398EA6" w14:textId="36B332D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Definición de especificaciones funcionales comunes y acuerdos de criterios de aceptación con </w:t>
            </w:r>
            <w:proofErr w:type="spellStart"/>
            <w:r>
              <w:rPr>
                <w:sz w:val="20"/>
                <w:szCs w:val="20"/>
              </w:rPr>
              <w:t>TuSuper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78" w:type="dxa"/>
            <w:vAlign w:val="center"/>
          </w:tcPr>
          <w:p w14:paraId="6B227621" w14:textId="3E48192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1.2.1.1</w:t>
            </w:r>
          </w:p>
        </w:tc>
        <w:tc>
          <w:tcPr>
            <w:tcW w:w="1155" w:type="dxa"/>
            <w:vAlign w:val="center"/>
          </w:tcPr>
          <w:p w14:paraId="241ACBB2" w14:textId="45CCE22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EP-01</w:t>
            </w:r>
          </w:p>
        </w:tc>
        <w:tc>
          <w:tcPr>
            <w:tcW w:w="923" w:type="dxa"/>
            <w:vAlign w:val="center"/>
          </w:tcPr>
          <w:p w14:paraId="3305414F" w14:textId="600CCE8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2233BAD3" w14:textId="77777777" w:rsidTr="00DE39D5">
        <w:trPr>
          <w:cantSplit/>
        </w:trPr>
        <w:tc>
          <w:tcPr>
            <w:tcW w:w="709" w:type="dxa"/>
            <w:vAlign w:val="center"/>
          </w:tcPr>
          <w:p w14:paraId="0A203249" w14:textId="6595C88E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ACT-13</w:t>
            </w:r>
          </w:p>
        </w:tc>
        <w:tc>
          <w:tcPr>
            <w:tcW w:w="3070" w:type="dxa"/>
            <w:vAlign w:val="center"/>
          </w:tcPr>
          <w:p w14:paraId="1035D3D8" w14:textId="175644B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Diseño del sistema de interacción UI/UX</w:t>
            </w:r>
          </w:p>
        </w:tc>
        <w:tc>
          <w:tcPr>
            <w:tcW w:w="7235" w:type="dxa"/>
            <w:vAlign w:val="center"/>
          </w:tcPr>
          <w:p w14:paraId="7C0CB738" w14:textId="63976E88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Elaboración del sistema de diseño, pautas de interacción, maquetación base y componentes visuales comunes web y móvil.</w:t>
            </w:r>
          </w:p>
        </w:tc>
        <w:tc>
          <w:tcPr>
            <w:tcW w:w="1478" w:type="dxa"/>
            <w:vAlign w:val="center"/>
          </w:tcPr>
          <w:p w14:paraId="0EDDD090" w14:textId="2057A4C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1.2.1.1</w:t>
            </w:r>
          </w:p>
        </w:tc>
        <w:tc>
          <w:tcPr>
            <w:tcW w:w="1155" w:type="dxa"/>
            <w:vAlign w:val="center"/>
          </w:tcPr>
          <w:p w14:paraId="6E96E978" w14:textId="77F72DA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EP-02</w:t>
            </w:r>
          </w:p>
        </w:tc>
        <w:tc>
          <w:tcPr>
            <w:tcW w:w="923" w:type="dxa"/>
            <w:vAlign w:val="center"/>
          </w:tcPr>
          <w:p w14:paraId="2E879389" w14:textId="60A019B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79D37C6C" w14:textId="77777777" w:rsidTr="00DE39D5">
        <w:trPr>
          <w:cantSplit/>
        </w:trPr>
        <w:tc>
          <w:tcPr>
            <w:tcW w:w="709" w:type="dxa"/>
            <w:vAlign w:val="center"/>
          </w:tcPr>
          <w:p w14:paraId="3592F224" w14:textId="3E3BDD0E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ACT-14</w:t>
            </w:r>
          </w:p>
        </w:tc>
        <w:tc>
          <w:tcPr>
            <w:tcW w:w="3070" w:type="dxa"/>
            <w:vAlign w:val="center"/>
          </w:tcPr>
          <w:p w14:paraId="61601F79" w14:textId="094426AF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RF-01</w:t>
            </w:r>
          </w:p>
        </w:tc>
        <w:tc>
          <w:tcPr>
            <w:tcW w:w="7235" w:type="dxa"/>
            <w:vAlign w:val="center"/>
          </w:tcPr>
          <w:p w14:paraId="3FA46157" w14:textId="168CB3D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Detalle funcional del registro con validación, login, área personal y diseño de casos de prueba de autenticación.</w:t>
            </w:r>
          </w:p>
        </w:tc>
        <w:tc>
          <w:tcPr>
            <w:tcW w:w="1478" w:type="dxa"/>
            <w:vAlign w:val="center"/>
          </w:tcPr>
          <w:p w14:paraId="20370E2A" w14:textId="6B916CB6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1.2.3.1</w:t>
            </w:r>
          </w:p>
        </w:tc>
        <w:tc>
          <w:tcPr>
            <w:tcW w:w="1155" w:type="dxa"/>
            <w:vAlign w:val="center"/>
          </w:tcPr>
          <w:p w14:paraId="7B2726A3" w14:textId="65B74D9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RF-01</w:t>
            </w:r>
          </w:p>
        </w:tc>
        <w:tc>
          <w:tcPr>
            <w:tcW w:w="923" w:type="dxa"/>
            <w:vAlign w:val="center"/>
          </w:tcPr>
          <w:p w14:paraId="28024310" w14:textId="4427F76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D656F0" w14:paraId="1A4FFF30" w14:textId="77777777" w:rsidTr="00DE39D5">
        <w:trPr>
          <w:cantSplit/>
        </w:trPr>
        <w:tc>
          <w:tcPr>
            <w:tcW w:w="709" w:type="dxa"/>
            <w:vAlign w:val="center"/>
          </w:tcPr>
          <w:p w14:paraId="4159439B" w14:textId="199C4A64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ACT-15</w:t>
            </w:r>
          </w:p>
        </w:tc>
        <w:tc>
          <w:tcPr>
            <w:tcW w:w="3070" w:type="dxa"/>
            <w:vAlign w:val="center"/>
          </w:tcPr>
          <w:p w14:paraId="18835B44" w14:textId="607F950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RF-01</w:t>
            </w:r>
          </w:p>
        </w:tc>
        <w:tc>
          <w:tcPr>
            <w:tcW w:w="7235" w:type="dxa"/>
            <w:vAlign w:val="center"/>
          </w:tcPr>
          <w:p w14:paraId="0250FDE6" w14:textId="1984CDB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Codificación de servicios REST de cuentas, servidor de identidad </w:t>
            </w:r>
            <w:proofErr w:type="spellStart"/>
            <w:r>
              <w:rPr>
                <w:sz w:val="20"/>
                <w:szCs w:val="20"/>
              </w:rPr>
              <w:t>OpenID</w:t>
            </w:r>
            <w:proofErr w:type="spellEnd"/>
            <w:r>
              <w:rPr>
                <w:sz w:val="20"/>
                <w:szCs w:val="20"/>
              </w:rPr>
              <w:t>/OAuth, vistas web y móviles integradas en rama principal.</w:t>
            </w:r>
          </w:p>
        </w:tc>
        <w:tc>
          <w:tcPr>
            <w:tcW w:w="1478" w:type="dxa"/>
            <w:vAlign w:val="center"/>
          </w:tcPr>
          <w:p w14:paraId="78290AE3" w14:textId="33BFE7A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1.2.3.1</w:t>
            </w:r>
          </w:p>
        </w:tc>
        <w:tc>
          <w:tcPr>
            <w:tcW w:w="1155" w:type="dxa"/>
            <w:vAlign w:val="center"/>
          </w:tcPr>
          <w:p w14:paraId="5993985B" w14:textId="520E330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RF-01</w:t>
            </w:r>
          </w:p>
        </w:tc>
        <w:tc>
          <w:tcPr>
            <w:tcW w:w="923" w:type="dxa"/>
            <w:vAlign w:val="center"/>
          </w:tcPr>
          <w:p w14:paraId="0E48CF93" w14:textId="05C7B46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D656F0" w14:paraId="618C2919" w14:textId="77777777" w:rsidTr="00DE39D5">
        <w:trPr>
          <w:cantSplit/>
        </w:trPr>
        <w:tc>
          <w:tcPr>
            <w:tcW w:w="709" w:type="dxa"/>
            <w:vAlign w:val="center"/>
          </w:tcPr>
          <w:p w14:paraId="09FDA48A" w14:textId="1BDE8BD0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ACT-16</w:t>
            </w:r>
          </w:p>
        </w:tc>
        <w:tc>
          <w:tcPr>
            <w:tcW w:w="3070" w:type="dxa"/>
            <w:vAlign w:val="center"/>
          </w:tcPr>
          <w:p w14:paraId="629DFC46" w14:textId="1BF6CDD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RF-01</w:t>
            </w:r>
          </w:p>
        </w:tc>
        <w:tc>
          <w:tcPr>
            <w:tcW w:w="7235" w:type="dxa"/>
            <w:vAlign w:val="center"/>
          </w:tcPr>
          <w:p w14:paraId="61E407D5" w14:textId="6643FFF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sistema, validación de flujos de autenticación y revisión con el cliente en el entorno de verificación.</w:t>
            </w:r>
          </w:p>
        </w:tc>
        <w:tc>
          <w:tcPr>
            <w:tcW w:w="1478" w:type="dxa"/>
            <w:vAlign w:val="center"/>
          </w:tcPr>
          <w:p w14:paraId="040D60A2" w14:textId="326CE0C7" w:rsidR="00D656F0" w:rsidRPr="00D656F0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656F0">
              <w:rPr>
                <w:b/>
                <w:bCs/>
                <w:sz w:val="20"/>
                <w:szCs w:val="20"/>
              </w:rPr>
              <w:t>1.2.3.1</w:t>
            </w:r>
          </w:p>
        </w:tc>
        <w:tc>
          <w:tcPr>
            <w:tcW w:w="1155" w:type="dxa"/>
            <w:vAlign w:val="center"/>
          </w:tcPr>
          <w:p w14:paraId="1040C9B2" w14:textId="3CA1681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RF-01</w:t>
            </w:r>
          </w:p>
        </w:tc>
        <w:tc>
          <w:tcPr>
            <w:tcW w:w="923" w:type="dxa"/>
            <w:vAlign w:val="center"/>
          </w:tcPr>
          <w:p w14:paraId="208676E6" w14:textId="17235F0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D656F0" w14:paraId="49B1E80A" w14:textId="77777777" w:rsidTr="00DE39D5">
        <w:trPr>
          <w:cantSplit/>
        </w:trPr>
        <w:tc>
          <w:tcPr>
            <w:tcW w:w="709" w:type="dxa"/>
            <w:vAlign w:val="center"/>
          </w:tcPr>
          <w:p w14:paraId="5911923A" w14:textId="43A667DB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ACT-17</w:t>
            </w:r>
          </w:p>
        </w:tc>
        <w:tc>
          <w:tcPr>
            <w:tcW w:w="3070" w:type="dxa"/>
            <w:vAlign w:val="center"/>
          </w:tcPr>
          <w:p w14:paraId="1223955D" w14:textId="465D8AE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RF-02</w:t>
            </w:r>
          </w:p>
        </w:tc>
        <w:tc>
          <w:tcPr>
            <w:tcW w:w="7235" w:type="dxa"/>
            <w:vAlign w:val="center"/>
          </w:tcPr>
          <w:p w14:paraId="7A25BF8A" w14:textId="0DA6AB2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Detalle de navegación por categorías, filtros por marca/formato, buscador con sugerencias y diseño de pruebas.</w:t>
            </w:r>
          </w:p>
        </w:tc>
        <w:tc>
          <w:tcPr>
            <w:tcW w:w="1478" w:type="dxa"/>
            <w:vAlign w:val="center"/>
          </w:tcPr>
          <w:p w14:paraId="1531F82A" w14:textId="4DDA6294" w:rsidR="00D656F0" w:rsidRPr="00DE39D5" w:rsidRDefault="00DE39D5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1.2.3.2</w:t>
            </w:r>
          </w:p>
        </w:tc>
        <w:tc>
          <w:tcPr>
            <w:tcW w:w="1155" w:type="dxa"/>
            <w:vAlign w:val="center"/>
          </w:tcPr>
          <w:p w14:paraId="390A0D71" w14:textId="7EB576D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RF-02</w:t>
            </w:r>
          </w:p>
        </w:tc>
        <w:tc>
          <w:tcPr>
            <w:tcW w:w="923" w:type="dxa"/>
            <w:vAlign w:val="center"/>
          </w:tcPr>
          <w:p w14:paraId="51B28C01" w14:textId="129C7B6F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D656F0" w14:paraId="0A280387" w14:textId="77777777" w:rsidTr="00DE39D5">
        <w:trPr>
          <w:cantSplit/>
        </w:trPr>
        <w:tc>
          <w:tcPr>
            <w:tcW w:w="709" w:type="dxa"/>
            <w:vAlign w:val="center"/>
          </w:tcPr>
          <w:p w14:paraId="491FB421" w14:textId="61EB065C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ACT-18</w:t>
            </w:r>
          </w:p>
        </w:tc>
        <w:tc>
          <w:tcPr>
            <w:tcW w:w="3070" w:type="dxa"/>
            <w:vAlign w:val="center"/>
          </w:tcPr>
          <w:p w14:paraId="604E306D" w14:textId="3A0B67E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RF-02</w:t>
            </w:r>
          </w:p>
        </w:tc>
        <w:tc>
          <w:tcPr>
            <w:tcW w:w="7235" w:type="dxa"/>
            <w:vAlign w:val="center"/>
          </w:tcPr>
          <w:p w14:paraId="32A4A8A7" w14:textId="629DD006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Desarrollo del servicio de catálogo,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búsqueda, componentes de interfaz web/móvil e integración continua.</w:t>
            </w:r>
          </w:p>
        </w:tc>
        <w:tc>
          <w:tcPr>
            <w:tcW w:w="1478" w:type="dxa"/>
            <w:vAlign w:val="center"/>
          </w:tcPr>
          <w:p w14:paraId="71E6ED73" w14:textId="636858EC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</w:t>
            </w:r>
            <w:r w:rsidR="00DE39D5">
              <w:rPr>
                <w:b/>
                <w:bCs/>
                <w:sz w:val="20"/>
                <w:szCs w:val="20"/>
              </w:rPr>
              <w:t>.3.2</w:t>
            </w:r>
          </w:p>
        </w:tc>
        <w:tc>
          <w:tcPr>
            <w:tcW w:w="1155" w:type="dxa"/>
            <w:vAlign w:val="center"/>
          </w:tcPr>
          <w:p w14:paraId="43304C5D" w14:textId="1C2F6888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RF-02</w:t>
            </w:r>
          </w:p>
        </w:tc>
        <w:tc>
          <w:tcPr>
            <w:tcW w:w="923" w:type="dxa"/>
            <w:vAlign w:val="center"/>
          </w:tcPr>
          <w:p w14:paraId="2EEE61BB" w14:textId="61C9E6B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D656F0" w14:paraId="2B6E6C35" w14:textId="77777777" w:rsidTr="00DE39D5">
        <w:trPr>
          <w:cantSplit/>
        </w:trPr>
        <w:tc>
          <w:tcPr>
            <w:tcW w:w="709" w:type="dxa"/>
            <w:vAlign w:val="center"/>
          </w:tcPr>
          <w:p w14:paraId="7E807515" w14:textId="105FF468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ACT-19</w:t>
            </w:r>
          </w:p>
        </w:tc>
        <w:tc>
          <w:tcPr>
            <w:tcW w:w="3070" w:type="dxa"/>
            <w:vAlign w:val="center"/>
          </w:tcPr>
          <w:p w14:paraId="211894B3" w14:textId="4A0C03FF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RF-02</w:t>
            </w:r>
          </w:p>
        </w:tc>
        <w:tc>
          <w:tcPr>
            <w:tcW w:w="7235" w:type="dxa"/>
            <w:vAlign w:val="center"/>
          </w:tcPr>
          <w:p w14:paraId="470D6A6C" w14:textId="4A02269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rendimiento de búsquedas, filtros y visualización de fichas en entorno de verificación.</w:t>
            </w:r>
          </w:p>
        </w:tc>
        <w:tc>
          <w:tcPr>
            <w:tcW w:w="1478" w:type="dxa"/>
            <w:vAlign w:val="center"/>
          </w:tcPr>
          <w:p w14:paraId="68B89171" w14:textId="06FF1C5E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3.2</w:t>
            </w:r>
          </w:p>
        </w:tc>
        <w:tc>
          <w:tcPr>
            <w:tcW w:w="1155" w:type="dxa"/>
            <w:vAlign w:val="center"/>
          </w:tcPr>
          <w:p w14:paraId="0BB07E96" w14:textId="3363A6F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RF-02</w:t>
            </w:r>
          </w:p>
        </w:tc>
        <w:tc>
          <w:tcPr>
            <w:tcW w:w="923" w:type="dxa"/>
            <w:vAlign w:val="center"/>
          </w:tcPr>
          <w:p w14:paraId="0CF4EE80" w14:textId="11098E8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D656F0" w14:paraId="71F290C5" w14:textId="77777777" w:rsidTr="00DE39D5">
        <w:trPr>
          <w:cantSplit/>
        </w:trPr>
        <w:tc>
          <w:tcPr>
            <w:tcW w:w="709" w:type="dxa"/>
            <w:vAlign w:val="center"/>
          </w:tcPr>
          <w:p w14:paraId="28ABEC27" w14:textId="4C2FEC5C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ACT-20</w:t>
            </w:r>
          </w:p>
        </w:tc>
        <w:tc>
          <w:tcPr>
            <w:tcW w:w="3070" w:type="dxa"/>
            <w:vAlign w:val="center"/>
          </w:tcPr>
          <w:p w14:paraId="668F6610" w14:textId="6078F61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RF-03</w:t>
            </w:r>
          </w:p>
        </w:tc>
        <w:tc>
          <w:tcPr>
            <w:tcW w:w="7235" w:type="dxa"/>
            <w:vAlign w:val="center"/>
          </w:tcPr>
          <w:p w14:paraId="264B621C" w14:textId="1B85014F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Definición de persistencia multisesión/dispositivo, reglas de guardado para más tarde y diseño de pruebas.</w:t>
            </w:r>
          </w:p>
        </w:tc>
        <w:tc>
          <w:tcPr>
            <w:tcW w:w="1478" w:type="dxa"/>
            <w:vAlign w:val="center"/>
          </w:tcPr>
          <w:p w14:paraId="34FF8E09" w14:textId="19192D3D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</w:t>
            </w:r>
            <w:r w:rsidR="00DE39D5">
              <w:rPr>
                <w:b/>
                <w:bCs/>
                <w:sz w:val="20"/>
                <w:szCs w:val="20"/>
              </w:rPr>
              <w:t>.4.1</w:t>
            </w:r>
          </w:p>
        </w:tc>
        <w:tc>
          <w:tcPr>
            <w:tcW w:w="1155" w:type="dxa"/>
            <w:vAlign w:val="center"/>
          </w:tcPr>
          <w:p w14:paraId="4AF8BC25" w14:textId="25C3C29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RF-03</w:t>
            </w:r>
          </w:p>
        </w:tc>
        <w:tc>
          <w:tcPr>
            <w:tcW w:w="923" w:type="dxa"/>
            <w:vAlign w:val="center"/>
          </w:tcPr>
          <w:p w14:paraId="4356BF38" w14:textId="620C758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D656F0" w14:paraId="4F7C246D" w14:textId="77777777" w:rsidTr="00DE39D5">
        <w:trPr>
          <w:cantSplit/>
        </w:trPr>
        <w:tc>
          <w:tcPr>
            <w:tcW w:w="709" w:type="dxa"/>
            <w:vAlign w:val="center"/>
          </w:tcPr>
          <w:p w14:paraId="3BAE2B08" w14:textId="658B5033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ACT-21</w:t>
            </w:r>
          </w:p>
        </w:tc>
        <w:tc>
          <w:tcPr>
            <w:tcW w:w="3070" w:type="dxa"/>
            <w:vAlign w:val="center"/>
          </w:tcPr>
          <w:p w14:paraId="23B5ACDF" w14:textId="0B37C85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RF-03</w:t>
            </w:r>
          </w:p>
        </w:tc>
        <w:tc>
          <w:tcPr>
            <w:tcW w:w="7235" w:type="dxa"/>
            <w:vAlign w:val="center"/>
          </w:tcPr>
          <w:p w14:paraId="0BB5AE1F" w14:textId="760E10E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Programación del servicio de cesta de la compra, almacenamiento en base de datos PostgreSQL e integración en </w:t>
            </w:r>
            <w:proofErr w:type="gramStart"/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78" w:type="dxa"/>
            <w:vAlign w:val="center"/>
          </w:tcPr>
          <w:p w14:paraId="53E59D33" w14:textId="2A7A5CF9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4.1</w:t>
            </w:r>
          </w:p>
        </w:tc>
        <w:tc>
          <w:tcPr>
            <w:tcW w:w="1155" w:type="dxa"/>
            <w:vAlign w:val="center"/>
          </w:tcPr>
          <w:p w14:paraId="2ACC8160" w14:textId="7A56E2B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RF-03</w:t>
            </w:r>
          </w:p>
        </w:tc>
        <w:tc>
          <w:tcPr>
            <w:tcW w:w="923" w:type="dxa"/>
            <w:vAlign w:val="center"/>
          </w:tcPr>
          <w:p w14:paraId="028BFD2C" w14:textId="7244DDD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D656F0" w14:paraId="54CC3B48" w14:textId="77777777" w:rsidTr="00DE39D5">
        <w:trPr>
          <w:cantSplit/>
        </w:trPr>
        <w:tc>
          <w:tcPr>
            <w:tcW w:w="709" w:type="dxa"/>
            <w:vAlign w:val="center"/>
          </w:tcPr>
          <w:p w14:paraId="2FE633B5" w14:textId="2C909902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ACT-22</w:t>
            </w:r>
          </w:p>
        </w:tc>
        <w:tc>
          <w:tcPr>
            <w:tcW w:w="3070" w:type="dxa"/>
            <w:vAlign w:val="center"/>
          </w:tcPr>
          <w:p w14:paraId="2D5A60D3" w14:textId="068B4DF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RF-03</w:t>
            </w:r>
          </w:p>
        </w:tc>
        <w:tc>
          <w:tcPr>
            <w:tcW w:w="7235" w:type="dxa"/>
            <w:vAlign w:val="center"/>
          </w:tcPr>
          <w:p w14:paraId="7F414FB9" w14:textId="2939A47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sistema de persistencia entre navegador y móvil y validación funcional con usuarios.</w:t>
            </w:r>
          </w:p>
        </w:tc>
        <w:tc>
          <w:tcPr>
            <w:tcW w:w="1478" w:type="dxa"/>
            <w:vAlign w:val="center"/>
          </w:tcPr>
          <w:p w14:paraId="079C5A95" w14:textId="04373F1A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4.1</w:t>
            </w:r>
          </w:p>
        </w:tc>
        <w:tc>
          <w:tcPr>
            <w:tcW w:w="1155" w:type="dxa"/>
            <w:vAlign w:val="center"/>
          </w:tcPr>
          <w:p w14:paraId="144BA8AD" w14:textId="6CC71C2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RF-03</w:t>
            </w:r>
          </w:p>
        </w:tc>
        <w:tc>
          <w:tcPr>
            <w:tcW w:w="923" w:type="dxa"/>
            <w:vAlign w:val="center"/>
          </w:tcPr>
          <w:p w14:paraId="35929E36" w14:textId="2D8FB02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D656F0" w14:paraId="177AB750" w14:textId="77777777" w:rsidTr="00DE39D5">
        <w:trPr>
          <w:cantSplit/>
        </w:trPr>
        <w:tc>
          <w:tcPr>
            <w:tcW w:w="709" w:type="dxa"/>
            <w:vAlign w:val="center"/>
          </w:tcPr>
          <w:p w14:paraId="163039A9" w14:textId="424AAB75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ACT-23</w:t>
            </w:r>
          </w:p>
        </w:tc>
        <w:tc>
          <w:tcPr>
            <w:tcW w:w="3070" w:type="dxa"/>
            <w:vAlign w:val="center"/>
          </w:tcPr>
          <w:p w14:paraId="5320CCCE" w14:textId="5FDD113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RF-04</w:t>
            </w:r>
          </w:p>
        </w:tc>
        <w:tc>
          <w:tcPr>
            <w:tcW w:w="7235" w:type="dxa"/>
            <w:vAlign w:val="center"/>
          </w:tcPr>
          <w:p w14:paraId="2C5DCE75" w14:textId="3EEACF96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Especificación técnica de integración con la pasarela externa de pago, diseño de pantallas de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y casos de prueba.</w:t>
            </w:r>
          </w:p>
        </w:tc>
        <w:tc>
          <w:tcPr>
            <w:tcW w:w="1478" w:type="dxa"/>
            <w:vAlign w:val="center"/>
          </w:tcPr>
          <w:p w14:paraId="25C62D41" w14:textId="4A9B19C8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4.2</w:t>
            </w:r>
          </w:p>
        </w:tc>
        <w:tc>
          <w:tcPr>
            <w:tcW w:w="1155" w:type="dxa"/>
            <w:vAlign w:val="center"/>
          </w:tcPr>
          <w:p w14:paraId="3EC2ECC8" w14:textId="68A7AD4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RF-04</w:t>
            </w:r>
          </w:p>
        </w:tc>
        <w:tc>
          <w:tcPr>
            <w:tcW w:w="923" w:type="dxa"/>
            <w:vAlign w:val="center"/>
          </w:tcPr>
          <w:p w14:paraId="57028A26" w14:textId="03AEDB3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D656F0" w14:paraId="61F8D9BC" w14:textId="77777777" w:rsidTr="00DE39D5">
        <w:trPr>
          <w:cantSplit/>
        </w:trPr>
        <w:tc>
          <w:tcPr>
            <w:tcW w:w="709" w:type="dxa"/>
            <w:vAlign w:val="center"/>
          </w:tcPr>
          <w:p w14:paraId="34FF59E5" w14:textId="45A07727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ACT-24</w:t>
            </w:r>
          </w:p>
        </w:tc>
        <w:tc>
          <w:tcPr>
            <w:tcW w:w="3070" w:type="dxa"/>
            <w:vAlign w:val="center"/>
          </w:tcPr>
          <w:p w14:paraId="43286701" w14:textId="034FEA2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RF-04</w:t>
            </w:r>
          </w:p>
        </w:tc>
        <w:tc>
          <w:tcPr>
            <w:tcW w:w="7235" w:type="dxa"/>
            <w:vAlign w:val="center"/>
          </w:tcPr>
          <w:p w14:paraId="00046FC7" w14:textId="2BD67ECF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Implementación del servicio de pagos, tokenización segura (sin almacenar tarjetas) y confirmación de cobro.</w:t>
            </w:r>
          </w:p>
        </w:tc>
        <w:tc>
          <w:tcPr>
            <w:tcW w:w="1478" w:type="dxa"/>
            <w:vAlign w:val="center"/>
          </w:tcPr>
          <w:p w14:paraId="4540D3AC" w14:textId="200B6406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4.2</w:t>
            </w:r>
          </w:p>
        </w:tc>
        <w:tc>
          <w:tcPr>
            <w:tcW w:w="1155" w:type="dxa"/>
            <w:vAlign w:val="center"/>
          </w:tcPr>
          <w:p w14:paraId="63055808" w14:textId="4481C51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RF-04</w:t>
            </w:r>
          </w:p>
        </w:tc>
        <w:tc>
          <w:tcPr>
            <w:tcW w:w="923" w:type="dxa"/>
            <w:vAlign w:val="center"/>
          </w:tcPr>
          <w:p w14:paraId="5F0F1DD8" w14:textId="417257F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D656F0" w14:paraId="108F3400" w14:textId="77777777" w:rsidTr="00DE39D5">
        <w:trPr>
          <w:cantSplit/>
        </w:trPr>
        <w:tc>
          <w:tcPr>
            <w:tcW w:w="709" w:type="dxa"/>
            <w:vAlign w:val="center"/>
          </w:tcPr>
          <w:p w14:paraId="0B759ED2" w14:textId="3807F03B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ACT-25</w:t>
            </w:r>
          </w:p>
        </w:tc>
        <w:tc>
          <w:tcPr>
            <w:tcW w:w="3070" w:type="dxa"/>
            <w:vAlign w:val="center"/>
          </w:tcPr>
          <w:p w14:paraId="3A5AA15A" w14:textId="2394B18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RF-04</w:t>
            </w:r>
          </w:p>
        </w:tc>
        <w:tc>
          <w:tcPr>
            <w:tcW w:w="7235" w:type="dxa"/>
            <w:vAlign w:val="center"/>
          </w:tcPr>
          <w:p w14:paraId="41ECC2FA" w14:textId="1A6B951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transaccionales en modo de pruebas contra la pasarela externa en entorno de verificación.</w:t>
            </w:r>
          </w:p>
        </w:tc>
        <w:tc>
          <w:tcPr>
            <w:tcW w:w="1478" w:type="dxa"/>
            <w:vAlign w:val="center"/>
          </w:tcPr>
          <w:p w14:paraId="3300BD06" w14:textId="2E5FE58D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4.2</w:t>
            </w:r>
          </w:p>
        </w:tc>
        <w:tc>
          <w:tcPr>
            <w:tcW w:w="1155" w:type="dxa"/>
            <w:vAlign w:val="center"/>
          </w:tcPr>
          <w:p w14:paraId="3E605E9B" w14:textId="02E2C4A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RF-04</w:t>
            </w:r>
          </w:p>
        </w:tc>
        <w:tc>
          <w:tcPr>
            <w:tcW w:w="923" w:type="dxa"/>
            <w:vAlign w:val="center"/>
          </w:tcPr>
          <w:p w14:paraId="121A2878" w14:textId="509EAF8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D656F0" w14:paraId="1A4C7106" w14:textId="77777777" w:rsidTr="00DE39D5">
        <w:trPr>
          <w:cantSplit/>
        </w:trPr>
        <w:tc>
          <w:tcPr>
            <w:tcW w:w="709" w:type="dxa"/>
            <w:vAlign w:val="center"/>
          </w:tcPr>
          <w:p w14:paraId="4D2B8E09" w14:textId="2397D1D7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ACT-26</w:t>
            </w:r>
          </w:p>
        </w:tc>
        <w:tc>
          <w:tcPr>
            <w:tcW w:w="3070" w:type="dxa"/>
            <w:vAlign w:val="center"/>
          </w:tcPr>
          <w:p w14:paraId="1AF4C909" w14:textId="4118235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RF-05</w:t>
            </w:r>
          </w:p>
        </w:tc>
        <w:tc>
          <w:tcPr>
            <w:tcW w:w="7235" w:type="dxa"/>
            <w:vAlign w:val="center"/>
          </w:tcPr>
          <w:p w14:paraId="3BD128F9" w14:textId="5610591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Definición de cálculo de zonas de cobertura por CP, gestión de franjas horarias, cupos y diseño de pruebas.</w:t>
            </w:r>
          </w:p>
        </w:tc>
        <w:tc>
          <w:tcPr>
            <w:tcW w:w="1478" w:type="dxa"/>
            <w:vAlign w:val="center"/>
          </w:tcPr>
          <w:p w14:paraId="621DB5F7" w14:textId="53BC4380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1.2.4.</w:t>
            </w:r>
            <w:r w:rsidR="00DE39D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55" w:type="dxa"/>
            <w:vAlign w:val="center"/>
          </w:tcPr>
          <w:p w14:paraId="28DAB8F2" w14:textId="001949B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RF-05</w:t>
            </w:r>
          </w:p>
        </w:tc>
        <w:tc>
          <w:tcPr>
            <w:tcW w:w="923" w:type="dxa"/>
            <w:vAlign w:val="center"/>
          </w:tcPr>
          <w:p w14:paraId="69F5EB30" w14:textId="652E1F0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D656F0" w14:paraId="6E172E11" w14:textId="77777777" w:rsidTr="00DE39D5">
        <w:trPr>
          <w:cantSplit/>
        </w:trPr>
        <w:tc>
          <w:tcPr>
            <w:tcW w:w="709" w:type="dxa"/>
            <w:vAlign w:val="center"/>
          </w:tcPr>
          <w:p w14:paraId="759F8854" w14:textId="1259E6BF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ACT-27</w:t>
            </w:r>
          </w:p>
        </w:tc>
        <w:tc>
          <w:tcPr>
            <w:tcW w:w="3070" w:type="dxa"/>
            <w:vAlign w:val="center"/>
          </w:tcPr>
          <w:p w14:paraId="043E0457" w14:textId="0B4ECFC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RF-05</w:t>
            </w:r>
          </w:p>
        </w:tc>
        <w:tc>
          <w:tcPr>
            <w:tcW w:w="7235" w:type="dxa"/>
            <w:vAlign w:val="center"/>
          </w:tcPr>
          <w:p w14:paraId="5A3940F7" w14:textId="69855F2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Desarrollo del servicio de entregas, asignación de repartidores y componentes de selección de franja en web y móvil.</w:t>
            </w:r>
          </w:p>
        </w:tc>
        <w:tc>
          <w:tcPr>
            <w:tcW w:w="1478" w:type="dxa"/>
            <w:vAlign w:val="center"/>
          </w:tcPr>
          <w:p w14:paraId="617E28E2" w14:textId="5474C51A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5.1</w:t>
            </w:r>
          </w:p>
        </w:tc>
        <w:tc>
          <w:tcPr>
            <w:tcW w:w="1155" w:type="dxa"/>
            <w:vAlign w:val="center"/>
          </w:tcPr>
          <w:p w14:paraId="3FF3482F" w14:textId="6C405B5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RF-05</w:t>
            </w:r>
          </w:p>
        </w:tc>
        <w:tc>
          <w:tcPr>
            <w:tcW w:w="923" w:type="dxa"/>
            <w:vAlign w:val="center"/>
          </w:tcPr>
          <w:p w14:paraId="732503FE" w14:textId="7BFC0CF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D656F0" w14:paraId="5C99ED80" w14:textId="77777777" w:rsidTr="00DE39D5">
        <w:trPr>
          <w:cantSplit/>
        </w:trPr>
        <w:tc>
          <w:tcPr>
            <w:tcW w:w="709" w:type="dxa"/>
            <w:vAlign w:val="center"/>
          </w:tcPr>
          <w:p w14:paraId="5EE384B5" w14:textId="1DF5E55C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ACT-28</w:t>
            </w:r>
          </w:p>
        </w:tc>
        <w:tc>
          <w:tcPr>
            <w:tcW w:w="3070" w:type="dxa"/>
            <w:vAlign w:val="center"/>
          </w:tcPr>
          <w:p w14:paraId="5966F370" w14:textId="1EFE1B5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RF-05</w:t>
            </w:r>
          </w:p>
        </w:tc>
        <w:tc>
          <w:tcPr>
            <w:tcW w:w="7235" w:type="dxa"/>
            <w:vAlign w:val="center"/>
          </w:tcPr>
          <w:p w14:paraId="5D95E7CD" w14:textId="156C4AA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cobertura geográfica por código postal y control de capacidad máxima por franja horaria.</w:t>
            </w:r>
          </w:p>
        </w:tc>
        <w:tc>
          <w:tcPr>
            <w:tcW w:w="1478" w:type="dxa"/>
            <w:vAlign w:val="center"/>
          </w:tcPr>
          <w:p w14:paraId="5AEA94B0" w14:textId="40BF6D0B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5.1</w:t>
            </w:r>
          </w:p>
        </w:tc>
        <w:tc>
          <w:tcPr>
            <w:tcW w:w="1155" w:type="dxa"/>
            <w:vAlign w:val="center"/>
          </w:tcPr>
          <w:p w14:paraId="74570F62" w14:textId="67D1EA5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RF-05</w:t>
            </w:r>
          </w:p>
        </w:tc>
        <w:tc>
          <w:tcPr>
            <w:tcW w:w="923" w:type="dxa"/>
            <w:vAlign w:val="center"/>
          </w:tcPr>
          <w:p w14:paraId="4AF60E93" w14:textId="7B1713A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D656F0" w14:paraId="36CBE75D" w14:textId="77777777" w:rsidTr="00DE39D5">
        <w:trPr>
          <w:cantSplit/>
        </w:trPr>
        <w:tc>
          <w:tcPr>
            <w:tcW w:w="709" w:type="dxa"/>
            <w:vAlign w:val="center"/>
          </w:tcPr>
          <w:p w14:paraId="532E3161" w14:textId="7D6CC832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ACT-29</w:t>
            </w:r>
          </w:p>
        </w:tc>
        <w:tc>
          <w:tcPr>
            <w:tcW w:w="3070" w:type="dxa"/>
            <w:vAlign w:val="center"/>
          </w:tcPr>
          <w:p w14:paraId="2E2930E7" w14:textId="7C01A6DF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RF-06</w:t>
            </w:r>
          </w:p>
        </w:tc>
        <w:tc>
          <w:tcPr>
            <w:tcW w:w="7235" w:type="dxa"/>
            <w:vAlign w:val="center"/>
          </w:tcPr>
          <w:p w14:paraId="7D45DF83" w14:textId="666BAC1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Diseño de interacción del panel de tienda, flujos de preparación de pedidos, cambios de estado y diseño de pruebas.</w:t>
            </w:r>
          </w:p>
        </w:tc>
        <w:tc>
          <w:tcPr>
            <w:tcW w:w="1478" w:type="dxa"/>
            <w:vAlign w:val="center"/>
          </w:tcPr>
          <w:p w14:paraId="7C9C9D5F" w14:textId="65B2C76C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1.2.4.</w:t>
            </w:r>
            <w:r w:rsidR="00DE39D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55" w:type="dxa"/>
            <w:vAlign w:val="center"/>
          </w:tcPr>
          <w:p w14:paraId="1F4E3E39" w14:textId="290D313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RF-06</w:t>
            </w:r>
          </w:p>
        </w:tc>
        <w:tc>
          <w:tcPr>
            <w:tcW w:w="923" w:type="dxa"/>
            <w:vAlign w:val="center"/>
          </w:tcPr>
          <w:p w14:paraId="17B5DC2A" w14:textId="7A24FE3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D656F0" w14:paraId="33E6FA50" w14:textId="77777777" w:rsidTr="00DE39D5">
        <w:trPr>
          <w:cantSplit/>
        </w:trPr>
        <w:tc>
          <w:tcPr>
            <w:tcW w:w="709" w:type="dxa"/>
            <w:vAlign w:val="center"/>
          </w:tcPr>
          <w:p w14:paraId="6AE5E111" w14:textId="514914D5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ACT-30</w:t>
            </w:r>
          </w:p>
        </w:tc>
        <w:tc>
          <w:tcPr>
            <w:tcW w:w="3070" w:type="dxa"/>
            <w:vAlign w:val="center"/>
          </w:tcPr>
          <w:p w14:paraId="0FF8402A" w14:textId="2795144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RF-06</w:t>
            </w:r>
          </w:p>
        </w:tc>
        <w:tc>
          <w:tcPr>
            <w:tcW w:w="7235" w:type="dxa"/>
            <w:vAlign w:val="center"/>
          </w:tcPr>
          <w:p w14:paraId="41C24FD1" w14:textId="1D3873A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Desarrollo de la aplicación web del panel de tienda, servicio de pedidos de tienda y sincronización de estados.</w:t>
            </w:r>
          </w:p>
        </w:tc>
        <w:tc>
          <w:tcPr>
            <w:tcW w:w="1478" w:type="dxa"/>
            <w:vAlign w:val="center"/>
          </w:tcPr>
          <w:p w14:paraId="567CE67B" w14:textId="12D3F7E8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5.2</w:t>
            </w:r>
          </w:p>
        </w:tc>
        <w:tc>
          <w:tcPr>
            <w:tcW w:w="1155" w:type="dxa"/>
            <w:vAlign w:val="center"/>
          </w:tcPr>
          <w:p w14:paraId="10A2E98F" w14:textId="0FF4FB4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RF-06</w:t>
            </w:r>
          </w:p>
        </w:tc>
        <w:tc>
          <w:tcPr>
            <w:tcW w:w="923" w:type="dxa"/>
            <w:vAlign w:val="center"/>
          </w:tcPr>
          <w:p w14:paraId="54E6C380" w14:textId="4458F58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D656F0" w14:paraId="6E7423E3" w14:textId="77777777" w:rsidTr="00DE39D5">
        <w:trPr>
          <w:cantSplit/>
        </w:trPr>
        <w:tc>
          <w:tcPr>
            <w:tcW w:w="709" w:type="dxa"/>
            <w:vAlign w:val="center"/>
          </w:tcPr>
          <w:p w14:paraId="035D449B" w14:textId="7BB11427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ACT-31</w:t>
            </w:r>
          </w:p>
        </w:tc>
        <w:tc>
          <w:tcPr>
            <w:tcW w:w="3070" w:type="dxa"/>
            <w:vAlign w:val="center"/>
          </w:tcPr>
          <w:p w14:paraId="2C1D9D24" w14:textId="0F6629B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RF-06</w:t>
            </w:r>
          </w:p>
        </w:tc>
        <w:tc>
          <w:tcPr>
            <w:tcW w:w="7235" w:type="dxa"/>
            <w:vAlign w:val="center"/>
          </w:tcPr>
          <w:p w14:paraId="072235B7" w14:textId="5D5A000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operación en tienda con pedidos simulados y datos reales cargados desde el ERP.</w:t>
            </w:r>
          </w:p>
        </w:tc>
        <w:tc>
          <w:tcPr>
            <w:tcW w:w="1478" w:type="dxa"/>
            <w:vAlign w:val="center"/>
          </w:tcPr>
          <w:p w14:paraId="46735378" w14:textId="691BDB2E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5.2</w:t>
            </w:r>
          </w:p>
        </w:tc>
        <w:tc>
          <w:tcPr>
            <w:tcW w:w="1155" w:type="dxa"/>
            <w:vAlign w:val="center"/>
          </w:tcPr>
          <w:p w14:paraId="5155FFF4" w14:textId="67030AF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RF-06</w:t>
            </w:r>
          </w:p>
        </w:tc>
        <w:tc>
          <w:tcPr>
            <w:tcW w:w="923" w:type="dxa"/>
            <w:vAlign w:val="center"/>
          </w:tcPr>
          <w:p w14:paraId="6B4919EA" w14:textId="7AC7DA5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D656F0" w14:paraId="5629EA02" w14:textId="77777777" w:rsidTr="00DE39D5">
        <w:trPr>
          <w:cantSplit/>
        </w:trPr>
        <w:tc>
          <w:tcPr>
            <w:tcW w:w="709" w:type="dxa"/>
            <w:vAlign w:val="center"/>
          </w:tcPr>
          <w:p w14:paraId="3A63237F" w14:textId="535F2822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ACT-32</w:t>
            </w:r>
          </w:p>
        </w:tc>
        <w:tc>
          <w:tcPr>
            <w:tcW w:w="3070" w:type="dxa"/>
            <w:vAlign w:val="center"/>
          </w:tcPr>
          <w:p w14:paraId="08558BB8" w14:textId="76DF6FA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RF-07</w:t>
            </w:r>
          </w:p>
        </w:tc>
        <w:tc>
          <w:tcPr>
            <w:tcW w:w="7235" w:type="dxa"/>
            <w:vAlign w:val="center"/>
          </w:tcPr>
          <w:p w14:paraId="54DDB762" w14:textId="74CBDA38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Definición de plantillas y eventos de aviso por email y notificaciones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en iOS/Android y casos de prueba.</w:t>
            </w:r>
          </w:p>
        </w:tc>
        <w:tc>
          <w:tcPr>
            <w:tcW w:w="1478" w:type="dxa"/>
            <w:vAlign w:val="center"/>
          </w:tcPr>
          <w:p w14:paraId="58D10484" w14:textId="0E78EB60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6</w:t>
            </w:r>
            <w:r w:rsidRPr="00DE39D5">
              <w:rPr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1155" w:type="dxa"/>
            <w:vAlign w:val="center"/>
          </w:tcPr>
          <w:p w14:paraId="65A71497" w14:textId="78634EB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RF-07</w:t>
            </w:r>
          </w:p>
        </w:tc>
        <w:tc>
          <w:tcPr>
            <w:tcW w:w="923" w:type="dxa"/>
            <w:vAlign w:val="center"/>
          </w:tcPr>
          <w:p w14:paraId="55CDE07C" w14:textId="14D0C02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D656F0" w14:paraId="309FC092" w14:textId="77777777" w:rsidTr="00DE39D5">
        <w:trPr>
          <w:cantSplit/>
        </w:trPr>
        <w:tc>
          <w:tcPr>
            <w:tcW w:w="709" w:type="dxa"/>
            <w:vAlign w:val="center"/>
          </w:tcPr>
          <w:p w14:paraId="630D5AF4" w14:textId="049385E2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ACT-33</w:t>
            </w:r>
          </w:p>
        </w:tc>
        <w:tc>
          <w:tcPr>
            <w:tcW w:w="3070" w:type="dxa"/>
            <w:vAlign w:val="center"/>
          </w:tcPr>
          <w:p w14:paraId="12673762" w14:textId="7FC7AF2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RF-07</w:t>
            </w:r>
          </w:p>
        </w:tc>
        <w:tc>
          <w:tcPr>
            <w:tcW w:w="7235" w:type="dxa"/>
            <w:vAlign w:val="center"/>
          </w:tcPr>
          <w:p w14:paraId="1CC474EF" w14:textId="2A9672C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Implementación del microservicio de notificaciones, pasarela SMTP y conexión con servicios </w:t>
            </w:r>
            <w:proofErr w:type="spellStart"/>
            <w:r>
              <w:rPr>
                <w:sz w:val="20"/>
                <w:szCs w:val="20"/>
              </w:rPr>
              <w:t>APNs</w:t>
            </w:r>
            <w:proofErr w:type="spellEnd"/>
            <w:r>
              <w:rPr>
                <w:sz w:val="20"/>
                <w:szCs w:val="20"/>
              </w:rPr>
              <w:t xml:space="preserve"> y FCM.</w:t>
            </w:r>
          </w:p>
        </w:tc>
        <w:tc>
          <w:tcPr>
            <w:tcW w:w="1478" w:type="dxa"/>
            <w:vAlign w:val="center"/>
          </w:tcPr>
          <w:p w14:paraId="37C6AF7E" w14:textId="26EBFA2F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6</w:t>
            </w:r>
            <w:r w:rsidRPr="00DE39D5">
              <w:rPr>
                <w:b/>
                <w:bCs/>
                <w:sz w:val="20"/>
                <w:szCs w:val="20"/>
              </w:rPr>
              <w:t>.</w:t>
            </w:r>
            <w:r w:rsidR="00DE39D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55" w:type="dxa"/>
            <w:vAlign w:val="center"/>
          </w:tcPr>
          <w:p w14:paraId="5C47573A" w14:textId="43406C1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RF-07</w:t>
            </w:r>
          </w:p>
        </w:tc>
        <w:tc>
          <w:tcPr>
            <w:tcW w:w="923" w:type="dxa"/>
            <w:vAlign w:val="center"/>
          </w:tcPr>
          <w:p w14:paraId="37EA3FD6" w14:textId="1980759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D656F0" w14:paraId="75B9355D" w14:textId="77777777" w:rsidTr="00DE39D5">
        <w:trPr>
          <w:cantSplit/>
        </w:trPr>
        <w:tc>
          <w:tcPr>
            <w:tcW w:w="709" w:type="dxa"/>
            <w:vAlign w:val="center"/>
          </w:tcPr>
          <w:p w14:paraId="79AD32FC" w14:textId="2A83E74D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ACT-34</w:t>
            </w:r>
          </w:p>
        </w:tc>
        <w:tc>
          <w:tcPr>
            <w:tcW w:w="3070" w:type="dxa"/>
            <w:vAlign w:val="center"/>
          </w:tcPr>
          <w:p w14:paraId="0489F911" w14:textId="412FCBC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RF-07</w:t>
            </w:r>
          </w:p>
        </w:tc>
        <w:tc>
          <w:tcPr>
            <w:tcW w:w="7235" w:type="dxa"/>
            <w:vAlign w:val="center"/>
          </w:tcPr>
          <w:p w14:paraId="3C24BD0B" w14:textId="61A8770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envío y recepción de correos y alertas móviles ante cambios de estado de pedidos.</w:t>
            </w:r>
          </w:p>
        </w:tc>
        <w:tc>
          <w:tcPr>
            <w:tcW w:w="1478" w:type="dxa"/>
            <w:vAlign w:val="center"/>
          </w:tcPr>
          <w:p w14:paraId="68752DDA" w14:textId="1D77661E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6.1</w:t>
            </w:r>
          </w:p>
        </w:tc>
        <w:tc>
          <w:tcPr>
            <w:tcW w:w="1155" w:type="dxa"/>
            <w:vAlign w:val="center"/>
          </w:tcPr>
          <w:p w14:paraId="726D02BF" w14:textId="443024C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RF-07</w:t>
            </w:r>
          </w:p>
        </w:tc>
        <w:tc>
          <w:tcPr>
            <w:tcW w:w="923" w:type="dxa"/>
            <w:vAlign w:val="center"/>
          </w:tcPr>
          <w:p w14:paraId="5B0F5192" w14:textId="06002EA8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D656F0" w14:paraId="7315BB7C" w14:textId="77777777" w:rsidTr="00DE39D5">
        <w:trPr>
          <w:cantSplit/>
        </w:trPr>
        <w:tc>
          <w:tcPr>
            <w:tcW w:w="709" w:type="dxa"/>
            <w:vAlign w:val="center"/>
          </w:tcPr>
          <w:p w14:paraId="76C0FDE8" w14:textId="214D314B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ACT-35</w:t>
            </w:r>
          </w:p>
        </w:tc>
        <w:tc>
          <w:tcPr>
            <w:tcW w:w="3070" w:type="dxa"/>
            <w:vAlign w:val="center"/>
          </w:tcPr>
          <w:p w14:paraId="64D9A4B7" w14:textId="3F8D9E4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RF-08</w:t>
            </w:r>
          </w:p>
        </w:tc>
        <w:tc>
          <w:tcPr>
            <w:tcW w:w="7235" w:type="dxa"/>
            <w:vAlign w:val="center"/>
          </w:tcPr>
          <w:p w14:paraId="0C90EF01" w14:textId="36FEA758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Definición de los cuatro informes de ventas por periodo comercial (CA-01), formatos agregados y pruebas.</w:t>
            </w:r>
          </w:p>
        </w:tc>
        <w:tc>
          <w:tcPr>
            <w:tcW w:w="1478" w:type="dxa"/>
            <w:vAlign w:val="center"/>
          </w:tcPr>
          <w:p w14:paraId="2F2DA9C5" w14:textId="4362759B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6.2</w:t>
            </w:r>
          </w:p>
        </w:tc>
        <w:tc>
          <w:tcPr>
            <w:tcW w:w="1155" w:type="dxa"/>
            <w:vAlign w:val="center"/>
          </w:tcPr>
          <w:p w14:paraId="05D6AB15" w14:textId="1A894B7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RF-08</w:t>
            </w:r>
          </w:p>
        </w:tc>
        <w:tc>
          <w:tcPr>
            <w:tcW w:w="923" w:type="dxa"/>
            <w:vAlign w:val="center"/>
          </w:tcPr>
          <w:p w14:paraId="176E072B" w14:textId="20218F6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D656F0" w14:paraId="0158A9B3" w14:textId="77777777" w:rsidTr="00DE39D5">
        <w:trPr>
          <w:cantSplit/>
        </w:trPr>
        <w:tc>
          <w:tcPr>
            <w:tcW w:w="709" w:type="dxa"/>
            <w:vAlign w:val="center"/>
          </w:tcPr>
          <w:p w14:paraId="2BAA9F96" w14:textId="2968C631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ACT-36</w:t>
            </w:r>
          </w:p>
        </w:tc>
        <w:tc>
          <w:tcPr>
            <w:tcW w:w="3070" w:type="dxa"/>
            <w:vAlign w:val="center"/>
          </w:tcPr>
          <w:p w14:paraId="4BB90606" w14:textId="4711519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RF-08</w:t>
            </w:r>
          </w:p>
        </w:tc>
        <w:tc>
          <w:tcPr>
            <w:tcW w:w="7235" w:type="dxa"/>
            <w:vAlign w:val="center"/>
          </w:tcPr>
          <w:p w14:paraId="1428E76E" w14:textId="7E74768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Desarrollo del servicio de informes, agregación de ventas diarias, productos más vendidos y módulo web de dirección.</w:t>
            </w:r>
          </w:p>
        </w:tc>
        <w:tc>
          <w:tcPr>
            <w:tcW w:w="1478" w:type="dxa"/>
            <w:vAlign w:val="center"/>
          </w:tcPr>
          <w:p w14:paraId="004312E0" w14:textId="4825EE2D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6.2</w:t>
            </w:r>
          </w:p>
        </w:tc>
        <w:tc>
          <w:tcPr>
            <w:tcW w:w="1155" w:type="dxa"/>
            <w:vAlign w:val="center"/>
          </w:tcPr>
          <w:p w14:paraId="2837B96C" w14:textId="10F2453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RF-08</w:t>
            </w:r>
          </w:p>
        </w:tc>
        <w:tc>
          <w:tcPr>
            <w:tcW w:w="923" w:type="dxa"/>
            <w:vAlign w:val="center"/>
          </w:tcPr>
          <w:p w14:paraId="7CD137DA" w14:textId="3956F48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D656F0" w14:paraId="736771B1" w14:textId="77777777" w:rsidTr="00DE39D5">
        <w:trPr>
          <w:cantSplit/>
        </w:trPr>
        <w:tc>
          <w:tcPr>
            <w:tcW w:w="709" w:type="dxa"/>
            <w:vAlign w:val="center"/>
          </w:tcPr>
          <w:p w14:paraId="390F1E68" w14:textId="33880544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ACT-37</w:t>
            </w:r>
          </w:p>
        </w:tc>
        <w:tc>
          <w:tcPr>
            <w:tcW w:w="3070" w:type="dxa"/>
            <w:vAlign w:val="center"/>
          </w:tcPr>
          <w:p w14:paraId="140E5207" w14:textId="432A5078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RF-08</w:t>
            </w:r>
          </w:p>
        </w:tc>
        <w:tc>
          <w:tcPr>
            <w:tcW w:w="7235" w:type="dxa"/>
            <w:vAlign w:val="center"/>
          </w:tcPr>
          <w:p w14:paraId="046D8CA5" w14:textId="495DEF06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Comprobación de cuadre de cifras contra ventas registradas y agregación por periodos comerciales.</w:t>
            </w:r>
          </w:p>
        </w:tc>
        <w:tc>
          <w:tcPr>
            <w:tcW w:w="1478" w:type="dxa"/>
            <w:vAlign w:val="center"/>
          </w:tcPr>
          <w:p w14:paraId="79B94EF5" w14:textId="0EF0F2CD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1.2.</w:t>
            </w:r>
            <w:r w:rsidR="00DE39D5">
              <w:rPr>
                <w:b/>
                <w:bCs/>
                <w:sz w:val="20"/>
                <w:szCs w:val="20"/>
              </w:rPr>
              <w:t>6.2</w:t>
            </w:r>
          </w:p>
        </w:tc>
        <w:tc>
          <w:tcPr>
            <w:tcW w:w="1155" w:type="dxa"/>
            <w:vAlign w:val="center"/>
          </w:tcPr>
          <w:p w14:paraId="551715F9" w14:textId="3EF69608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RF-08</w:t>
            </w:r>
          </w:p>
        </w:tc>
        <w:tc>
          <w:tcPr>
            <w:tcW w:w="923" w:type="dxa"/>
            <w:vAlign w:val="center"/>
          </w:tcPr>
          <w:p w14:paraId="71B2CCCB" w14:textId="14E688B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D656F0" w14:paraId="62FD62A2" w14:textId="77777777" w:rsidTr="00DE39D5">
        <w:trPr>
          <w:cantSplit/>
        </w:trPr>
        <w:tc>
          <w:tcPr>
            <w:tcW w:w="709" w:type="dxa"/>
            <w:vAlign w:val="center"/>
          </w:tcPr>
          <w:p w14:paraId="4088E049" w14:textId="043ED5C7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ACT-38</w:t>
            </w:r>
          </w:p>
        </w:tc>
        <w:tc>
          <w:tcPr>
            <w:tcW w:w="3070" w:type="dxa"/>
            <w:vAlign w:val="center"/>
          </w:tcPr>
          <w:p w14:paraId="5E111C7F" w14:textId="115A54C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Arquitectura y entorno de integración</w:t>
            </w:r>
          </w:p>
        </w:tc>
        <w:tc>
          <w:tcPr>
            <w:tcW w:w="7235" w:type="dxa"/>
            <w:vAlign w:val="center"/>
          </w:tcPr>
          <w:p w14:paraId="517F1505" w14:textId="5173B40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Configuración de repositorio Git, canalización CI/CD con pruebas automatizadas y entorno de desarrollo.</w:t>
            </w:r>
          </w:p>
        </w:tc>
        <w:tc>
          <w:tcPr>
            <w:tcW w:w="1478" w:type="dxa"/>
            <w:vAlign w:val="center"/>
          </w:tcPr>
          <w:p w14:paraId="13563557" w14:textId="1A95D031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</w:t>
            </w:r>
            <w:r w:rsidR="00DE39D5">
              <w:rPr>
                <w:b/>
                <w:bCs/>
                <w:sz w:val="20"/>
                <w:szCs w:val="20"/>
              </w:rPr>
              <w:t>2.1.2</w:t>
            </w:r>
          </w:p>
        </w:tc>
        <w:tc>
          <w:tcPr>
            <w:tcW w:w="1155" w:type="dxa"/>
            <w:vAlign w:val="center"/>
          </w:tcPr>
          <w:p w14:paraId="6D48F9E2" w14:textId="0B44712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EP-03</w:t>
            </w:r>
          </w:p>
        </w:tc>
        <w:tc>
          <w:tcPr>
            <w:tcW w:w="923" w:type="dxa"/>
            <w:vAlign w:val="center"/>
          </w:tcPr>
          <w:p w14:paraId="23A7448C" w14:textId="5BB5212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745691E4" w14:textId="77777777" w:rsidTr="00DE39D5">
        <w:trPr>
          <w:cantSplit/>
        </w:trPr>
        <w:tc>
          <w:tcPr>
            <w:tcW w:w="709" w:type="dxa"/>
            <w:vAlign w:val="center"/>
          </w:tcPr>
          <w:p w14:paraId="47507C27" w14:textId="799BDF1F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ACT-39</w:t>
            </w:r>
          </w:p>
        </w:tc>
        <w:tc>
          <w:tcPr>
            <w:tcW w:w="3070" w:type="dxa"/>
            <w:vAlign w:val="center"/>
          </w:tcPr>
          <w:p w14:paraId="75B7C3B3" w14:textId="442F003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de interfaz con conector</w:t>
            </w:r>
          </w:p>
        </w:tc>
        <w:tc>
          <w:tcPr>
            <w:tcW w:w="7235" w:type="dxa"/>
            <w:vAlign w:val="center"/>
          </w:tcPr>
          <w:p w14:paraId="25DB9A92" w14:textId="5A28655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Redacción y acuerdo del contrato de interfaz técnica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con el conector del ERP (ESP, DA-03).</w:t>
            </w:r>
          </w:p>
        </w:tc>
        <w:tc>
          <w:tcPr>
            <w:tcW w:w="1478" w:type="dxa"/>
            <w:vAlign w:val="center"/>
          </w:tcPr>
          <w:p w14:paraId="74C5A648" w14:textId="4D42FB36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1.3.</w:t>
            </w:r>
            <w:r w:rsidR="00DE39D5"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1155" w:type="dxa"/>
            <w:vAlign w:val="center"/>
          </w:tcPr>
          <w:p w14:paraId="5D8910CA" w14:textId="6F41679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6E56004E" w14:textId="3B30049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7C6B0D2A" w14:textId="77777777" w:rsidTr="00DE39D5">
        <w:trPr>
          <w:cantSplit/>
        </w:trPr>
        <w:tc>
          <w:tcPr>
            <w:tcW w:w="709" w:type="dxa"/>
            <w:vAlign w:val="center"/>
          </w:tcPr>
          <w:p w14:paraId="570BBC64" w14:textId="6BCBB26D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ACT-40</w:t>
            </w:r>
          </w:p>
        </w:tc>
        <w:tc>
          <w:tcPr>
            <w:tcW w:w="3070" w:type="dxa"/>
            <w:vAlign w:val="center"/>
          </w:tcPr>
          <w:p w14:paraId="784731E6" w14:textId="7E279A7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de capa de adaptación al ERP</w:t>
            </w:r>
          </w:p>
        </w:tc>
        <w:tc>
          <w:tcPr>
            <w:tcW w:w="7235" w:type="dxa"/>
            <w:vAlign w:val="center"/>
          </w:tcPr>
          <w:p w14:paraId="5E524222" w14:textId="505D458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Programación de los módulos de sincronización de catálogo, precios, existencias y volcado de pedidos (ADP).</w:t>
            </w:r>
          </w:p>
        </w:tc>
        <w:tc>
          <w:tcPr>
            <w:tcW w:w="1478" w:type="dxa"/>
            <w:vAlign w:val="center"/>
          </w:tcPr>
          <w:p w14:paraId="14BFFCAE" w14:textId="7FC339FC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1.3.</w:t>
            </w:r>
            <w:r w:rsidR="00DE39D5"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1155" w:type="dxa"/>
            <w:vAlign w:val="center"/>
          </w:tcPr>
          <w:p w14:paraId="244D4906" w14:textId="3195B77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43F72C4B" w14:textId="57AD031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2DAA2928" w14:textId="77777777" w:rsidTr="00DE39D5">
        <w:trPr>
          <w:cantSplit/>
        </w:trPr>
        <w:tc>
          <w:tcPr>
            <w:tcW w:w="709" w:type="dxa"/>
            <w:vAlign w:val="center"/>
          </w:tcPr>
          <w:p w14:paraId="492C6E31" w14:textId="0088FDB5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ACT-41</w:t>
            </w:r>
          </w:p>
        </w:tc>
        <w:tc>
          <w:tcPr>
            <w:tcW w:w="3070" w:type="dxa"/>
            <w:vAlign w:val="center"/>
          </w:tcPr>
          <w:p w14:paraId="488C2B63" w14:textId="010CC25F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integración con ERP heredado</w:t>
            </w:r>
          </w:p>
        </w:tc>
        <w:tc>
          <w:tcPr>
            <w:tcW w:w="7235" w:type="dxa"/>
            <w:vAlign w:val="center"/>
          </w:tcPr>
          <w:p w14:paraId="446949C9" w14:textId="6189692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Ensayos de sincronización extremo a extremo con el ERP a través del conector en verificación (PRI).</w:t>
            </w:r>
          </w:p>
        </w:tc>
        <w:tc>
          <w:tcPr>
            <w:tcW w:w="1478" w:type="dxa"/>
            <w:vAlign w:val="center"/>
          </w:tcPr>
          <w:p w14:paraId="16406F2D" w14:textId="027BB3E7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1.3.</w:t>
            </w:r>
            <w:r w:rsidR="00DE39D5">
              <w:rPr>
                <w:b/>
                <w:bCs/>
                <w:sz w:val="20"/>
                <w:szCs w:val="20"/>
              </w:rPr>
              <w:t>2.2</w:t>
            </w:r>
          </w:p>
        </w:tc>
        <w:tc>
          <w:tcPr>
            <w:tcW w:w="1155" w:type="dxa"/>
            <w:vAlign w:val="center"/>
          </w:tcPr>
          <w:p w14:paraId="40F5CBF1" w14:textId="25B50C3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309DB80A" w14:textId="2DA14F9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2F3FB065" w14:textId="77777777" w:rsidTr="00DE39D5">
        <w:trPr>
          <w:cantSplit/>
        </w:trPr>
        <w:tc>
          <w:tcPr>
            <w:tcW w:w="709" w:type="dxa"/>
            <w:vAlign w:val="center"/>
          </w:tcPr>
          <w:p w14:paraId="3D20479B" w14:textId="2279B0D8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ACT-42</w:t>
            </w:r>
          </w:p>
        </w:tc>
        <w:tc>
          <w:tcPr>
            <w:tcW w:w="3070" w:type="dxa"/>
            <w:vAlign w:val="center"/>
          </w:tcPr>
          <w:p w14:paraId="1A67DBC7" w14:textId="24DC592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Carga inicial de datos en verificación</w:t>
            </w:r>
          </w:p>
        </w:tc>
        <w:tc>
          <w:tcPr>
            <w:tcW w:w="7235" w:type="dxa"/>
            <w:vAlign w:val="center"/>
          </w:tcPr>
          <w:p w14:paraId="1D672C4C" w14:textId="3455B7E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Carga masiva de existencias, precios y referencias de las 32 tiendas en el entorno de verificación (CAR).</w:t>
            </w:r>
          </w:p>
        </w:tc>
        <w:tc>
          <w:tcPr>
            <w:tcW w:w="1478" w:type="dxa"/>
            <w:vAlign w:val="center"/>
          </w:tcPr>
          <w:p w14:paraId="1A1B32A2" w14:textId="71756BB1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1.3.</w:t>
            </w:r>
            <w:r w:rsidR="00DE39D5">
              <w:rPr>
                <w:b/>
                <w:bCs/>
                <w:sz w:val="20"/>
                <w:szCs w:val="20"/>
              </w:rPr>
              <w:t>2.1</w:t>
            </w:r>
          </w:p>
        </w:tc>
        <w:tc>
          <w:tcPr>
            <w:tcW w:w="1155" w:type="dxa"/>
            <w:vAlign w:val="center"/>
          </w:tcPr>
          <w:p w14:paraId="20722E38" w14:textId="7EA81F4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5763EB1E" w14:textId="12C59D6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62641606" w14:textId="77777777" w:rsidTr="00DE39D5">
        <w:trPr>
          <w:cantSplit/>
        </w:trPr>
        <w:tc>
          <w:tcPr>
            <w:tcW w:w="709" w:type="dxa"/>
            <w:vAlign w:val="center"/>
          </w:tcPr>
          <w:p w14:paraId="4B5D6072" w14:textId="318208C4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ACT-43</w:t>
            </w:r>
          </w:p>
        </w:tc>
        <w:tc>
          <w:tcPr>
            <w:tcW w:w="3070" w:type="dxa"/>
            <w:vAlign w:val="center"/>
          </w:tcPr>
          <w:p w14:paraId="5849D21A" w14:textId="3DB6D7D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Solicitud y validación de recarga de datos</w:t>
            </w:r>
          </w:p>
        </w:tc>
        <w:tc>
          <w:tcPr>
            <w:tcW w:w="7235" w:type="dxa"/>
            <w:vAlign w:val="center"/>
          </w:tcPr>
          <w:p w14:paraId="230E08D6" w14:textId="2A82EE0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Petición formal a Sistemas de TI de recarga de datos y comprobación de integridad (CVE, RT-02).</w:t>
            </w:r>
          </w:p>
        </w:tc>
        <w:tc>
          <w:tcPr>
            <w:tcW w:w="1478" w:type="dxa"/>
            <w:vAlign w:val="center"/>
          </w:tcPr>
          <w:p w14:paraId="6C75C7F7" w14:textId="20275B0C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1.3.</w:t>
            </w:r>
            <w:r w:rsidR="00DE39D5">
              <w:rPr>
                <w:b/>
                <w:bCs/>
                <w:sz w:val="20"/>
                <w:szCs w:val="20"/>
              </w:rPr>
              <w:t>2.1</w:t>
            </w:r>
          </w:p>
        </w:tc>
        <w:tc>
          <w:tcPr>
            <w:tcW w:w="1155" w:type="dxa"/>
            <w:vAlign w:val="center"/>
          </w:tcPr>
          <w:p w14:paraId="7D8540D8" w14:textId="7A840CB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7C1590E2" w14:textId="36E9021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421C2045" w14:textId="77777777" w:rsidTr="00DE39D5">
        <w:trPr>
          <w:cantSplit/>
        </w:trPr>
        <w:tc>
          <w:tcPr>
            <w:tcW w:w="709" w:type="dxa"/>
            <w:vAlign w:val="center"/>
          </w:tcPr>
          <w:p w14:paraId="7058F3AF" w14:textId="64971251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ACT-44</w:t>
            </w:r>
          </w:p>
        </w:tc>
        <w:tc>
          <w:tcPr>
            <w:tcW w:w="3070" w:type="dxa"/>
            <w:vAlign w:val="center"/>
          </w:tcPr>
          <w:p w14:paraId="1F89643B" w14:textId="6B08096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carga y rendimiento</w:t>
            </w:r>
          </w:p>
        </w:tc>
        <w:tc>
          <w:tcPr>
            <w:tcW w:w="7235" w:type="dxa"/>
            <w:vAlign w:val="center"/>
          </w:tcPr>
          <w:p w14:paraId="74D6F563" w14:textId="2E5D443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Ensayos en preproducción simulando 2.000 usuarios concurrentes y tiempos de respuesta &lt; 2 s (PCA, RNF-01).</w:t>
            </w:r>
          </w:p>
        </w:tc>
        <w:tc>
          <w:tcPr>
            <w:tcW w:w="1478" w:type="dxa"/>
            <w:vAlign w:val="center"/>
          </w:tcPr>
          <w:p w14:paraId="7590BB84" w14:textId="4AC7D9B7" w:rsidR="00D656F0" w:rsidRPr="00DE39D5" w:rsidRDefault="00DE39D5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1.2.7.1</w:t>
            </w:r>
          </w:p>
        </w:tc>
        <w:tc>
          <w:tcPr>
            <w:tcW w:w="1155" w:type="dxa"/>
            <w:vAlign w:val="center"/>
          </w:tcPr>
          <w:p w14:paraId="4C76AE2A" w14:textId="24D02C9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EP-05</w:t>
            </w:r>
          </w:p>
        </w:tc>
        <w:tc>
          <w:tcPr>
            <w:tcW w:w="923" w:type="dxa"/>
            <w:vAlign w:val="center"/>
          </w:tcPr>
          <w:p w14:paraId="00045ACD" w14:textId="614B747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37565E56" w14:textId="77777777" w:rsidTr="00DE39D5">
        <w:trPr>
          <w:cantSplit/>
        </w:trPr>
        <w:tc>
          <w:tcPr>
            <w:tcW w:w="709" w:type="dxa"/>
            <w:vAlign w:val="center"/>
          </w:tcPr>
          <w:p w14:paraId="40C8E9B9" w14:textId="12A69E15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ACT-45</w:t>
            </w:r>
          </w:p>
        </w:tc>
        <w:tc>
          <w:tcPr>
            <w:tcW w:w="3070" w:type="dxa"/>
            <w:vAlign w:val="center"/>
          </w:tcPr>
          <w:p w14:paraId="76BB326C" w14:textId="0D43BFE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seguridad de la plataforma</w:t>
            </w:r>
          </w:p>
        </w:tc>
        <w:tc>
          <w:tcPr>
            <w:tcW w:w="7235" w:type="dxa"/>
            <w:vAlign w:val="center"/>
          </w:tcPr>
          <w:p w14:paraId="068A5FBC" w14:textId="7B2636F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Auditoría de vulnerabilidades, cifrado de comunicaciones y protección de datos (PSE, RNF-03).</w:t>
            </w:r>
          </w:p>
        </w:tc>
        <w:tc>
          <w:tcPr>
            <w:tcW w:w="1478" w:type="dxa"/>
            <w:vAlign w:val="center"/>
          </w:tcPr>
          <w:p w14:paraId="05876493" w14:textId="285084FE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</w:t>
            </w:r>
            <w:r w:rsidR="00DE39D5">
              <w:rPr>
                <w:b/>
                <w:bCs/>
                <w:sz w:val="20"/>
                <w:szCs w:val="20"/>
              </w:rPr>
              <w:t>.2.7.1</w:t>
            </w:r>
          </w:p>
        </w:tc>
        <w:tc>
          <w:tcPr>
            <w:tcW w:w="1155" w:type="dxa"/>
            <w:vAlign w:val="center"/>
          </w:tcPr>
          <w:p w14:paraId="362A1480" w14:textId="3E63B8A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EP-05</w:t>
            </w:r>
          </w:p>
        </w:tc>
        <w:tc>
          <w:tcPr>
            <w:tcW w:w="923" w:type="dxa"/>
            <w:vAlign w:val="center"/>
          </w:tcPr>
          <w:p w14:paraId="076135B7" w14:textId="12B09AD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5E323D61" w14:textId="77777777" w:rsidTr="00DE39D5">
        <w:trPr>
          <w:cantSplit/>
        </w:trPr>
        <w:tc>
          <w:tcPr>
            <w:tcW w:w="709" w:type="dxa"/>
            <w:vAlign w:val="center"/>
          </w:tcPr>
          <w:p w14:paraId="004D1833" w14:textId="1D0B55F6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ACT-46</w:t>
            </w:r>
          </w:p>
        </w:tc>
        <w:tc>
          <w:tcPr>
            <w:tcW w:w="3070" w:type="dxa"/>
            <w:vAlign w:val="center"/>
          </w:tcPr>
          <w:p w14:paraId="28A60B96" w14:textId="44F1FCA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Auditoría de pasarela de pago</w:t>
            </w:r>
          </w:p>
        </w:tc>
        <w:tc>
          <w:tcPr>
            <w:tcW w:w="7235" w:type="dxa"/>
            <w:vAlign w:val="center"/>
          </w:tcPr>
          <w:p w14:paraId="05172FAC" w14:textId="1275DAB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y superación de la auditoría técnica de 15 días hábiles del banco para credenciales reales (AUD).</w:t>
            </w:r>
          </w:p>
        </w:tc>
        <w:tc>
          <w:tcPr>
            <w:tcW w:w="1478" w:type="dxa"/>
            <w:vAlign w:val="center"/>
          </w:tcPr>
          <w:p w14:paraId="658C817E" w14:textId="1C851757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1.4.</w:t>
            </w:r>
            <w:r w:rsidR="00DE39D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55" w:type="dxa"/>
            <w:vAlign w:val="center"/>
          </w:tcPr>
          <w:p w14:paraId="5A50BED3" w14:textId="7EA8C9B6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66B58EC0" w14:textId="2C4F3F8F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2BC6553B" w14:textId="77777777" w:rsidTr="00DE39D5">
        <w:trPr>
          <w:cantSplit/>
        </w:trPr>
        <w:tc>
          <w:tcPr>
            <w:tcW w:w="709" w:type="dxa"/>
            <w:vAlign w:val="center"/>
          </w:tcPr>
          <w:p w14:paraId="79BCD5AF" w14:textId="56ED7909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ACT-47</w:t>
            </w:r>
          </w:p>
        </w:tc>
        <w:tc>
          <w:tcPr>
            <w:tcW w:w="3070" w:type="dxa"/>
            <w:vAlign w:val="center"/>
          </w:tcPr>
          <w:p w14:paraId="5C5E8B91" w14:textId="55B7092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Montaje y configuración de producción</w:t>
            </w:r>
          </w:p>
        </w:tc>
        <w:tc>
          <w:tcPr>
            <w:tcW w:w="7235" w:type="dxa"/>
            <w:vAlign w:val="center"/>
          </w:tcPr>
          <w:p w14:paraId="321D1038" w14:textId="69E7684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Despliegue de infraestructura, aprovisionamiento de contenedores y configuración de entornos (EP-06).</w:t>
            </w:r>
          </w:p>
        </w:tc>
        <w:tc>
          <w:tcPr>
            <w:tcW w:w="1478" w:type="dxa"/>
            <w:vAlign w:val="center"/>
          </w:tcPr>
          <w:p w14:paraId="20040651" w14:textId="0BCAFEA6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1.4.</w:t>
            </w:r>
            <w:r w:rsidR="00DE39D5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55" w:type="dxa"/>
            <w:vAlign w:val="center"/>
          </w:tcPr>
          <w:p w14:paraId="55732053" w14:textId="24E8622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EP-06</w:t>
            </w:r>
          </w:p>
        </w:tc>
        <w:tc>
          <w:tcPr>
            <w:tcW w:w="923" w:type="dxa"/>
            <w:vAlign w:val="center"/>
          </w:tcPr>
          <w:p w14:paraId="3CABF442" w14:textId="0209514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2C5075FC" w14:textId="77777777" w:rsidTr="00DE39D5">
        <w:trPr>
          <w:cantSplit/>
        </w:trPr>
        <w:tc>
          <w:tcPr>
            <w:tcW w:w="709" w:type="dxa"/>
            <w:vAlign w:val="center"/>
          </w:tcPr>
          <w:p w14:paraId="4F3D0ED6" w14:textId="6F4930B9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ACT-48</w:t>
            </w:r>
          </w:p>
        </w:tc>
        <w:tc>
          <w:tcPr>
            <w:tcW w:w="3070" w:type="dxa"/>
            <w:vAlign w:val="center"/>
          </w:tcPr>
          <w:p w14:paraId="746F15BC" w14:textId="7531AE4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Despliegue para tiendas piloto</w:t>
            </w:r>
          </w:p>
        </w:tc>
        <w:tc>
          <w:tcPr>
            <w:tcW w:w="7235" w:type="dxa"/>
            <w:vAlign w:val="center"/>
          </w:tcPr>
          <w:p w14:paraId="64A1C003" w14:textId="0DF8183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Puesta en producción restringida de la plataforma para las 3 tiendas designadas por </w:t>
            </w:r>
            <w:proofErr w:type="spellStart"/>
            <w:r>
              <w:rPr>
                <w:sz w:val="20"/>
                <w:szCs w:val="20"/>
              </w:rPr>
              <w:t>TuSuper</w:t>
            </w:r>
            <w:proofErr w:type="spellEnd"/>
            <w:r>
              <w:rPr>
                <w:sz w:val="20"/>
                <w:szCs w:val="20"/>
              </w:rPr>
              <w:t xml:space="preserve"> (DPI).</w:t>
            </w:r>
          </w:p>
        </w:tc>
        <w:tc>
          <w:tcPr>
            <w:tcW w:w="1478" w:type="dxa"/>
            <w:vAlign w:val="center"/>
          </w:tcPr>
          <w:p w14:paraId="2C501087" w14:textId="7B40DF26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1.4.2</w:t>
            </w:r>
          </w:p>
        </w:tc>
        <w:tc>
          <w:tcPr>
            <w:tcW w:w="1155" w:type="dxa"/>
            <w:vAlign w:val="center"/>
          </w:tcPr>
          <w:p w14:paraId="1696D1EE" w14:textId="71EF2A3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EP-06</w:t>
            </w:r>
          </w:p>
        </w:tc>
        <w:tc>
          <w:tcPr>
            <w:tcW w:w="923" w:type="dxa"/>
            <w:vAlign w:val="center"/>
          </w:tcPr>
          <w:p w14:paraId="3300447E" w14:textId="7F3327C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5BC93550" w14:textId="77777777" w:rsidTr="00DE39D5">
        <w:trPr>
          <w:cantSplit/>
        </w:trPr>
        <w:tc>
          <w:tcPr>
            <w:tcW w:w="709" w:type="dxa"/>
            <w:vAlign w:val="center"/>
          </w:tcPr>
          <w:p w14:paraId="2041ECD8" w14:textId="65DF1CF8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ACT-49</w:t>
            </w:r>
          </w:p>
        </w:tc>
        <w:tc>
          <w:tcPr>
            <w:tcW w:w="3070" w:type="dxa"/>
            <w:vAlign w:val="center"/>
          </w:tcPr>
          <w:p w14:paraId="1C27E28D" w14:textId="77C49888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Carga inicial de datos en producción</w:t>
            </w:r>
          </w:p>
        </w:tc>
        <w:tc>
          <w:tcPr>
            <w:tcW w:w="7235" w:type="dxa"/>
            <w:vAlign w:val="center"/>
          </w:tcPr>
          <w:p w14:paraId="412B0B06" w14:textId="4C1C909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Carga de catálogo real y existencias vivas de las 3 tiendas piloto previo al arranque (CAR).</w:t>
            </w:r>
          </w:p>
        </w:tc>
        <w:tc>
          <w:tcPr>
            <w:tcW w:w="1478" w:type="dxa"/>
            <w:vAlign w:val="center"/>
          </w:tcPr>
          <w:p w14:paraId="2B52A9D1" w14:textId="30122DA5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1.4.2</w:t>
            </w:r>
          </w:p>
        </w:tc>
        <w:tc>
          <w:tcPr>
            <w:tcW w:w="1155" w:type="dxa"/>
            <w:vAlign w:val="center"/>
          </w:tcPr>
          <w:p w14:paraId="1D497917" w14:textId="2C16915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26B729BE" w14:textId="78D2ED5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57DFA15B" w14:textId="77777777" w:rsidTr="00DE39D5">
        <w:trPr>
          <w:cantSplit/>
        </w:trPr>
        <w:tc>
          <w:tcPr>
            <w:tcW w:w="709" w:type="dxa"/>
            <w:vAlign w:val="center"/>
          </w:tcPr>
          <w:p w14:paraId="20863D38" w14:textId="3B67485C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ACT-50</w:t>
            </w:r>
          </w:p>
        </w:tc>
        <w:tc>
          <w:tcPr>
            <w:tcW w:w="3070" w:type="dxa"/>
            <w:vAlign w:val="center"/>
          </w:tcPr>
          <w:p w14:paraId="58E7404C" w14:textId="4BEB08F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Soporte y operación del piloto</w:t>
            </w:r>
          </w:p>
        </w:tc>
        <w:tc>
          <w:tcPr>
            <w:tcW w:w="7235" w:type="dxa"/>
            <w:vAlign w:val="center"/>
          </w:tcPr>
          <w:p w14:paraId="3A9A81DF" w14:textId="12C3590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Seguimiento técnico del piloto en 3 tiendas durante al menos dos ciclos semanales de reposición (PIL, CA-03).</w:t>
            </w:r>
          </w:p>
        </w:tc>
        <w:tc>
          <w:tcPr>
            <w:tcW w:w="1478" w:type="dxa"/>
            <w:vAlign w:val="center"/>
          </w:tcPr>
          <w:p w14:paraId="54750ED1" w14:textId="169FEE49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1.4.3</w:t>
            </w:r>
          </w:p>
        </w:tc>
        <w:tc>
          <w:tcPr>
            <w:tcW w:w="1155" w:type="dxa"/>
            <w:vAlign w:val="center"/>
          </w:tcPr>
          <w:p w14:paraId="29C65AB8" w14:textId="2FC81AF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EP-05</w:t>
            </w:r>
          </w:p>
        </w:tc>
        <w:tc>
          <w:tcPr>
            <w:tcW w:w="923" w:type="dxa"/>
            <w:vAlign w:val="center"/>
          </w:tcPr>
          <w:p w14:paraId="399302CF" w14:textId="2ABE31A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1379C84F" w14:textId="77777777" w:rsidTr="00DE39D5">
        <w:trPr>
          <w:cantSplit/>
        </w:trPr>
        <w:tc>
          <w:tcPr>
            <w:tcW w:w="709" w:type="dxa"/>
            <w:vAlign w:val="center"/>
          </w:tcPr>
          <w:p w14:paraId="3A4DCBB1" w14:textId="044FCB57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ACT-51</w:t>
            </w:r>
          </w:p>
        </w:tc>
        <w:tc>
          <w:tcPr>
            <w:tcW w:w="3070" w:type="dxa"/>
            <w:vAlign w:val="center"/>
          </w:tcPr>
          <w:p w14:paraId="558C1745" w14:textId="121C61B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Despliegue general en toda la cadena</w:t>
            </w:r>
          </w:p>
        </w:tc>
        <w:tc>
          <w:tcPr>
            <w:tcW w:w="7235" w:type="dxa"/>
            <w:vAlign w:val="center"/>
          </w:tcPr>
          <w:p w14:paraId="7A65A753" w14:textId="65DE53B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Entrada en explotación abriendo la venta en línea a las 32 tiendas antes del 15 de marzo (EXP).</w:t>
            </w:r>
          </w:p>
        </w:tc>
        <w:tc>
          <w:tcPr>
            <w:tcW w:w="1478" w:type="dxa"/>
            <w:vAlign w:val="center"/>
          </w:tcPr>
          <w:p w14:paraId="28D1259F" w14:textId="64BD4E00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1.4.4</w:t>
            </w:r>
          </w:p>
        </w:tc>
        <w:tc>
          <w:tcPr>
            <w:tcW w:w="1155" w:type="dxa"/>
            <w:vAlign w:val="center"/>
          </w:tcPr>
          <w:p w14:paraId="7A9D1202" w14:textId="61CE843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EP-06</w:t>
            </w:r>
          </w:p>
        </w:tc>
        <w:tc>
          <w:tcPr>
            <w:tcW w:w="923" w:type="dxa"/>
            <w:vAlign w:val="center"/>
          </w:tcPr>
          <w:p w14:paraId="76C8E157" w14:textId="4AB22018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4CE09586" w14:textId="77777777" w:rsidTr="00DE39D5">
        <w:trPr>
          <w:cantSplit/>
        </w:trPr>
        <w:tc>
          <w:tcPr>
            <w:tcW w:w="709" w:type="dxa"/>
            <w:vAlign w:val="center"/>
          </w:tcPr>
          <w:p w14:paraId="6E15A000" w14:textId="04387AE3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ACT-52</w:t>
            </w:r>
          </w:p>
        </w:tc>
        <w:tc>
          <w:tcPr>
            <w:tcW w:w="3070" w:type="dxa"/>
            <w:vAlign w:val="center"/>
          </w:tcPr>
          <w:p w14:paraId="4EA8157D" w14:textId="6A7F92B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Elaboración de manuales y guías</w:t>
            </w:r>
          </w:p>
        </w:tc>
        <w:tc>
          <w:tcPr>
            <w:tcW w:w="7235" w:type="dxa"/>
            <w:vAlign w:val="center"/>
          </w:tcPr>
          <w:p w14:paraId="214D2F0F" w14:textId="3B2CE8C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Redacción del manual de uso del panel de tiendas y de la guía operativa para repartidores (EP-07).</w:t>
            </w:r>
          </w:p>
        </w:tc>
        <w:tc>
          <w:tcPr>
            <w:tcW w:w="1478" w:type="dxa"/>
            <w:vAlign w:val="center"/>
          </w:tcPr>
          <w:p w14:paraId="29131357" w14:textId="591E5B2B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1.5.1</w:t>
            </w:r>
          </w:p>
        </w:tc>
        <w:tc>
          <w:tcPr>
            <w:tcW w:w="1155" w:type="dxa"/>
            <w:vAlign w:val="center"/>
          </w:tcPr>
          <w:p w14:paraId="5BD9AF9E" w14:textId="23D5E6C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EP-07</w:t>
            </w:r>
          </w:p>
        </w:tc>
        <w:tc>
          <w:tcPr>
            <w:tcW w:w="923" w:type="dxa"/>
            <w:vAlign w:val="center"/>
          </w:tcPr>
          <w:p w14:paraId="49333762" w14:textId="600269D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2849A4A0" w14:textId="77777777" w:rsidTr="00DE39D5">
        <w:trPr>
          <w:cantSplit/>
        </w:trPr>
        <w:tc>
          <w:tcPr>
            <w:tcW w:w="709" w:type="dxa"/>
            <w:vAlign w:val="center"/>
          </w:tcPr>
          <w:p w14:paraId="1CB5ABE3" w14:textId="05CF0560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ACT-53</w:t>
            </w:r>
          </w:p>
        </w:tc>
        <w:tc>
          <w:tcPr>
            <w:tcW w:w="3070" w:type="dxa"/>
            <w:vAlign w:val="center"/>
          </w:tcPr>
          <w:p w14:paraId="008FE52E" w14:textId="1F00638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Entrega y acceso al dpto. de formación</w:t>
            </w:r>
          </w:p>
        </w:tc>
        <w:tc>
          <w:tcPr>
            <w:tcW w:w="7235" w:type="dxa"/>
            <w:vAlign w:val="center"/>
          </w:tcPr>
          <w:p w14:paraId="2B57D4A7" w14:textId="6CF6FA9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Entrega de manuales y habilitación de accesos en preproducción al departamento de formación (DFO).</w:t>
            </w:r>
          </w:p>
        </w:tc>
        <w:tc>
          <w:tcPr>
            <w:tcW w:w="1478" w:type="dxa"/>
            <w:vAlign w:val="center"/>
          </w:tcPr>
          <w:p w14:paraId="6385D452" w14:textId="318AD00E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1.5.</w:t>
            </w:r>
            <w:r w:rsidR="00DE39D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55" w:type="dxa"/>
            <w:vAlign w:val="center"/>
          </w:tcPr>
          <w:p w14:paraId="202F4856" w14:textId="0DA72EA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EP-07</w:t>
            </w:r>
          </w:p>
        </w:tc>
        <w:tc>
          <w:tcPr>
            <w:tcW w:w="923" w:type="dxa"/>
            <w:vAlign w:val="center"/>
          </w:tcPr>
          <w:p w14:paraId="50F6D4AC" w14:textId="61B5880B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7B6B18EF" w14:textId="77777777" w:rsidTr="00DE39D5">
        <w:trPr>
          <w:cantSplit/>
        </w:trPr>
        <w:tc>
          <w:tcPr>
            <w:tcW w:w="709" w:type="dxa"/>
            <w:vAlign w:val="center"/>
          </w:tcPr>
          <w:p w14:paraId="026EF8E9" w14:textId="720DDC1C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ACT-54</w:t>
            </w:r>
          </w:p>
        </w:tc>
        <w:tc>
          <w:tcPr>
            <w:tcW w:w="3070" w:type="dxa"/>
            <w:vAlign w:val="center"/>
          </w:tcPr>
          <w:p w14:paraId="764FBBD0" w14:textId="4F6DDE0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Pedido y contratación del conector</w:t>
            </w:r>
          </w:p>
        </w:tc>
        <w:tc>
          <w:tcPr>
            <w:tcW w:w="7235" w:type="dxa"/>
            <w:vAlign w:val="center"/>
          </w:tcPr>
          <w:p w14:paraId="6BE50B1B" w14:textId="44EC4501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Formalización del pedido de compra del conector homologado a </w:t>
            </w:r>
            <w:proofErr w:type="spellStart"/>
            <w:r>
              <w:rPr>
                <w:sz w:val="20"/>
                <w:szCs w:val="20"/>
              </w:rPr>
              <w:t>Conectia</w:t>
            </w:r>
            <w:proofErr w:type="spellEnd"/>
            <w:r>
              <w:rPr>
                <w:sz w:val="20"/>
                <w:szCs w:val="20"/>
              </w:rPr>
              <w:t xml:space="preserve"> Integración de Sistemas (PED).</w:t>
            </w:r>
          </w:p>
        </w:tc>
        <w:tc>
          <w:tcPr>
            <w:tcW w:w="1478" w:type="dxa"/>
            <w:vAlign w:val="center"/>
          </w:tcPr>
          <w:p w14:paraId="4CE7F4FB" w14:textId="355C8878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1.6.1.1</w:t>
            </w:r>
          </w:p>
        </w:tc>
        <w:tc>
          <w:tcPr>
            <w:tcW w:w="1155" w:type="dxa"/>
            <w:vAlign w:val="center"/>
          </w:tcPr>
          <w:p w14:paraId="79AE29DB" w14:textId="6643526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2988AD3F" w14:textId="3FBD7D22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6B21A097" w14:textId="77777777" w:rsidTr="00DE39D5">
        <w:trPr>
          <w:cantSplit/>
        </w:trPr>
        <w:tc>
          <w:tcPr>
            <w:tcW w:w="709" w:type="dxa"/>
            <w:vAlign w:val="center"/>
          </w:tcPr>
          <w:p w14:paraId="08BBC28E" w14:textId="18C20CC5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ACT-55</w:t>
            </w:r>
          </w:p>
        </w:tc>
        <w:tc>
          <w:tcPr>
            <w:tcW w:w="3070" w:type="dxa"/>
            <w:vAlign w:val="center"/>
          </w:tcPr>
          <w:p w14:paraId="262369D3" w14:textId="4B64DD33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Seguimiento del proveedor del conector</w:t>
            </w:r>
          </w:p>
        </w:tc>
        <w:tc>
          <w:tcPr>
            <w:tcW w:w="7235" w:type="dxa"/>
            <w:vAlign w:val="center"/>
          </w:tcPr>
          <w:p w14:paraId="379F8BE2" w14:textId="7786DA6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Monitorización de hitos, entregas intermedias y plazos del proveedor del conector (SEG).</w:t>
            </w:r>
          </w:p>
        </w:tc>
        <w:tc>
          <w:tcPr>
            <w:tcW w:w="1478" w:type="dxa"/>
            <w:vAlign w:val="center"/>
          </w:tcPr>
          <w:p w14:paraId="7EC63AD5" w14:textId="39EC4633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1.6.1.2</w:t>
            </w:r>
          </w:p>
        </w:tc>
        <w:tc>
          <w:tcPr>
            <w:tcW w:w="1155" w:type="dxa"/>
            <w:vAlign w:val="center"/>
          </w:tcPr>
          <w:p w14:paraId="15CC0680" w14:textId="2ED68BE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F221F8F" w14:textId="77C223F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037C139D" w14:textId="77777777" w:rsidTr="00DE39D5">
        <w:trPr>
          <w:cantSplit/>
        </w:trPr>
        <w:tc>
          <w:tcPr>
            <w:tcW w:w="709" w:type="dxa"/>
            <w:vAlign w:val="center"/>
          </w:tcPr>
          <w:p w14:paraId="57BCB981" w14:textId="677098F0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ACT-56</w:t>
            </w:r>
          </w:p>
        </w:tc>
        <w:tc>
          <w:tcPr>
            <w:tcW w:w="3070" w:type="dxa"/>
            <w:vAlign w:val="center"/>
          </w:tcPr>
          <w:p w14:paraId="7E2574C8" w14:textId="34E5F15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Aceptación formal del conector</w:t>
            </w:r>
          </w:p>
        </w:tc>
        <w:tc>
          <w:tcPr>
            <w:tcW w:w="7235" w:type="dxa"/>
            <w:vAlign w:val="center"/>
          </w:tcPr>
          <w:p w14:paraId="7DFE2493" w14:textId="7468679A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conformidad y firma del acta de recepción técnica del conector (ACO).</w:t>
            </w:r>
          </w:p>
        </w:tc>
        <w:tc>
          <w:tcPr>
            <w:tcW w:w="1478" w:type="dxa"/>
            <w:vAlign w:val="center"/>
          </w:tcPr>
          <w:p w14:paraId="19CE086D" w14:textId="384DEDDE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1.6.1.3</w:t>
            </w:r>
          </w:p>
        </w:tc>
        <w:tc>
          <w:tcPr>
            <w:tcW w:w="1155" w:type="dxa"/>
            <w:vAlign w:val="center"/>
          </w:tcPr>
          <w:p w14:paraId="1025FC2B" w14:textId="21723149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1C47A470" w14:textId="34D985E7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64327ED5" w14:textId="77777777" w:rsidTr="00DE39D5">
        <w:trPr>
          <w:cantSplit/>
        </w:trPr>
        <w:tc>
          <w:tcPr>
            <w:tcW w:w="709" w:type="dxa"/>
          </w:tcPr>
          <w:p w14:paraId="37EB8951" w14:textId="65A811F1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ACT-57</w:t>
            </w:r>
          </w:p>
        </w:tc>
        <w:tc>
          <w:tcPr>
            <w:tcW w:w="3070" w:type="dxa"/>
            <w:vAlign w:val="center"/>
          </w:tcPr>
          <w:p w14:paraId="61FFA989" w14:textId="54F8EF95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Formalización del encargo de formación</w:t>
            </w:r>
          </w:p>
        </w:tc>
        <w:tc>
          <w:tcPr>
            <w:tcW w:w="7235" w:type="dxa"/>
            <w:vAlign w:val="center"/>
          </w:tcPr>
          <w:p w14:paraId="2817E70E" w14:textId="6D0C1126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Emisión del encargo de formación a usuarios al departamento interno de Taracea (EFO, NOR-26).</w:t>
            </w:r>
          </w:p>
        </w:tc>
        <w:tc>
          <w:tcPr>
            <w:tcW w:w="1478" w:type="dxa"/>
            <w:vAlign w:val="center"/>
          </w:tcPr>
          <w:p w14:paraId="3807C859" w14:textId="5E065C7E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1.6.2.1</w:t>
            </w:r>
          </w:p>
        </w:tc>
        <w:tc>
          <w:tcPr>
            <w:tcW w:w="1155" w:type="dxa"/>
            <w:vAlign w:val="center"/>
          </w:tcPr>
          <w:p w14:paraId="1D9DC405" w14:textId="6D69C020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875A472" w14:textId="0CFC6BFD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656F0" w14:paraId="30BDFA4F" w14:textId="77777777" w:rsidTr="00DE39D5">
        <w:trPr>
          <w:cantSplit/>
        </w:trPr>
        <w:tc>
          <w:tcPr>
            <w:tcW w:w="709" w:type="dxa"/>
          </w:tcPr>
          <w:p w14:paraId="5973D3A0" w14:textId="7BC533D2" w:rsidR="00D656F0" w:rsidRDefault="00D656F0" w:rsidP="00D656F0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ACT-58</w:t>
            </w:r>
          </w:p>
        </w:tc>
        <w:tc>
          <w:tcPr>
            <w:tcW w:w="3070" w:type="dxa"/>
            <w:vAlign w:val="center"/>
          </w:tcPr>
          <w:p w14:paraId="4B8A9749" w14:textId="631566F6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Formación de personal de tiendas piloto</w:t>
            </w:r>
          </w:p>
        </w:tc>
        <w:tc>
          <w:tcPr>
            <w:tcW w:w="7235" w:type="dxa"/>
            <w:vAlign w:val="center"/>
          </w:tcPr>
          <w:p w14:paraId="1EDAB685" w14:textId="471BD6E4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Impartición de las sesiones formativas al personal de las 3 tiendas piloto en el uso de la plataforma (FPI).</w:t>
            </w:r>
          </w:p>
        </w:tc>
        <w:tc>
          <w:tcPr>
            <w:tcW w:w="1478" w:type="dxa"/>
            <w:vAlign w:val="center"/>
          </w:tcPr>
          <w:p w14:paraId="4798CE7A" w14:textId="11C64A26" w:rsidR="00D656F0" w:rsidRPr="00DE39D5" w:rsidRDefault="00D656F0" w:rsidP="00D656F0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 w:rsidRPr="00DE39D5">
              <w:rPr>
                <w:b/>
                <w:bCs/>
                <w:sz w:val="20"/>
                <w:szCs w:val="20"/>
              </w:rPr>
              <w:t>1.6.2.</w:t>
            </w:r>
            <w:r w:rsidR="00DE39D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55" w:type="dxa"/>
            <w:vAlign w:val="center"/>
          </w:tcPr>
          <w:p w14:paraId="4C360712" w14:textId="7FAF22AE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FBA14D4" w14:textId="7CD26D7C" w:rsidR="00D656F0" w:rsidRDefault="00D656F0" w:rsidP="00D656F0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E39D5" w14:paraId="74B6D9DC" w14:textId="77777777" w:rsidTr="00CF6AA4">
        <w:trPr>
          <w:cantSplit/>
        </w:trPr>
        <w:tc>
          <w:tcPr>
            <w:tcW w:w="709" w:type="dxa"/>
          </w:tcPr>
          <w:p w14:paraId="2DB3F98E" w14:textId="7708B8CE" w:rsidR="00DE39D5" w:rsidRDefault="00DE39D5" w:rsidP="00DE39D5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</w:t>
            </w:r>
            <w:r>
              <w:rPr>
                <w:b/>
                <w:bCs/>
                <w:color w:val="1F497D"/>
                <w:sz w:val="20"/>
                <w:szCs w:val="20"/>
              </w:rPr>
              <w:t>59</w:t>
            </w:r>
          </w:p>
        </w:tc>
        <w:tc>
          <w:tcPr>
            <w:tcW w:w="3070" w:type="dxa"/>
          </w:tcPr>
          <w:p w14:paraId="6C797528" w14:textId="3252CD1E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Seguimiento de documentación y formación</w:t>
            </w:r>
          </w:p>
        </w:tc>
        <w:tc>
          <w:tcPr>
            <w:tcW w:w="7235" w:type="dxa"/>
          </w:tcPr>
          <w:p w14:paraId="0A905EB2" w14:textId="63D44453" w:rsidR="00DE39D5" w:rsidRPr="00D656F0" w:rsidRDefault="00DE39D5" w:rsidP="00DE39D5">
            <w:pPr>
              <w:spacing w:before="120" w:after="120"/>
              <w:rPr>
                <w:bCs/>
                <w:sz w:val="20"/>
                <w:szCs w:val="20"/>
              </w:rPr>
            </w:pPr>
            <w:r w:rsidRPr="00D656F0">
              <w:rPr>
                <w:bCs/>
                <w:sz w:val="20"/>
                <w:szCs w:val="20"/>
              </w:rPr>
              <w:t>Seguimiento de la elaboración y entrega de la documentación técnica y funcional, así como de la preparación y coordinación de las actividades formativas por parte del departamento de formación.</w:t>
            </w:r>
          </w:p>
        </w:tc>
        <w:tc>
          <w:tcPr>
            <w:tcW w:w="1478" w:type="dxa"/>
          </w:tcPr>
          <w:p w14:paraId="5F8D7A26" w14:textId="1F50136F" w:rsidR="00DE39D5" w:rsidRPr="00DE39D5" w:rsidRDefault="00DE39D5" w:rsidP="00DE39D5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1.6.2.3</w:t>
            </w:r>
          </w:p>
        </w:tc>
        <w:tc>
          <w:tcPr>
            <w:tcW w:w="1155" w:type="dxa"/>
            <w:vAlign w:val="center"/>
          </w:tcPr>
          <w:p w14:paraId="5193F971" w14:textId="6CB1B65B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34D544A2" w14:textId="78ADBABD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E39D5" w14:paraId="04350F2C" w14:textId="77777777" w:rsidTr="00922408">
        <w:trPr>
          <w:cantSplit/>
        </w:trPr>
        <w:tc>
          <w:tcPr>
            <w:tcW w:w="709" w:type="dxa"/>
          </w:tcPr>
          <w:p w14:paraId="7BF8876A" w14:textId="611E3611" w:rsidR="00DE39D5" w:rsidRDefault="00DE39D5" w:rsidP="00DE39D5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</w:t>
            </w:r>
            <w:r>
              <w:rPr>
                <w:b/>
                <w:bCs/>
                <w:color w:val="1F497D"/>
                <w:sz w:val="20"/>
                <w:szCs w:val="20"/>
              </w:rPr>
              <w:t>60</w:t>
            </w:r>
          </w:p>
        </w:tc>
        <w:tc>
          <w:tcPr>
            <w:tcW w:w="3070" w:type="dxa"/>
          </w:tcPr>
          <w:p w14:paraId="086FE027" w14:textId="1E09F9A1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Aceptación del manual, la guía y la formación</w:t>
            </w:r>
          </w:p>
        </w:tc>
        <w:tc>
          <w:tcPr>
            <w:tcW w:w="7235" w:type="dxa"/>
          </w:tcPr>
          <w:p w14:paraId="46F6E859" w14:textId="01803247" w:rsidR="00DE39D5" w:rsidRPr="00D656F0" w:rsidRDefault="00DE39D5" w:rsidP="00DE39D5">
            <w:pPr>
              <w:spacing w:before="120" w:after="120"/>
              <w:rPr>
                <w:bCs/>
                <w:sz w:val="20"/>
                <w:szCs w:val="20"/>
              </w:rPr>
            </w:pPr>
            <w:r w:rsidRPr="00D656F0">
              <w:rPr>
                <w:bCs/>
                <w:sz w:val="20"/>
                <w:szCs w:val="20"/>
              </w:rPr>
              <w:t>Revisión y aceptación formal del manual de usuario, las guías de uso y las actividades de formación, verificando que los entregables cumplen los requisitos establecidos.</w:t>
            </w:r>
          </w:p>
        </w:tc>
        <w:tc>
          <w:tcPr>
            <w:tcW w:w="1478" w:type="dxa"/>
          </w:tcPr>
          <w:p w14:paraId="093C704F" w14:textId="0E237BB7" w:rsidR="00DE39D5" w:rsidRPr="00DE39D5" w:rsidRDefault="00DE39D5" w:rsidP="00DE39D5">
            <w:pPr>
              <w:spacing w:before="120" w:after="1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1.6.2.3</w:t>
            </w:r>
          </w:p>
        </w:tc>
        <w:tc>
          <w:tcPr>
            <w:tcW w:w="1155" w:type="dxa"/>
            <w:vAlign w:val="center"/>
          </w:tcPr>
          <w:p w14:paraId="6EAD2F3C" w14:textId="7F2595FF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04F9F4E8" w14:textId="5FF856F0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DE39D5" w14:paraId="52817970" w14:textId="77777777" w:rsidTr="00DE39D5">
        <w:trPr>
          <w:cantSplit/>
        </w:trPr>
        <w:tc>
          <w:tcPr>
            <w:tcW w:w="709" w:type="dxa"/>
          </w:tcPr>
          <w:p w14:paraId="3E6355B1" w14:textId="77777777" w:rsidR="00DE39D5" w:rsidRDefault="00DE39D5" w:rsidP="00DE39D5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70" w:type="dxa"/>
          </w:tcPr>
          <w:p w14:paraId="03DB390D" w14:textId="77777777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7235" w:type="dxa"/>
          </w:tcPr>
          <w:p w14:paraId="0C2861B8" w14:textId="77777777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478" w:type="dxa"/>
          </w:tcPr>
          <w:p w14:paraId="043999F4" w14:textId="7F175836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155" w:type="dxa"/>
          </w:tcPr>
          <w:p w14:paraId="30D3CB68" w14:textId="77777777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923" w:type="dxa"/>
          </w:tcPr>
          <w:p w14:paraId="482F1D3D" w14:textId="77777777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DE39D5" w14:paraId="6F92D8FF" w14:textId="77777777" w:rsidTr="00DE39D5">
        <w:trPr>
          <w:cantSplit/>
        </w:trPr>
        <w:tc>
          <w:tcPr>
            <w:tcW w:w="709" w:type="dxa"/>
          </w:tcPr>
          <w:p w14:paraId="08704D9B" w14:textId="77777777" w:rsidR="00DE39D5" w:rsidRDefault="00DE39D5" w:rsidP="00DE39D5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70" w:type="dxa"/>
          </w:tcPr>
          <w:p w14:paraId="575DE942" w14:textId="77777777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7235" w:type="dxa"/>
          </w:tcPr>
          <w:p w14:paraId="48CA5A6C" w14:textId="77777777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478" w:type="dxa"/>
          </w:tcPr>
          <w:p w14:paraId="15FBCC16" w14:textId="3DA0099A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155" w:type="dxa"/>
          </w:tcPr>
          <w:p w14:paraId="77D11C37" w14:textId="77777777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923" w:type="dxa"/>
          </w:tcPr>
          <w:p w14:paraId="2C345AF9" w14:textId="77777777" w:rsidR="00DE39D5" w:rsidRDefault="00DE39D5" w:rsidP="00DE39D5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</w:tbl>
    <w:p w14:paraId="3C1BF52F" w14:textId="77777777" w:rsidR="00D36F9F" w:rsidRDefault="00000000">
      <w:r>
        <w:rPr>
          <w:i/>
          <w:color w:val="357080"/>
        </w:rPr>
        <w:t>Recuadro de ayuda: puede borrarse antes de entregar. ELEMENTO es el código del catálogo de elementos de producto al que sirve la actividad (RF-0n o EP-0n), y ESTADO, cuál de los tres de NOR-11 hace avanzar: E, C o V. Las actividades de adquisiciones, de transición y de dirección del proyecto no sirven a ningún elemento y llevan una raya en las dos columnas. En MS Project, el elemento va en el campo Texto1 y el estado, en el campo Texto2.</w:t>
      </w:r>
    </w:p>
    <w:p w14:paraId="1799ED2F" w14:textId="77777777" w:rsidR="00BD4FA7" w:rsidRDefault="00BD4FA7" w:rsidP="00217C94">
      <w:pPr>
        <w:spacing w:after="0" w:line="20" w:lineRule="exact"/>
        <w:rPr>
          <w:b/>
          <w:sz w:val="2"/>
          <w:szCs w:val="2"/>
        </w:rPr>
      </w:pPr>
    </w:p>
    <w:sectPr w:rsidR="00BD4FA7" w:rsidSect="00FA7A18">
      <w:headerReference w:type="default" r:id="rId6"/>
      <w:footerReference w:type="default" r:id="rId7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E0203" w14:textId="77777777" w:rsidR="00353D29" w:rsidRDefault="00353D29" w:rsidP="00837F2F">
      <w:pPr>
        <w:spacing w:after="0" w:line="240" w:lineRule="auto"/>
      </w:pPr>
      <w:r>
        <w:separator/>
      </w:r>
    </w:p>
  </w:endnote>
  <w:endnote w:type="continuationSeparator" w:id="0">
    <w:p w14:paraId="1EF07A51" w14:textId="77777777" w:rsidR="00353D29" w:rsidRDefault="00353D29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D36F9F" w14:paraId="5A8B52B3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28E73AAF" w14:textId="77777777" w:rsidR="00D36F9F" w:rsidRDefault="00D36F9F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49C30B0A" w14:textId="77777777" w:rsidR="00D36F9F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Lista de actividades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2DF09597" w14:textId="77777777" w:rsidR="00D36F9F" w:rsidRDefault="00D36F9F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CAE4A" w14:textId="77777777" w:rsidR="00353D29" w:rsidRDefault="00353D29" w:rsidP="00837F2F">
      <w:pPr>
        <w:spacing w:after="0" w:line="240" w:lineRule="auto"/>
      </w:pPr>
      <w:r>
        <w:separator/>
      </w:r>
    </w:p>
  </w:footnote>
  <w:footnote w:type="continuationSeparator" w:id="0">
    <w:p w14:paraId="72712F61" w14:textId="77777777" w:rsidR="00353D29" w:rsidRDefault="00353D29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46C7" w14:textId="77777777" w:rsidR="00D36F9F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Lista de actividades</w:t>
    </w:r>
  </w:p>
  <w:p w14:paraId="47791EDA" w14:textId="77777777" w:rsidR="00D36F9F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31F06"/>
    <w:rsid w:val="000512B0"/>
    <w:rsid w:val="000710CD"/>
    <w:rsid w:val="000E6155"/>
    <w:rsid w:val="00105DAE"/>
    <w:rsid w:val="001250C8"/>
    <w:rsid w:val="00131E1D"/>
    <w:rsid w:val="00142C73"/>
    <w:rsid w:val="00162139"/>
    <w:rsid w:val="00176DB2"/>
    <w:rsid w:val="001E61D4"/>
    <w:rsid w:val="00202ED8"/>
    <w:rsid w:val="00204A21"/>
    <w:rsid w:val="002064D6"/>
    <w:rsid w:val="00217C94"/>
    <w:rsid w:val="0028298D"/>
    <w:rsid w:val="00296934"/>
    <w:rsid w:val="00353D29"/>
    <w:rsid w:val="00355532"/>
    <w:rsid w:val="00387B0B"/>
    <w:rsid w:val="003A06BB"/>
    <w:rsid w:val="003D218D"/>
    <w:rsid w:val="003E16E9"/>
    <w:rsid w:val="003F0E6E"/>
    <w:rsid w:val="004030C5"/>
    <w:rsid w:val="004078F5"/>
    <w:rsid w:val="00456964"/>
    <w:rsid w:val="00464358"/>
    <w:rsid w:val="00476230"/>
    <w:rsid w:val="00495156"/>
    <w:rsid w:val="004B1F41"/>
    <w:rsid w:val="004D078B"/>
    <w:rsid w:val="0051331B"/>
    <w:rsid w:val="0055087B"/>
    <w:rsid w:val="005910C2"/>
    <w:rsid w:val="005C6798"/>
    <w:rsid w:val="0064503C"/>
    <w:rsid w:val="0068408E"/>
    <w:rsid w:val="006B191B"/>
    <w:rsid w:val="006B2A51"/>
    <w:rsid w:val="006C6B81"/>
    <w:rsid w:val="006F2844"/>
    <w:rsid w:val="0075554B"/>
    <w:rsid w:val="007808D1"/>
    <w:rsid w:val="0079596E"/>
    <w:rsid w:val="00796E26"/>
    <w:rsid w:val="00796EAD"/>
    <w:rsid w:val="007C620A"/>
    <w:rsid w:val="00833AAB"/>
    <w:rsid w:val="00837F2F"/>
    <w:rsid w:val="00842FED"/>
    <w:rsid w:val="00891B24"/>
    <w:rsid w:val="008958E4"/>
    <w:rsid w:val="008A55CB"/>
    <w:rsid w:val="008B3A6B"/>
    <w:rsid w:val="008B708A"/>
    <w:rsid w:val="00921038"/>
    <w:rsid w:val="00924DFE"/>
    <w:rsid w:val="0095401D"/>
    <w:rsid w:val="0099587A"/>
    <w:rsid w:val="009B57BF"/>
    <w:rsid w:val="00A45DF9"/>
    <w:rsid w:val="00A95442"/>
    <w:rsid w:val="00AA2C51"/>
    <w:rsid w:val="00AB4B85"/>
    <w:rsid w:val="00AB56D0"/>
    <w:rsid w:val="00AD5DD1"/>
    <w:rsid w:val="00B57964"/>
    <w:rsid w:val="00B95557"/>
    <w:rsid w:val="00B95FB6"/>
    <w:rsid w:val="00BA0D31"/>
    <w:rsid w:val="00BD4FA7"/>
    <w:rsid w:val="00BE3CDA"/>
    <w:rsid w:val="00BF037F"/>
    <w:rsid w:val="00C13876"/>
    <w:rsid w:val="00C441A8"/>
    <w:rsid w:val="00CD494D"/>
    <w:rsid w:val="00CF46C3"/>
    <w:rsid w:val="00CF78D0"/>
    <w:rsid w:val="00D22DE6"/>
    <w:rsid w:val="00D36F9F"/>
    <w:rsid w:val="00D37C41"/>
    <w:rsid w:val="00D656F0"/>
    <w:rsid w:val="00D912EC"/>
    <w:rsid w:val="00DE39D5"/>
    <w:rsid w:val="00DE7D9A"/>
    <w:rsid w:val="00DF09F4"/>
    <w:rsid w:val="00E247D6"/>
    <w:rsid w:val="00E566F8"/>
    <w:rsid w:val="00EA25E4"/>
    <w:rsid w:val="00EA4A2A"/>
    <w:rsid w:val="00EF1A26"/>
    <w:rsid w:val="00F10776"/>
    <w:rsid w:val="00F76F0A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EB167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1915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actividades · plantilla v2</vt:lpstr>
    </vt:vector>
  </TitlesOfParts>
  <Company/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actividades · plantilla v2</dc:title>
  <dc:subject>Plantilla de proyecto de Taracea</dc:subject>
  <dc:creator>Oficina de Proyectos · Taracea</dc:creator>
  <cp:keywords>plantilla</cp:keywords>
  <dc:description/>
  <cp:lastModifiedBy>CARLOS VÁZQUEZ PALOMERO</cp:lastModifiedBy>
  <cp:revision>2</cp:revision>
  <dcterms:created xsi:type="dcterms:W3CDTF">2026-10-23T17:34:00Z</dcterms:created>
  <dcterms:modified xsi:type="dcterms:W3CDTF">2026-10-23T17:34:00Z</dcterms:modified>
  <cp:category>Plantilla de la consultora</cp:category>
  <cp:contentStatus/>
  <dc:language>es-ES</dc:language>
</cp:coreProperties>
</file>