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7"/>
        <w:gridCol w:w="4677"/>
        <w:gridCol w:w="2607"/>
        <w:gridCol w:w="4679"/>
      </w:tblGrid>
      <w:tr w:rsidR="00F80068" w14:paraId="1BF034CE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5FAE8707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457F03F7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TuSuper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34C7EE34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750A01B3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TSL-2627</w:t>
            </w:r>
          </w:p>
        </w:tc>
      </w:tr>
      <w:tr w:rsidR="00F80068" w14:paraId="219BF7EC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69267137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02D23588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555C611F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5406BD60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Matriz de trazabilidad de requisitos · v1.1</w:t>
            </w:r>
          </w:p>
        </w:tc>
      </w:tr>
      <w:tr w:rsidR="00F80068" w14:paraId="49D8658F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7782EFB9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7" w:type="dxa"/>
            <w:vAlign w:val="center"/>
          </w:tcPr>
          <w:p w14:paraId="753387FC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23/10/2026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54F4D172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4F13E8D7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Director del proyecto</w:t>
            </w:r>
          </w:p>
        </w:tc>
      </w:tr>
      <w:tr w:rsidR="00F80068" w14:paraId="47569CC1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0DBCF68B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11963" w:type="dxa"/>
            <w:gridSpan w:val="3"/>
            <w:vAlign w:val="center"/>
          </w:tcPr>
          <w:p w14:paraId="254AF2F0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Daniel Salado Hidalgo</w:t>
            </w:r>
          </w:p>
        </w:tc>
      </w:tr>
    </w:tbl>
    <w:p w14:paraId="60C88176" w14:textId="77777777" w:rsidR="00F80068" w:rsidRDefault="00F80068">
      <w:pPr>
        <w:spacing w:after="0"/>
        <w:rPr>
          <w:sz w:val="12"/>
          <w:szCs w:val="12"/>
        </w:rPr>
      </w:pPr>
    </w:p>
    <w:p w14:paraId="071B748C" w14:textId="77777777" w:rsidR="00F80068" w:rsidRDefault="00000000">
      <w:pPr>
        <w:keepNext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t>HISTÓRICO DE MODIFICACIONES DEL DOCUMENTO</w:t>
      </w:r>
    </w:p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587"/>
        <w:gridCol w:w="3118"/>
        <w:gridCol w:w="8618"/>
      </w:tblGrid>
      <w:tr w:rsidR="00F80068" w14:paraId="2587C90C" w14:textId="77777777">
        <w:trPr>
          <w:cantSplit/>
          <w:tblHeader/>
        </w:trPr>
        <w:tc>
          <w:tcPr>
            <w:tcW w:w="1247" w:type="dxa"/>
            <w:shd w:val="clear" w:color="auto" w:fill="DCE6E8"/>
          </w:tcPr>
          <w:p w14:paraId="4352C8D2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59EEEF56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3E60A849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1D24BD88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Breve descripción de los cambios</w:t>
            </w:r>
          </w:p>
        </w:tc>
      </w:tr>
      <w:tr w:rsidR="00F80068" w14:paraId="6099A84A" w14:textId="77777777">
        <w:trPr>
          <w:cantSplit/>
          <w:trHeight w:val="340"/>
        </w:trPr>
        <w:tc>
          <w:tcPr>
            <w:tcW w:w="1247" w:type="dxa"/>
          </w:tcPr>
          <w:p w14:paraId="6538A580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v1.0</w:t>
            </w:r>
          </w:p>
        </w:tc>
        <w:tc>
          <w:tcPr>
            <w:tcW w:w="1587" w:type="dxa"/>
          </w:tcPr>
          <w:p w14:paraId="49321F07" w14:textId="1838CBBD" w:rsidR="00F80068" w:rsidRDefault="006A5A8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04/10/2026</w:t>
            </w:r>
          </w:p>
        </w:tc>
        <w:tc>
          <w:tcPr>
            <w:tcW w:w="3118" w:type="dxa"/>
          </w:tcPr>
          <w:p w14:paraId="22DD2F3A" w14:textId="7E63BA76" w:rsidR="00F80068" w:rsidRDefault="006A5A8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FJP</w:t>
            </w:r>
          </w:p>
        </w:tc>
        <w:tc>
          <w:tcPr>
            <w:tcW w:w="8618" w:type="dxa"/>
          </w:tcPr>
          <w:p w14:paraId="1A699C30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Primera versión del documento (fecha y autor pendientes de completar). Sustituida por la v1.1.</w:t>
            </w:r>
          </w:p>
        </w:tc>
      </w:tr>
      <w:tr w:rsidR="00F80068" w14:paraId="3B12F8BF" w14:textId="77777777">
        <w:trPr>
          <w:cantSplit/>
          <w:trHeight w:val="340"/>
        </w:trPr>
        <w:tc>
          <w:tcPr>
            <w:tcW w:w="1247" w:type="dxa"/>
          </w:tcPr>
          <w:p w14:paraId="01DA0A56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v1.1</w:t>
            </w:r>
          </w:p>
        </w:tc>
        <w:tc>
          <w:tcPr>
            <w:tcW w:w="1587" w:type="dxa"/>
          </w:tcPr>
          <w:p w14:paraId="24CB247D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23/10/2026</w:t>
            </w:r>
          </w:p>
        </w:tc>
        <w:tc>
          <w:tcPr>
            <w:tcW w:w="3118" w:type="dxa"/>
          </w:tcPr>
          <w:p w14:paraId="20439F70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DSH</w:t>
            </w:r>
          </w:p>
        </w:tc>
        <w:tc>
          <w:tcPr>
            <w:tcW w:w="8618" w:type="dxa"/>
          </w:tcPr>
          <w:p w14:paraId="5D4855DD" w14:textId="77777777" w:rsidR="00F80068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 rehace la matriz sobre la plantilla vigente y se actualiza con el Registro de requisitos v1.2 (criterios de los talleres TSL-2627-PAT-CRI-01), el Enunciado del alcance v1.3 y la EDT v1.4: una fila por requisito (RF-01 a RF-08) y por elemento transversal (EP-01 a EP-07); cada fila se enlaza con los códigos de paquete de la EDT v1.4, con sus criterios de aceptación, métricas y pruebas. Los códigos de pruebas son provisionales hasta que exista el plan de pruebas.</w:t>
            </w:r>
          </w:p>
        </w:tc>
      </w:tr>
    </w:tbl>
    <w:p w14:paraId="61DD7BB8" w14:textId="77777777" w:rsidR="00F80068" w:rsidRDefault="00F80068">
      <w:pPr>
        <w:spacing w:after="0"/>
        <w:rPr>
          <w:sz w:val="12"/>
          <w:szCs w:val="12"/>
        </w:rPr>
      </w:pPr>
    </w:p>
    <w:tbl>
      <w:tblPr>
        <w:tblW w:w="14570" w:type="dxa"/>
        <w:tblLayout w:type="fixed"/>
        <w:tblLook w:val="00A0" w:firstRow="1" w:lastRow="0" w:firstColumn="1" w:lastColumn="0" w:noHBand="0" w:noVBand="0"/>
      </w:tblPr>
      <w:tblGrid>
        <w:gridCol w:w="700"/>
        <w:gridCol w:w="1500"/>
        <w:gridCol w:w="700"/>
        <w:gridCol w:w="900"/>
        <w:gridCol w:w="1500"/>
        <w:gridCol w:w="850"/>
        <w:gridCol w:w="850"/>
        <w:gridCol w:w="2600"/>
        <w:gridCol w:w="1700"/>
        <w:gridCol w:w="1600"/>
        <w:gridCol w:w="1670"/>
      </w:tblGrid>
      <w:tr w:rsidR="00575A70" w:rsidRPr="006D54FD" w14:paraId="7194C225" w14:textId="77777777" w:rsidTr="00F81062">
        <w:trPr>
          <w:cantSplit/>
          <w:trHeight w:val="241"/>
          <w:tblHeader/>
        </w:trPr>
        <w:tc>
          <w:tcPr>
            <w:tcW w:w="3800" w:type="dxa"/>
            <w:gridSpan w:val="4"/>
            <w:tcBorders>
              <w:top w:val="single" w:sz="8" w:space="0" w:color="BFBFBF"/>
              <w:left w:val="single" w:sz="8" w:space="0" w:color="BFBFBF"/>
              <w:bottom w:val="single" w:sz="4" w:space="0" w:color="BFBFBF"/>
              <w:right w:val="single" w:sz="8" w:space="0" w:color="BFBFBF"/>
            </w:tcBorders>
            <w:shd w:val="clear" w:color="auto" w:fill="DCE6E8"/>
            <w:noWrap/>
            <w:vAlign w:val="bottom"/>
          </w:tcPr>
          <w:p w14:paraId="08E034DD" w14:textId="77777777" w:rsidR="00575A70" w:rsidRPr="006D54FD" w:rsidRDefault="00575A70" w:rsidP="00C527E3">
            <w:pPr>
              <w:spacing w:after="0" w:line="240" w:lineRule="auto"/>
              <w:jc w:val="center"/>
              <w:rPr>
                <w:b/>
                <w:bCs/>
                <w:sz w:val="19"/>
                <w:szCs w:val="19"/>
              </w:rPr>
            </w:pPr>
            <w:r w:rsidRPr="006D54FD">
              <w:rPr>
                <w:b/>
                <w:bCs/>
                <w:color w:val="1F4E5A"/>
                <w:sz w:val="19"/>
                <w:szCs w:val="19"/>
              </w:rPr>
              <w:t>Información de Requ</w:t>
            </w:r>
            <w:r>
              <w:rPr>
                <w:b/>
                <w:bCs/>
                <w:color w:val="1F4E5A"/>
                <w:sz w:val="19"/>
                <w:szCs w:val="19"/>
              </w:rPr>
              <w:t>isito</w:t>
            </w:r>
          </w:p>
        </w:tc>
        <w:tc>
          <w:tcPr>
            <w:tcW w:w="9100" w:type="dxa"/>
            <w:gridSpan w:val="6"/>
            <w:tcBorders>
              <w:top w:val="single" w:sz="8" w:space="0" w:color="BFBFBF"/>
              <w:left w:val="single" w:sz="8" w:space="0" w:color="BFBFBF"/>
              <w:bottom w:val="single" w:sz="4" w:space="0" w:color="BFBFBF"/>
              <w:right w:val="single" w:sz="8" w:space="0" w:color="BFBFBF"/>
            </w:tcBorders>
            <w:shd w:val="clear" w:color="auto" w:fill="DCE6E8"/>
            <w:vAlign w:val="bottom"/>
          </w:tcPr>
          <w:p w14:paraId="1C58AECC" w14:textId="77777777" w:rsidR="00575A70" w:rsidRDefault="00575A70" w:rsidP="00A035BA">
            <w:pPr>
              <w:spacing w:after="0" w:line="240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Relación de Trazabilidad con…</w:t>
            </w:r>
          </w:p>
        </w:tc>
        <w:tc>
          <w:tcPr>
            <w:tcW w:w="1670" w:type="dxa"/>
            <w:tcBorders>
              <w:top w:val="single" w:sz="8" w:space="0" w:color="BFBFBF"/>
              <w:left w:val="single" w:sz="8" w:space="0" w:color="BFBFBF"/>
              <w:bottom w:val="single" w:sz="4" w:space="0" w:color="BFBFBF"/>
              <w:right w:val="single" w:sz="8" w:space="0" w:color="BFBFBF"/>
            </w:tcBorders>
            <w:shd w:val="clear" w:color="auto" w:fill="DCE6E8"/>
            <w:noWrap/>
            <w:vAlign w:val="bottom"/>
          </w:tcPr>
          <w:p w14:paraId="1136778B" w14:textId="77777777" w:rsidR="00575A70" w:rsidRPr="006D54FD" w:rsidRDefault="00575A70" w:rsidP="00C527E3">
            <w:pPr>
              <w:spacing w:after="0" w:line="240" w:lineRule="auto"/>
              <w:jc w:val="center"/>
              <w:rPr>
                <w:b/>
                <w:bCs/>
                <w:sz w:val="19"/>
                <w:szCs w:val="19"/>
              </w:rPr>
            </w:pPr>
            <w:r w:rsidRPr="006D54FD">
              <w:rPr>
                <w:b/>
                <w:bCs/>
                <w:color w:val="1F4E5A"/>
                <w:sz w:val="19"/>
                <w:szCs w:val="19"/>
              </w:rPr>
              <w:t>Trazabilidad con la EDT</w:t>
            </w:r>
          </w:p>
        </w:tc>
      </w:tr>
      <w:tr w:rsidR="00F81062" w:rsidRPr="006D54FD" w14:paraId="280D893F" w14:textId="77777777" w:rsidTr="00F81062">
        <w:trPr>
          <w:cantSplit/>
          <w:trHeight w:val="458"/>
          <w:tblHeader/>
        </w:trPr>
        <w:tc>
          <w:tcPr>
            <w:tcW w:w="700" w:type="dxa"/>
            <w:tcBorders>
              <w:top w:val="nil"/>
              <w:left w:val="single" w:sz="8" w:space="0" w:color="BFBFBF"/>
              <w:bottom w:val="single" w:sz="4" w:space="0" w:color="BFBFBF"/>
              <w:right w:val="single" w:sz="4" w:space="0" w:color="BFBFBF"/>
            </w:tcBorders>
            <w:shd w:val="clear" w:color="auto" w:fill="DCE6E8"/>
            <w:vAlign w:val="center"/>
          </w:tcPr>
          <w:p w14:paraId="72E8FD8C" w14:textId="77777777" w:rsidR="00575A70" w:rsidRPr="006D54FD" w:rsidRDefault="00575A70" w:rsidP="006D54FD">
            <w:pPr>
              <w:spacing w:after="0" w:line="240" w:lineRule="auto"/>
              <w:jc w:val="center"/>
              <w:rPr>
                <w:b/>
                <w:bCs/>
                <w:sz w:val="19"/>
                <w:szCs w:val="19"/>
              </w:rPr>
            </w:pPr>
            <w:r w:rsidRPr="006D54FD">
              <w:rPr>
                <w:b/>
                <w:bCs/>
                <w:color w:val="1F4E5A"/>
                <w:sz w:val="19"/>
                <w:szCs w:val="19"/>
              </w:rPr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CE6E8"/>
            <w:vAlign w:val="center"/>
          </w:tcPr>
          <w:p w14:paraId="6F53EAA7" w14:textId="77777777" w:rsidR="00575A70" w:rsidRPr="006D54FD" w:rsidRDefault="00575A70" w:rsidP="006D54FD">
            <w:pPr>
              <w:spacing w:after="0" w:line="240" w:lineRule="auto"/>
              <w:jc w:val="center"/>
              <w:rPr>
                <w:b/>
                <w:bCs/>
                <w:sz w:val="19"/>
                <w:szCs w:val="19"/>
              </w:rPr>
            </w:pPr>
            <w:r w:rsidRPr="006D54FD">
              <w:rPr>
                <w:b/>
                <w:bCs/>
                <w:color w:val="1F4E5A"/>
                <w:sz w:val="19"/>
                <w:szCs w:val="19"/>
              </w:rPr>
              <w:t>Requisito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CE6E8"/>
            <w:vAlign w:val="center"/>
          </w:tcPr>
          <w:p w14:paraId="015E002F" w14:textId="77777777" w:rsidR="00575A70" w:rsidRPr="006D54FD" w:rsidRDefault="00575A70" w:rsidP="006D54FD">
            <w:pPr>
              <w:spacing w:after="0" w:line="240" w:lineRule="auto"/>
              <w:jc w:val="center"/>
              <w:rPr>
                <w:b/>
                <w:bCs/>
                <w:sz w:val="19"/>
                <w:szCs w:val="19"/>
              </w:rPr>
            </w:pPr>
            <w:r w:rsidRPr="006D54FD">
              <w:rPr>
                <w:b/>
                <w:bCs/>
                <w:color w:val="1F4E5A"/>
                <w:sz w:val="19"/>
                <w:szCs w:val="19"/>
              </w:rPr>
              <w:t>Prioridad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CE6E8"/>
            <w:vAlign w:val="center"/>
          </w:tcPr>
          <w:p w14:paraId="0E39B3C3" w14:textId="77777777" w:rsidR="00575A70" w:rsidRPr="006D54FD" w:rsidRDefault="00575A70" w:rsidP="006D54FD">
            <w:pPr>
              <w:spacing w:after="0" w:line="240" w:lineRule="auto"/>
              <w:jc w:val="center"/>
              <w:rPr>
                <w:b/>
                <w:bCs/>
                <w:sz w:val="19"/>
                <w:szCs w:val="19"/>
              </w:rPr>
            </w:pPr>
            <w:r w:rsidRPr="006D54FD">
              <w:rPr>
                <w:b/>
                <w:bCs/>
                <w:color w:val="1F4E5A"/>
                <w:sz w:val="19"/>
                <w:szCs w:val="19"/>
              </w:rPr>
              <w:t>Categoría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shd w:val="clear" w:color="auto" w:fill="DCE6E8"/>
            <w:vAlign w:val="center"/>
          </w:tcPr>
          <w:p w14:paraId="56B20B84" w14:textId="77777777" w:rsidR="00575A70" w:rsidRPr="006D54FD" w:rsidRDefault="00575A70" w:rsidP="006D54FD">
            <w:pPr>
              <w:spacing w:after="0" w:line="240" w:lineRule="auto"/>
              <w:jc w:val="center"/>
              <w:rPr>
                <w:b/>
                <w:bCs/>
                <w:sz w:val="19"/>
                <w:szCs w:val="19"/>
              </w:rPr>
            </w:pPr>
            <w:r w:rsidRPr="006D54FD">
              <w:rPr>
                <w:b/>
                <w:bCs/>
                <w:color w:val="1F4E5A"/>
                <w:sz w:val="19"/>
                <w:szCs w:val="19"/>
              </w:rPr>
              <w:t xml:space="preserve">Fuente </w:t>
            </w:r>
            <w:r>
              <w:rPr>
                <w:b/>
                <w:bCs/>
                <w:color w:val="1F4E5A"/>
                <w:sz w:val="19"/>
                <w:szCs w:val="19"/>
              </w:rPr>
              <w:t>/</w:t>
            </w:r>
            <w:r w:rsidRPr="006D54FD">
              <w:rPr>
                <w:b/>
                <w:bCs/>
                <w:color w:val="1F4E5A"/>
                <w:sz w:val="19"/>
                <w:szCs w:val="19"/>
              </w:rPr>
              <w:t xml:space="preserve"> Interesado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CE6E8"/>
            <w:vAlign w:val="center"/>
          </w:tcPr>
          <w:p w14:paraId="0770BDD5" w14:textId="77777777" w:rsidR="00575A70" w:rsidRPr="006D54FD" w:rsidRDefault="00575A70" w:rsidP="006D54FD">
            <w:pPr>
              <w:spacing w:after="0" w:line="240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color w:val="1F4E5A"/>
                <w:sz w:val="19"/>
                <w:szCs w:val="19"/>
              </w:rPr>
              <w:t>Objetivo(s) del Proyecto</w:t>
            </w:r>
          </w:p>
        </w:tc>
        <w:tc>
          <w:tcPr>
            <w:tcW w:w="8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CE6E8"/>
            <w:vAlign w:val="center"/>
          </w:tcPr>
          <w:p w14:paraId="0B2F3B58" w14:textId="77777777" w:rsidR="00575A70" w:rsidRPr="006D54FD" w:rsidRDefault="00575A70" w:rsidP="006D54FD">
            <w:pPr>
              <w:widowControl w:val="0"/>
              <w:spacing w:after="0" w:line="240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color w:val="1F4E5A"/>
                <w:sz w:val="19"/>
                <w:szCs w:val="19"/>
              </w:rPr>
              <w:t>Entregable(s)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E8"/>
            <w:vAlign w:val="center"/>
          </w:tcPr>
          <w:p w14:paraId="2E0463D4" w14:textId="77777777" w:rsidR="00575A70" w:rsidRPr="006D54FD" w:rsidRDefault="00575A70" w:rsidP="006D54FD">
            <w:pPr>
              <w:widowControl w:val="0"/>
              <w:spacing w:after="0" w:line="240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color w:val="1F4E5A"/>
                <w:sz w:val="19"/>
                <w:szCs w:val="19"/>
              </w:rPr>
              <w:t>Criterio(s) de Aceptación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CE6E8"/>
            <w:vAlign w:val="center"/>
          </w:tcPr>
          <w:p w14:paraId="79769314" w14:textId="77777777" w:rsidR="00575A70" w:rsidRPr="006D54FD" w:rsidRDefault="00575A70" w:rsidP="006D54FD">
            <w:pPr>
              <w:spacing w:after="0" w:line="240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color w:val="1F4E5A"/>
                <w:sz w:val="19"/>
                <w:szCs w:val="19"/>
              </w:rPr>
              <w:t>Métrica(s)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CE6E8"/>
            <w:vAlign w:val="center"/>
          </w:tcPr>
          <w:p w14:paraId="54F56904" w14:textId="62E66D3C" w:rsidR="00575A70" w:rsidRPr="006D54FD" w:rsidRDefault="00575A70" w:rsidP="006D54FD">
            <w:pPr>
              <w:spacing w:after="0" w:line="240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color w:val="1F4E5A"/>
                <w:sz w:val="19"/>
                <w:szCs w:val="19"/>
              </w:rPr>
              <w:t>Prueba(s) que lo verifican</w:t>
            </w:r>
            <w:r w:rsidR="006A5A8B">
              <w:rPr>
                <w:b/>
                <w:bCs/>
                <w:color w:val="1F4E5A"/>
                <w:sz w:val="19"/>
                <w:szCs w:val="19"/>
              </w:rPr>
              <w:t xml:space="preserve"> (pendiente plan de pruebas)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CE6E8"/>
            <w:vAlign w:val="center"/>
          </w:tcPr>
          <w:p w14:paraId="65CA96F1" w14:textId="77777777" w:rsidR="00575A70" w:rsidRPr="006D54FD" w:rsidRDefault="00575A70" w:rsidP="006D54FD">
            <w:pPr>
              <w:spacing w:after="0" w:line="240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color w:val="1F4E5A"/>
                <w:sz w:val="19"/>
                <w:szCs w:val="19"/>
              </w:rPr>
              <w:t>PAQUETES DE TRABAJO</w:t>
            </w:r>
          </w:p>
        </w:tc>
      </w:tr>
      <w:tr w:rsidR="00F81062" w:rsidRPr="006D54FD" w14:paraId="098FD8A1" w14:textId="77777777" w:rsidTr="00F81062">
        <w:trPr>
          <w:trHeight w:val="400"/>
        </w:trPr>
        <w:tc>
          <w:tcPr>
            <w:tcW w:w="700" w:type="dxa"/>
            <w:tcBorders>
              <w:top w:val="nil"/>
              <w:left w:val="single" w:sz="8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570CBB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RF-01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890296A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Autenticación de clientes con área personal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D91AC48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88B521F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vAlign w:val="center"/>
          </w:tcPr>
          <w:p w14:paraId="73DA54C9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Contrato TS-CTR-0112, anexo I, § 1.1.</w:t>
            </w:r>
          </w:p>
          <w:p w14:paraId="19F3A7F2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Talleres TSL-2627-PAT-CRI-01 v1.0.</w:t>
            </w:r>
          </w:p>
          <w:p w14:paraId="337EAB62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Firma: Dirección de Expansión Digital (I-02).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D81987C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OBJ-02</w:t>
            </w:r>
          </w:p>
        </w:tc>
        <w:tc>
          <w:tcPr>
            <w:tcW w:w="8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FC38446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ENT-01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B61FE2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Correo confirmado antes de comprar; cierre de sesión desde cualquier pantalla; error de acceso no revelador (no distingue correo de contraseña).</w:t>
            </w:r>
          </w:p>
          <w:p w14:paraId="17F2129F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Recuperación por enlace de correo o por código SMS (RF-01.3).</w:t>
            </w:r>
          </w:p>
          <w:p w14:paraId="3CC1185B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Consulta y edición de perfil y direcciones; historial de pedidos con su estado actualizado.</w:t>
            </w:r>
          </w:p>
          <w:p w14:paraId="56D0368C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Común: WCAG 2.1 AA, equivalencia web/móvil, RGPD (RNF-04); verificación en entorno TuSuper (RT-01).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CC96A63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Correos inválidos o duplicados rechazados: 100 %.</w:t>
            </w:r>
          </w:p>
          <w:p w14:paraId="2602FD0E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Recuperación operativa por correo y por SMS.</w:t>
            </w:r>
          </w:p>
          <w:p w14:paraId="5BB2D88D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Incidencias de accesibilidad AA abiertas: 0.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72A8A96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PS-RF-01 · Pruebas de sistema de RF-01.</w:t>
            </w:r>
          </w:p>
          <w:p w14:paraId="361395E0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PS-ACC · Auditoría de accesibilidad (compartida con EP-02).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869961B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1.2.3.1 · Cuenta, seguridad, perfil y direcciones especificados, construidos y verificados; historial especificado.</w:t>
            </w:r>
          </w:p>
          <w:p w14:paraId="75B05A94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1.2.5.3 · Historial de pedidos integrado y verificado (con RF-02).</w:t>
            </w:r>
          </w:p>
        </w:tc>
      </w:tr>
      <w:tr w:rsidR="00F81062" w:rsidRPr="006D54FD" w14:paraId="7F9CCEAF" w14:textId="77777777" w:rsidTr="00F81062">
        <w:trPr>
          <w:trHeight w:val="400"/>
        </w:trPr>
        <w:tc>
          <w:tcPr>
            <w:tcW w:w="700" w:type="dxa"/>
            <w:tcBorders>
              <w:top w:val="nil"/>
              <w:left w:val="single" w:sz="8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764B83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RF-02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B3BD52E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Catálogo de productos con búsqueda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16E1176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6A0CE36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vAlign w:val="center"/>
          </w:tcPr>
          <w:p w14:paraId="6213A822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Contrato TS-CTR-0112, anexo I, § 1.2.</w:t>
            </w:r>
          </w:p>
          <w:p w14:paraId="27261B3C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Talleres TSL-2627-PAT-CRI-01 v1.0.</w:t>
            </w:r>
          </w:p>
          <w:p w14:paraId="7BEFA270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lastRenderedPageBreak/>
              <w:t>Firma: Dirección de Expansión Digital (I-02).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3379421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lastRenderedPageBreak/>
              <w:t>OBJ-02, OBJ-03</w:t>
            </w:r>
          </w:p>
        </w:tc>
        <w:tc>
          <w:tcPr>
            <w:tcW w:w="8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63A9020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ENT-01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B8092C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Navegación por categorías; ficha con marca, formato, precio y precio por unidad de medida.</w:t>
            </w:r>
          </w:p>
          <w:p w14:paraId="1244A60B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Búsqueda por nombre o marca con sugerencias de términos y </w:t>
            </w:r>
            <w:r>
              <w:rPr>
                <w:sz w:val="16"/>
                <w:szCs w:val="16"/>
              </w:rPr>
              <w:lastRenderedPageBreak/>
              <w:t>productos desde la tercera letra (RF-02.3).</w:t>
            </w:r>
          </w:p>
          <w:p w14:paraId="6EA2AB4A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Filtros de marcas y formatos; ordenación ascendente/descendente por precio unitario (RF-02.5).</w:t>
            </w:r>
          </w:p>
          <w:p w14:paraId="71923808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Disponibilidad de la tienda del comprador según existencias del ERP; resultados vacíos informados.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17C7861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lastRenderedPageBreak/>
              <w:t>Sugerencias desde la 3.ª letra.</w:t>
            </w:r>
          </w:p>
          <w:p w14:paraId="6F22E33F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Carga de las 32 tiendas coherente con el ERP.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874E911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PS-RF-02 · Pruebas de sistema de RF-02 sobre la última carga (RT-01).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81DEA59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1.2.3.2 · Catálogo, búsqueda y filtros integrados y verificados con el ERP.</w:t>
            </w:r>
          </w:p>
          <w:p w14:paraId="1EB42283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lastRenderedPageBreak/>
              <w:t>1.2.5.3 · Disponibilidad por tienda verificada con RF-05 (con RF-01).</w:t>
            </w:r>
          </w:p>
        </w:tc>
      </w:tr>
      <w:tr w:rsidR="00F81062" w:rsidRPr="006D54FD" w14:paraId="0AB23D13" w14:textId="77777777" w:rsidTr="00F81062">
        <w:trPr>
          <w:trHeight w:val="400"/>
        </w:trPr>
        <w:tc>
          <w:tcPr>
            <w:tcW w:w="700" w:type="dxa"/>
            <w:tcBorders>
              <w:top w:val="nil"/>
              <w:left w:val="single" w:sz="8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B1FA46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lastRenderedPageBreak/>
              <w:t>RF-03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FDB1C14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Carrito de la compra persistente entre sesiones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3D12480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9721871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vAlign w:val="center"/>
          </w:tcPr>
          <w:p w14:paraId="39208E01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Contrato TS-CTR-0112, anexo I, § 1.3.</w:t>
            </w:r>
          </w:p>
          <w:p w14:paraId="30F485DF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Talleres TSL-2627-PAT-CRI-01 v1.0.</w:t>
            </w:r>
          </w:p>
          <w:p w14:paraId="2FC076C2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Firma: Dirección de Expansión Digital (I-02).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598B38B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OBJ-02</w:t>
            </w:r>
          </w:p>
        </w:tc>
        <w:tc>
          <w:tcPr>
            <w:tcW w:w="8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E2C7E6A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ENT-01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FA74B6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Añadir, modificar y retirar artículos recalcula líneas y total con precios vigentes.</w:t>
            </w:r>
          </w:p>
          <w:p w14:paraId="725C398A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Cesta persistente tras cerrar sesión y al cambiar de dispositivo o canal; se guarda y se recupera.</w:t>
            </w:r>
          </w:p>
          <w:p w14:paraId="571851A7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Si ha variado un precio, se aplica el nuevo y se avisa al comprador.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B014A82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Importe = cálculo manual de los casos de prueba.</w:t>
            </w:r>
          </w:p>
          <w:p w14:paraId="5B944B12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Persistencia web ↔ móvil sin pérdida de líneas.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310D651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PS-RF-03 · Pruebas de sistema de RF-03 (persistencia web/móvil y cambio de precio).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7FAC708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1.2.4.1 · Carrito persistente especificado, construido, integrado y verificado.</w:t>
            </w:r>
          </w:p>
        </w:tc>
      </w:tr>
      <w:tr w:rsidR="00F81062" w:rsidRPr="006D54FD" w14:paraId="35A90999" w14:textId="77777777" w:rsidTr="00F81062">
        <w:trPr>
          <w:trHeight w:val="400"/>
        </w:trPr>
        <w:tc>
          <w:tcPr>
            <w:tcW w:w="700" w:type="dxa"/>
            <w:tcBorders>
              <w:top w:val="nil"/>
              <w:left w:val="single" w:sz="8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DDBA19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RF-04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F3933C3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Pago mediante pasarela externa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083A239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4F32B24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vAlign w:val="center"/>
          </w:tcPr>
          <w:p w14:paraId="1FCAD407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Contrato TS-CTR-0112, anexo I, § 1.4; cláusulas 10 y 17.</w:t>
            </w:r>
          </w:p>
          <w:p w14:paraId="4334E31D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Talleres TSL-2627-PAT-CRI-01 v1.0.</w:t>
            </w:r>
          </w:p>
          <w:p w14:paraId="5EF9AFD1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Firma: Dirección de Expansión Digital (I-02).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BDACE6D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OBJ-02</w:t>
            </w:r>
          </w:p>
        </w:tc>
        <w:tc>
          <w:tcPr>
            <w:tcW w:w="8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42DFBDA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ENT-01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237BE9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Pago con tarjeta en pasarela externa; el pedido registra resultado y referencia de la operación.</w:t>
            </w:r>
          </w:p>
          <w:p w14:paraId="33558FCF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Ante rechazo: aviso, reintento posible y el pedido no se cursa a la tienda.</w:t>
            </w:r>
          </w:p>
          <w:p w14:paraId="747ABCE8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La plataforma no almacena datos de tarjeta (RNF-04).</w:t>
            </w:r>
          </w:p>
          <w:p w14:paraId="23ADFFC7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Credenciales de pruebas hasta la auditoría de comercio; el cobro real se verifica con las de producción (S-16).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53A338E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Datos de tarjeta almacenados: 0.</w:t>
            </w:r>
          </w:p>
          <w:p w14:paraId="04D8CC9F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Pedidos con rechazo enviados a tienda: 0.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C2E90CF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PS-RF-04a · Pago en modo de pruebas.</w:t>
            </w:r>
          </w:p>
          <w:p w14:paraId="71760CA5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PS-RF-04b · Cobro real con credenciales de producción tras la auditoría.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8CFFFAA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1.2.4.2 · Pago por pasarela externa especificado, construido y verificado en modo de pruebas.</w:t>
            </w:r>
          </w:p>
          <w:p w14:paraId="3E9001FD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1.2.6.3 · Credenciales de producción activadas y cobro real verificado.</w:t>
            </w:r>
          </w:p>
        </w:tc>
      </w:tr>
      <w:tr w:rsidR="00F81062" w:rsidRPr="006D54FD" w14:paraId="34ABAB69" w14:textId="77777777" w:rsidTr="00F81062">
        <w:trPr>
          <w:trHeight w:val="400"/>
        </w:trPr>
        <w:tc>
          <w:tcPr>
            <w:tcW w:w="700" w:type="dxa"/>
            <w:tcBorders>
              <w:top w:val="nil"/>
              <w:left w:val="single" w:sz="8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E1FF63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RF-05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90F3368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Logística de entrega: franjas horarias y validación por código postal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73410B3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371566D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vAlign w:val="center"/>
          </w:tcPr>
          <w:p w14:paraId="5E0D84AA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Contrato TS-CTR-0112, anexo I, § 1.5; cláusula 10.</w:t>
            </w:r>
          </w:p>
          <w:p w14:paraId="47A74B58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Talleres TSL-2627-PAT-CRI-01 v1.0.</w:t>
            </w:r>
          </w:p>
          <w:p w14:paraId="780243C9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Firma: Responsable de tiendas (I-05) y Jefe de Sistemas de TI (I-06), conjuntamente.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9EF678A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OBJ-02</w:t>
            </w:r>
          </w:p>
        </w:tc>
        <w:tc>
          <w:tcPr>
            <w:tcW w:w="8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063D3CD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ENT-01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C141ED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Código postal fuera de la zona de reparto de todas las tiendas: se rechaza con aviso.</w:t>
            </w:r>
          </w:p>
          <w:p w14:paraId="210B14DD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Solo se ofrecen franjas de la tienda asignada con capacidad libre.</w:t>
            </w:r>
          </w:p>
          <w:p w14:paraId="412C2E1D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Al confirmar el pedido se reserva la franja y se reduce su capacidad en una unidad.</w:t>
            </w:r>
          </w:p>
          <w:p w14:paraId="56F1E17B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lastRenderedPageBreak/>
              <w:t>Asignación del pedido a un repartidor con los datos facilitados por TuSuper (RF-05.4).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8640873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lastRenderedPageBreak/>
              <w:t>Capacidad de la franja −1 por pedido confirmado.</w:t>
            </w:r>
          </w:p>
          <w:p w14:paraId="50A4D24F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Franjas completas ofrecidas: 0.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E24F2D2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PS-RF-05 · Pruebas de sistema de RF-05 (cobertura por código postal y capacidad por franja).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A843F20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1.2.4.3 · Especificación y diseño iniciales de logística de entrega (con RF-06).</w:t>
            </w:r>
          </w:p>
          <w:p w14:paraId="4E768A7D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1.2.5.1 · Logística: especificación y diseño completados; módulo construido, integrado y verificado.</w:t>
            </w:r>
          </w:p>
        </w:tc>
      </w:tr>
      <w:tr w:rsidR="00F81062" w:rsidRPr="006D54FD" w14:paraId="47C2C0D4" w14:textId="77777777" w:rsidTr="00F81062">
        <w:trPr>
          <w:trHeight w:val="400"/>
        </w:trPr>
        <w:tc>
          <w:tcPr>
            <w:tcW w:w="700" w:type="dxa"/>
            <w:tcBorders>
              <w:top w:val="nil"/>
              <w:left w:val="single" w:sz="8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DBB85B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RF-06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03C5366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Panel de gestión de pedidos para cada tienda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5584FD1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7FABDA6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vAlign w:val="center"/>
          </w:tcPr>
          <w:p w14:paraId="594A5009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Contrato TS-CTR-0112, anexo I, § 1.6; anexo II, CA-02.</w:t>
            </w:r>
          </w:p>
          <w:p w14:paraId="12ED5518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Talleres TSL-2627-PAT-CRI-01 v1.0.</w:t>
            </w:r>
          </w:p>
          <w:p w14:paraId="35E63BCE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Firma: Responsable de tiendas (I-05) y Jefe de Sistemas de TI (I-06), conjuntamente.</w:t>
            </w:r>
          </w:p>
          <w:p w14:paraId="5C912F9E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Condición del Responsable de tiendas: participar en el diseño (S-13).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8DC9BD0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OBJ-02, OBJ-03</w:t>
            </w:r>
          </w:p>
        </w:tc>
        <w:tc>
          <w:tcPr>
            <w:tcW w:w="8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252451E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ENT-01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325F79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Cada tienda ve solo sus pedidos, ordenados por franja, con detalle y estado.</w:t>
            </w:r>
          </w:p>
          <w:p w14:paraId="5C857B0C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Estados: recibido → en preparación → preparado → entregado al repartidor; anulación de pedidos no servibles (RF-06.3); registro del repartidor asignado.</w:t>
            </w:r>
          </w:p>
          <w:p w14:paraId="07CE7040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CA-02: verificación con datos reales sincronizados del ERP, sin muestras, sobre una carga posterior a la inicial (RT-02).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5B50884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4 estados operativos + anulación.</w:t>
            </w:r>
          </w:p>
          <w:p w14:paraId="5D146B72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Pedidos de otra tienda visibles: 0.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36AD6CB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PS-RF-06 · Pruebas de sistema de RF-06 con datos reales del ERP (CA-02).</w:t>
            </w:r>
          </w:p>
          <w:p w14:paraId="64BF168A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CVE · Validación de recarga de datos (compartida con EP-04).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1D0A273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1.2.4.3 · Especificación y diseño iniciales del panel de pedidos (con RF-05).</w:t>
            </w:r>
          </w:p>
          <w:p w14:paraId="0BF4C1FD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1.2.5.2 · Panel: diseño acordado con tiendas, construido y verificado con datos reales del ERP.</w:t>
            </w:r>
          </w:p>
        </w:tc>
      </w:tr>
      <w:tr w:rsidR="00F81062" w:rsidRPr="006D54FD" w14:paraId="5A2FAEDC" w14:textId="77777777" w:rsidTr="00F81062">
        <w:trPr>
          <w:trHeight w:val="400"/>
        </w:trPr>
        <w:tc>
          <w:tcPr>
            <w:tcW w:w="700" w:type="dxa"/>
            <w:tcBorders>
              <w:top w:val="nil"/>
              <w:left w:val="single" w:sz="8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6C6E85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RF-07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BD88E33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Notificaciones al cliente por correo electrónico y aviso móvil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DD428F9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F34A869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vAlign w:val="center"/>
          </w:tcPr>
          <w:p w14:paraId="722D7059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Contrato TS-CTR-0112, anexo I, § 1.7.</w:t>
            </w:r>
          </w:p>
          <w:p w14:paraId="543C0CFA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Talleres TSL-2627-PAT-CRI-01 v1.0.</w:t>
            </w:r>
          </w:p>
          <w:p w14:paraId="1ECABC66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Firma: Responsable de tiendas (I-05) y Jefe de Sistemas de TI (I-06), conjuntamente.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2AA45E8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OBJ-02</w:t>
            </w:r>
          </w:p>
        </w:tc>
        <w:tc>
          <w:tcPr>
            <w:tcW w:w="8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948BF9B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ENT-01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EB6D7C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Correo ante cada cambio de estado, incluida la anulación.</w:t>
            </w:r>
          </w:p>
          <w:p w14:paraId="00D3EF2A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Aviso móvil en Android e iOS cuando corresponda.</w:t>
            </w:r>
          </w:p>
          <w:p w14:paraId="5D8ACBD0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Recepción en menos de cinco minutos desde el cambio de estado.</w:t>
            </w:r>
          </w:p>
          <w:p w14:paraId="30B9D530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Estado notificado coincide con el del panel de la tienda (RNF-06).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4346395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Tiempo de recepción &lt; 5 min.</w:t>
            </w:r>
          </w:p>
          <w:p w14:paraId="48DD4077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Plataformas cubiertas: correo, Android, iOS.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AFF004D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PS-RF-07 · Pruebas de envío y recepción con estados generados por el sistema (RT-01).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3BB7977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1.2.6.1 · Notificaciones especificadas, construidas y verificadas: correo, Android e iOS.</w:t>
            </w:r>
          </w:p>
        </w:tc>
      </w:tr>
      <w:tr w:rsidR="00F81062" w:rsidRPr="006D54FD" w14:paraId="72C9DB66" w14:textId="77777777" w:rsidTr="00F81062">
        <w:trPr>
          <w:trHeight w:val="400"/>
        </w:trPr>
        <w:tc>
          <w:tcPr>
            <w:tcW w:w="700" w:type="dxa"/>
            <w:tcBorders>
              <w:top w:val="nil"/>
              <w:left w:val="single" w:sz="8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540596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RF-08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C673944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Informes básicos de ventas para la dirección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F0C9D3A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1F88466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Funcional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vAlign w:val="center"/>
          </w:tcPr>
          <w:p w14:paraId="15FC1E17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Contrato TS-CTR-0112, anexo I, § 1.8; anexo II, CA-01 y CA-02.</w:t>
            </w:r>
          </w:p>
          <w:p w14:paraId="041B1474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Talleres TSL-2627-PAT-CRI-01 v1.0.</w:t>
            </w:r>
          </w:p>
          <w:p w14:paraId="1DEC4D2E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Firma: Responsable de tiendas (I-05) y Jefe de Sistemas de TI (I-06), conjuntamente.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D59A98B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OBJ-02, OBJ-03</w:t>
            </w:r>
          </w:p>
        </w:tc>
        <w:tc>
          <w:tcPr>
            <w:tcW w:w="8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3C9E614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ENT-01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8C6A07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Cuatro informes: ventas por tienda y día, cesta media, productos más vendidos y franjas más demandadas.</w:t>
            </w:r>
          </w:p>
          <w:p w14:paraId="2CCC6370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Filtrables por una tienda o por todas; descargables como hoja de cálculo.</w:t>
            </w:r>
          </w:p>
          <w:p w14:paraId="380F91CF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CA-01: agregación por periodo comercial de TuSuper (no por mes natural); cifras que cuadran con la venta en línea del ERP.</w:t>
            </w:r>
          </w:p>
          <w:p w14:paraId="48598F09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lastRenderedPageBreak/>
              <w:t>CA-02: datos reales sincronizados, sobre carga posterior a la inicial (RT-02).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ED12822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lastRenderedPageBreak/>
              <w:t>4 informes disponibles.</w:t>
            </w:r>
          </w:p>
          <w:p w14:paraId="28FD6E5B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Diferencia con el ERP: 0 en el periodo comercial.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D7F4FE9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PS-RF-08 · Pruebas de sistema de RF-08 y conciliación con el ERP (CA-01, CA-02).</w:t>
            </w:r>
          </w:p>
          <w:p w14:paraId="38294F9F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CVE · Validación de recarga de datos (compartida con EP-04).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3E06686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1.2.6.2 · Cuatro informes especificados, construidos y verificados con datos reales (CA-01 y CA-02).</w:t>
            </w:r>
          </w:p>
        </w:tc>
      </w:tr>
      <w:tr w:rsidR="00F81062" w:rsidRPr="006D54FD" w14:paraId="25EC2DDA" w14:textId="77777777" w:rsidTr="00F81062">
        <w:trPr>
          <w:trHeight w:val="400"/>
        </w:trPr>
        <w:tc>
          <w:tcPr>
            <w:tcW w:w="700" w:type="dxa"/>
            <w:tcBorders>
              <w:top w:val="nil"/>
              <w:left w:val="single" w:sz="8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F2C526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EP-01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0822EA1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Especificación funcional y criterios de aceptación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D439894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541212E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Transversal · Especificación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vAlign w:val="center"/>
          </w:tcPr>
          <w:p w14:paraId="5EA2E37C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Catálogo de elementos de producto (informe TSL-2627-REQ-01, § 6.2).</w:t>
            </w:r>
          </w:p>
          <w:p w14:paraId="29FDFCF7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Sin línea de aceptación propia.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FDE5F4F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OBJ-02</w:t>
            </w:r>
          </w:p>
        </w:tc>
        <w:tc>
          <w:tcPr>
            <w:tcW w:w="8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0FB096D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ENT-01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A58F7D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Especificación común y criterios completos de cada RF, acordados por escrito con los firmantes (talleres TSL-2627-PAT-CRI-01).</w:t>
            </w:r>
          </w:p>
          <w:p w14:paraId="7F7E6FAB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TuSuper los aprueba con el alcance detallado en reunión de cierre (cl. 7.2); se mantienen CA-01 a CA-03 y RT-01 a RT-03.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08EFB58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8 de 8 RF con criterios aprobados.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84D1B22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RCA-01 · Revisión de criterios con los firmantes y aprobación en la reunión de cierre.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116E216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1.2.1.1 · Especificación funcional común, criterios de aceptación, sistema de diseño e interfaz común preparados (con EP-02).</w:t>
            </w:r>
          </w:p>
        </w:tc>
      </w:tr>
      <w:tr w:rsidR="00F81062" w:rsidRPr="006D54FD" w14:paraId="7C66CEA0" w14:textId="77777777" w:rsidTr="00F81062">
        <w:trPr>
          <w:trHeight w:val="400"/>
        </w:trPr>
        <w:tc>
          <w:tcPr>
            <w:tcW w:w="700" w:type="dxa"/>
            <w:tcBorders>
              <w:top w:val="nil"/>
              <w:left w:val="single" w:sz="8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A7BF16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EP-02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E5AA65A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Diseño de interacción, sistema de diseño e interfaz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6ACB22C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A3C15FB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Transversal · Diseño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vAlign w:val="center"/>
          </w:tcPr>
          <w:p w14:paraId="7E240968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Catálogo (TSL-2627-REQ-01, § 6.2).</w:t>
            </w:r>
          </w:p>
          <w:p w14:paraId="4789E912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Línea de aceptación: Dirección de Expansión Digital (I-02).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0BF2EFC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OBJ-02</w:t>
            </w:r>
          </w:p>
        </w:tc>
        <w:tc>
          <w:tcPr>
            <w:tcW w:w="8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17A2C0D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ENT-01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F8B289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Interfaz y flujos del comprador equivalentes en web y móvil.</w:t>
            </w:r>
          </w:p>
          <w:p w14:paraId="5DE5F401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WCAG 2.1 AA: uso solo con teclado y lector de pantalla (RNF-05).</w:t>
            </w:r>
          </w:p>
          <w:p w14:paraId="59CEBA15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Compatibilidad con las dos últimas versiones de navegadores, Android e iOS (RNF-06); textos en castellano (RNF-07).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AC58ACC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Incumplimientos AA en registro, búsqueda, compra y pago: 0.</w:t>
            </w:r>
          </w:p>
          <w:p w14:paraId="376AA5C7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Idioma: 100 % castellano.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1668BE7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PS-ACC · Auditoría de accesibilidad AA.</w:t>
            </w:r>
          </w:p>
          <w:p w14:paraId="2611D0C5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PS-EQV · Equivalencia web/móvil y compatibilidad (RNF-06).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482E3B8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1.2.1.1 · Especificación funcional común, criterios de aceptación, sistema de diseño e interfaz común preparados (con EP-01).</w:t>
            </w:r>
          </w:p>
        </w:tc>
      </w:tr>
      <w:tr w:rsidR="00F81062" w:rsidRPr="006D54FD" w14:paraId="6A0B4277" w14:textId="77777777" w:rsidTr="00F81062">
        <w:trPr>
          <w:trHeight w:val="400"/>
        </w:trPr>
        <w:tc>
          <w:tcPr>
            <w:tcW w:w="700" w:type="dxa"/>
            <w:tcBorders>
              <w:top w:val="nil"/>
              <w:left w:val="single" w:sz="8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11C697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EP-03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7FC4913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Arquitectura, entorno de desarrollo y canalización de integración continua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48C3CE9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3099CC5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Transversal · Técnico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vAlign w:val="center"/>
          </w:tcPr>
          <w:p w14:paraId="52D02182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Catálogo (TSL-2627-REQ-01, § 6.2).</w:t>
            </w:r>
          </w:p>
          <w:p w14:paraId="15A26074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Línea de aceptación: Responsable de tiendas (I-05) y Jefe de Sistemas de TI (I-06), conjuntamente.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15B0F05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OBJ-01</w:t>
            </w:r>
          </w:p>
        </w:tc>
        <w:tc>
          <w:tcPr>
            <w:tcW w:w="8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D5BF43A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ENT-01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B544DC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Arquitectura documentada conforme al entorno técnico estándar (NOR-24) o con excepción aprobada.</w:t>
            </w:r>
          </w:p>
          <w:p w14:paraId="741FAC6C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Repositorio y canalización que construye, integra, ejecuta pruebas automáticas y despliega.</w:t>
            </w:r>
          </w:p>
          <w:p w14:paraId="7E2698DA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Soporta RNF-01 (2.000 compradores, &lt; 2 s en el 95 %) y RNF-03 (cifrado y acceso al ERP según Sistemas de TI); se verifican en EP-05.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9C2D982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Canalización CI operativa desde el Sprint 1.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31F22E0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PCI-01 · Verificación de la canalización: build, pruebas automáticas y despliegue.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C89AC43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1.2.1.2 · Arquitectura técnica de la plataforma diseñada.</w:t>
            </w:r>
          </w:p>
          <w:p w14:paraId="58A26BB7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1.2.2 · Sprint 1: repositorio, entornos de desarrollo e integración y canalización CI operativos.</w:t>
            </w:r>
          </w:p>
        </w:tc>
      </w:tr>
      <w:tr w:rsidR="00F81062" w:rsidRPr="006D54FD" w14:paraId="1C483B12" w14:textId="77777777" w:rsidTr="00F81062">
        <w:trPr>
          <w:trHeight w:val="400"/>
        </w:trPr>
        <w:tc>
          <w:tcPr>
            <w:tcW w:w="700" w:type="dxa"/>
            <w:tcBorders>
              <w:top w:val="nil"/>
              <w:left w:val="single" w:sz="8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01BA27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EP-04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64F4BB9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Integración con el ERP heredado (adaptación propia)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B18E514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519072F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Transversal · Integración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vAlign w:val="center"/>
          </w:tcPr>
          <w:p w14:paraId="6C356486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Catálogo (TSL-2627-REQ-01, § 6.2); contrato, RT-02 y RT-03.</w:t>
            </w:r>
          </w:p>
          <w:p w14:paraId="575E4956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Línea de aceptación: Responsable de tiendas (I-05) y Jefe de Sistemas de TI </w:t>
            </w:r>
            <w:r>
              <w:rPr>
                <w:sz w:val="16"/>
                <w:szCs w:val="16"/>
              </w:rPr>
              <w:lastRenderedPageBreak/>
              <w:t>(I-06), conjuntamente.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7304E5E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lastRenderedPageBreak/>
              <w:t>OBJ-03</w:t>
            </w:r>
          </w:p>
        </w:tc>
        <w:tc>
          <w:tcPr>
            <w:tcW w:w="8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33B5C17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ENT-02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748C66E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Integración solo mediante el conector de proveedor homologado; el ERP no se modifica (RT-03).</w:t>
            </w:r>
          </w:p>
          <w:p w14:paraId="4DF14F57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Carga inicial real de catálogo, precios y existencias de las 32 tiendas.</w:t>
            </w:r>
          </w:p>
          <w:p w14:paraId="3D7D8D3B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Sincronización automática de precios y existencias; pedidos y </w:t>
            </w:r>
            <w:r>
              <w:rPr>
                <w:sz w:val="16"/>
                <w:szCs w:val="16"/>
              </w:rPr>
              <w:lastRenderedPageBreak/>
              <w:t>devoluciones volcados e íntegros, conciliados con el ERP.</w:t>
            </w:r>
          </w:p>
          <w:p w14:paraId="149FD4FF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Datos reales y carga posterior a la inicial para RF-06 y RF-08 (CA-02, RT-02).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2BAF5D4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lastRenderedPageBreak/>
              <w:t>Sincronización ≤ 5 min (parámetro del proyecto).</w:t>
            </w:r>
          </w:p>
          <w:p w14:paraId="6975B2E2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Pedidos y devoluciones conciliados: 100 %.</w:t>
            </w:r>
          </w:p>
          <w:p w14:paraId="635C8561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Tiendas cargadas: 32.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F75CF0D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PRI · Pruebas de integración con el ERP vía conector.</w:t>
            </w:r>
          </w:p>
          <w:p w14:paraId="15950662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CAR · Carga inicial de datos.</w:t>
            </w:r>
          </w:p>
          <w:p w14:paraId="11229D5E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CVE · Validación de recarga de datos (RT-02).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7FBE8BA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1.3.1.1 · Interfaz especificada con Sistemas de TI y capa de adaptación construida.</w:t>
            </w:r>
          </w:p>
          <w:p w14:paraId="161C0FA6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1.3.1.2 · Sincronización y volcado de pedidos y devoluciones </w:t>
            </w:r>
            <w:r>
              <w:rPr>
                <w:sz w:val="16"/>
                <w:szCs w:val="16"/>
              </w:rPr>
              <w:lastRenderedPageBreak/>
              <w:t>implementados con simulación.</w:t>
            </w:r>
          </w:p>
          <w:p w14:paraId="4D911252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1.3.2.1 · Carga inicial de las 32 tiendas en entorno de verificación.</w:t>
            </w:r>
          </w:p>
          <w:p w14:paraId="5178A469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1.3.2.2 · Integración con conector homologado verificada con datos reales.</w:t>
            </w:r>
          </w:p>
        </w:tc>
      </w:tr>
      <w:tr w:rsidR="00F81062" w:rsidRPr="006D54FD" w14:paraId="6588B03D" w14:textId="77777777" w:rsidTr="00F81062">
        <w:trPr>
          <w:trHeight w:val="400"/>
        </w:trPr>
        <w:tc>
          <w:tcPr>
            <w:tcW w:w="700" w:type="dxa"/>
            <w:tcBorders>
              <w:top w:val="nil"/>
              <w:left w:val="single" w:sz="8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0EDCBC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lastRenderedPageBreak/>
              <w:t>EP-05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736DECE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Verificación y validación: pruebas de sistema y de aceptación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F0E5BC1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4E2C991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Transversal · Calidad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vAlign w:val="center"/>
          </w:tcPr>
          <w:p w14:paraId="0B5B79F9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Catálogo (TSL-2627-REQ-01, § 6.2); contrato, CA-03, RT-01 y RT-02.</w:t>
            </w:r>
          </w:p>
          <w:p w14:paraId="4F630512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Línea de aceptación: Dirección de Expansión Digital (I-02).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4C6658C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OBJ-01, OBJ-02</w:t>
            </w:r>
          </w:p>
        </w:tc>
        <w:tc>
          <w:tcPr>
            <w:tcW w:w="8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A3275D0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ENT-01; ENT-03 (piloto)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DE911E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Pruebas de sistema y apoyo a la aceptación en el entorno de TuSuper, sobre su última carga (RT-01).</w:t>
            </w:r>
          </w:p>
          <w:p w14:paraId="7171FC98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CA-03: piloto en tres tiendas, al menos dos ciclos completos de reposición, conector ERP operativo y sin incidencias que impidan cursar pedidos (RF-01 a RF-06).</w:t>
            </w:r>
          </w:p>
          <w:p w14:paraId="3CF4451C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RNF-01 (carga), RNF-03 (seguridad), RNF-06 (compatibilidad).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20C209D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2.000 usuarios simultáneos; &lt; 2 s en el 95 % de peticiones.</w:t>
            </w:r>
          </w:p>
          <w:p w14:paraId="264BC78E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Vulnerabilidades críticas abiertas: 0.</w:t>
            </w:r>
          </w:p>
          <w:p w14:paraId="443365FC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Piloto: 3 tiendas, ≥ 2 ciclos de reposición.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2DC4566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PCA · Carga y rendimiento (RNF-01).</w:t>
            </w:r>
          </w:p>
          <w:p w14:paraId="575F0D28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PSE · Seguridad (RNF-03).</w:t>
            </w:r>
          </w:p>
          <w:p w14:paraId="74888CB9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PS-EQV · Compatibilidad (RNF-06).</w:t>
            </w:r>
          </w:p>
          <w:p w14:paraId="358B9A35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PIL · Piloto (CA-03).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7A7A69D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1.2.3.3 · Plan de pruebas integrales de la plataforma preparado.</w:t>
            </w:r>
          </w:p>
          <w:p w14:paraId="05AFBA31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1.2.7.1 · Pruebas de sistema, carga y seguridad y apoyo a aceptación completados.</w:t>
            </w:r>
          </w:p>
          <w:p w14:paraId="4186A585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1.2.7.2 · Seguimiento técnico del piloto y evidencias de prueba completados.</w:t>
            </w:r>
          </w:p>
        </w:tc>
      </w:tr>
      <w:tr w:rsidR="00F81062" w:rsidRPr="006D54FD" w14:paraId="7E9D44E4" w14:textId="77777777" w:rsidTr="00F81062">
        <w:trPr>
          <w:trHeight w:val="400"/>
        </w:trPr>
        <w:tc>
          <w:tcPr>
            <w:tcW w:w="700" w:type="dxa"/>
            <w:tcBorders>
              <w:top w:val="nil"/>
              <w:left w:val="single" w:sz="8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7DDF498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EP-06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8FD3C4B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Despliegue e infraestructura de producción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5FED141" w14:textId="77777777" w:rsidR="00575A70" w:rsidRPr="006D54FD" w:rsidRDefault="00575A70" w:rsidP="006D54FD">
            <w:pPr>
              <w:spacing w:after="0" w:line="240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BAE7371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Transversal · Despliegue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BFBFBF"/>
              <w:right w:val="single" w:sz="8" w:space="0" w:color="BFBFBF"/>
            </w:tcBorders>
            <w:vAlign w:val="center"/>
          </w:tcPr>
          <w:p w14:paraId="1E8FA52C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Catálogo (TSL-2627-REQ-01, § 6.2); contrato (fecha del 15/03/2027).</w:t>
            </w:r>
          </w:p>
          <w:p w14:paraId="07C04ADA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Línea de aceptación: Responsable de tiendas (I-05) y Jefe de Sistemas de TI (I-06), conjuntamente.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70433B5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OBJ-01</w:t>
            </w:r>
          </w:p>
        </w:tc>
        <w:tc>
          <w:tcPr>
            <w:tcW w:w="8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7408E87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ENT-03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A8C0EA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Tras superar CA-03, plataforma en producción para las 32 tiendas antes del 15/03/2027, con margen de estabilización.</w:t>
            </w:r>
          </w:p>
          <w:p w14:paraId="1EFD8BD4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Despliegue reproducible en preproducción y producción.</w:t>
            </w:r>
          </w:p>
          <w:p w14:paraId="7FEA0E0B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RNF-02: disponibilidad del 99,5 % en servicio 24/7, medida por mes natural.</w:t>
            </w:r>
          </w:p>
          <w:p w14:paraId="5129BE85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Credenciales reales de la pasarela solo tras la auditoría de comercio (RF-04).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97EDE57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Disponibilidad ≥ 99,5 % mensual.</w:t>
            </w:r>
          </w:p>
          <w:p w14:paraId="23248A45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Tiendas en explotación: 32.</w:t>
            </w:r>
          </w:p>
          <w:p w14:paraId="4BD94AAA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Entrada en explotación &lt; 15/03/2027.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A122E2D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PDE-01 · Prueba de despliegue y comprobación operativa en preproducción y producción.</w:t>
            </w:r>
          </w:p>
          <w:p w14:paraId="56826D0E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MDI-01 · Medición mensual de disponibilidad (RNF-02).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49EA3D3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1.4.1 · Sprint 4: preproducción preparada y versión con pasarela real desplegada para auditoría.</w:t>
            </w:r>
          </w:p>
          <w:p w14:paraId="34FFCB84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1.4.2 · Sprint 6: plataforma habilitada en las tres tiendas piloto.</w:t>
            </w:r>
          </w:p>
          <w:p w14:paraId="542F5614" w14:textId="77777777" w:rsidR="00575A70" w:rsidRPr="006D54FD" w:rsidRDefault="00575A70" w:rsidP="006D54FD">
            <w:pPr>
              <w:spacing w:after="4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1.4.3 · Sprint 7: piloto completado conforme a CA-03.</w:t>
            </w:r>
          </w:p>
          <w:p w14:paraId="37060FEA" w14:textId="77777777" w:rsidR="00575A70" w:rsidRPr="006D54FD" w:rsidRDefault="00575A70" w:rsidP="006D54FD">
            <w:pPr>
              <w:spacing w:after="0" w:line="240" w:lineRule="auto"/>
              <w:rPr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1.4.4 · Sprint 8: despliegue general a 32 tiendas y </w:t>
            </w:r>
            <w:r>
              <w:rPr>
                <w:sz w:val="16"/>
                <w:szCs w:val="16"/>
              </w:rPr>
              <w:lastRenderedPageBreak/>
              <w:t>comprobación operativa.</w:t>
            </w:r>
          </w:p>
        </w:tc>
      </w:tr>
      <w:tr w:rsidR="00F81062" w:rsidRPr="006D54FD" w14:paraId="480B1944" w14:textId="77777777" w:rsidTr="00F81062">
        <w:trPr>
          <w:trHeight w:val="400"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7268EA91" w14:textId="77777777" w:rsidR="00575A70" w:rsidRPr="006D54FD" w:rsidRDefault="00575A70" w:rsidP="006D54FD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sz w:val="16"/>
                <w:szCs w:val="16"/>
              </w:rPr>
              <w:lastRenderedPageBreak/>
              <w:t>EP-07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3DFBB3BD" w14:textId="77777777" w:rsidR="00575A70" w:rsidRPr="006D54FD" w:rsidRDefault="00575A70" w:rsidP="006D54F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z w:val="16"/>
                <w:szCs w:val="16"/>
              </w:rPr>
              <w:t>Documentación de usuario y formación de las tiendas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7C2B2542" w14:textId="77777777" w:rsidR="00575A70" w:rsidRPr="006D54FD" w:rsidRDefault="00575A70" w:rsidP="006D54FD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1E415FBF" w14:textId="77777777" w:rsidR="00575A70" w:rsidRPr="006D54FD" w:rsidRDefault="00575A70" w:rsidP="006D54F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6"/>
                <w:szCs w:val="16"/>
              </w:rPr>
              <w:t>Transversal · Transición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4D02E526" w14:textId="77777777" w:rsidR="00575A70" w:rsidRPr="006D54FD" w:rsidRDefault="00575A70" w:rsidP="006D54FD">
            <w:pPr>
              <w:spacing w:after="40" w:line="240" w:lineRule="auto"/>
              <w:rPr>
                <w:sz w:val="19"/>
                <w:szCs w:val="19"/>
              </w:rPr>
            </w:pPr>
            <w:r>
              <w:rPr>
                <w:sz w:val="16"/>
                <w:szCs w:val="16"/>
              </w:rPr>
              <w:t>Catálogo (TSL-2627-REQ-01, § 6.2); contrato y NOR-26.</w:t>
            </w:r>
          </w:p>
          <w:p w14:paraId="031DB694" w14:textId="77777777" w:rsidR="00575A70" w:rsidRPr="006D54FD" w:rsidRDefault="00575A70" w:rsidP="006D54F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6"/>
                <w:szCs w:val="16"/>
              </w:rPr>
              <w:t>Línea de aceptación: Responsable de tiendas (I-05) y Jefe de Sistemas de TI (I-06), conjuntamente.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25F20217" w14:textId="77777777" w:rsidR="00575A70" w:rsidRPr="006D54FD" w:rsidRDefault="00575A70" w:rsidP="006D54F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6"/>
                <w:szCs w:val="16"/>
              </w:rPr>
              <w:t>OBJ-01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46FA48" w14:textId="77777777" w:rsidR="00575A70" w:rsidRPr="006D54FD" w:rsidRDefault="00575A70" w:rsidP="006D54F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6"/>
                <w:szCs w:val="16"/>
              </w:rPr>
              <w:t>ENT-04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4DFC8967" w14:textId="77777777" w:rsidR="00575A70" w:rsidRPr="006D54FD" w:rsidRDefault="00575A70" w:rsidP="006D54FD">
            <w:pPr>
              <w:spacing w:after="40" w:line="240" w:lineRule="auto"/>
              <w:rPr>
                <w:sz w:val="19"/>
                <w:szCs w:val="19"/>
              </w:rPr>
            </w:pPr>
            <w:r>
              <w:rPr>
                <w:sz w:val="16"/>
                <w:szCs w:val="16"/>
              </w:rPr>
              <w:t>Manual de uso para el personal de las tiendas y guía para los repartidores, entregados y utilizables.</w:t>
            </w:r>
          </w:p>
          <w:p w14:paraId="6C3007D0" w14:textId="77777777" w:rsidR="00575A70" w:rsidRPr="006D54FD" w:rsidRDefault="00575A70" w:rsidP="006D54FD">
            <w:pPr>
              <w:spacing w:after="40" w:line="240" w:lineRule="auto"/>
              <w:rPr>
                <w:sz w:val="19"/>
                <w:szCs w:val="19"/>
              </w:rPr>
            </w:pPr>
            <w:r>
              <w:rPr>
                <w:sz w:val="16"/>
                <w:szCs w:val="16"/>
              </w:rPr>
              <w:t>Formación del personal de las tres tiendas piloto: asistencia documentada y práctica completa de preparación, actualización y entrega de un pedido en el panel.</w:t>
            </w:r>
          </w:p>
          <w:p w14:paraId="09A896C6" w14:textId="77777777" w:rsidR="00575A70" w:rsidRPr="006D54FD" w:rsidRDefault="00575A70" w:rsidP="006D54F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6"/>
                <w:szCs w:val="16"/>
              </w:rPr>
              <w:t>Detalle de aceptación del manual y la guía pendiente de la oferta del departamento de formación.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23ACE619" w14:textId="77777777" w:rsidR="00575A70" w:rsidRPr="006D54FD" w:rsidRDefault="00575A70" w:rsidP="006D54FD">
            <w:pPr>
              <w:spacing w:after="40" w:line="240" w:lineRule="auto"/>
              <w:rPr>
                <w:sz w:val="19"/>
                <w:szCs w:val="19"/>
              </w:rPr>
            </w:pPr>
            <w:r>
              <w:rPr>
                <w:sz w:val="16"/>
                <w:szCs w:val="16"/>
              </w:rPr>
              <w:t>Asistencia documentada: 3 tiendas piloto.</w:t>
            </w:r>
          </w:p>
          <w:p w14:paraId="3B042174" w14:textId="77777777" w:rsidR="00575A70" w:rsidRPr="006D54FD" w:rsidRDefault="00575A70" w:rsidP="006D54F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6"/>
                <w:szCs w:val="16"/>
              </w:rPr>
              <w:t>Práctica completa del ciclo del pedido superada.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288426D9" w14:textId="77777777" w:rsidR="00575A70" w:rsidRPr="006D54FD" w:rsidRDefault="00575A70" w:rsidP="006D54FD">
            <w:pPr>
              <w:spacing w:after="40" w:line="240" w:lineRule="auto"/>
              <w:rPr>
                <w:sz w:val="19"/>
                <w:szCs w:val="19"/>
              </w:rPr>
            </w:pPr>
            <w:r>
              <w:rPr>
                <w:sz w:val="16"/>
                <w:szCs w:val="16"/>
              </w:rPr>
              <w:t>PFO-01 · Práctica del ciclo del pedido en el panel y registro de asistencia.</w:t>
            </w:r>
          </w:p>
          <w:p w14:paraId="70D32626" w14:textId="77777777" w:rsidR="00575A70" w:rsidRPr="006D54FD" w:rsidRDefault="00575A70" w:rsidP="006D54F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6"/>
                <w:szCs w:val="16"/>
              </w:rPr>
              <w:t>RDOC-01 · Revisión del manual y la guía.</w:t>
            </w:r>
          </w:p>
        </w:tc>
        <w:tc>
          <w:tcPr>
            <w:tcW w:w="1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6F6B7F68" w14:textId="77777777" w:rsidR="00575A70" w:rsidRPr="006D54FD" w:rsidRDefault="00575A70" w:rsidP="006D54FD">
            <w:pPr>
              <w:spacing w:after="40" w:line="240" w:lineRule="auto"/>
              <w:rPr>
                <w:sz w:val="19"/>
                <w:szCs w:val="19"/>
              </w:rPr>
            </w:pPr>
            <w:r>
              <w:rPr>
                <w:sz w:val="16"/>
                <w:szCs w:val="16"/>
              </w:rPr>
              <w:t>1.5.1 · Documentación técnica y funcional para el departamento de formación preparada.</w:t>
            </w:r>
          </w:p>
          <w:p w14:paraId="0A039F83" w14:textId="77777777" w:rsidR="00575A70" w:rsidRPr="006D54FD" w:rsidRDefault="00575A70" w:rsidP="006D54FD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6"/>
                <w:szCs w:val="16"/>
              </w:rPr>
              <w:t>1.5.2 · Acceso del departamento de formación a preproducción habilitado antes de impartir la formación.</w:t>
            </w:r>
          </w:p>
        </w:tc>
      </w:tr>
    </w:tbl>
    <w:p w14:paraId="6CD513C7" w14:textId="77777777" w:rsidR="001106CC" w:rsidRPr="006D54FD" w:rsidRDefault="001106CC" w:rsidP="00217C94">
      <w:pPr>
        <w:spacing w:after="0" w:line="20" w:lineRule="exact"/>
        <w:rPr>
          <w:sz w:val="2"/>
          <w:szCs w:val="2"/>
        </w:rPr>
      </w:pPr>
    </w:p>
    <w:p w14:paraId="0C71C4AF" w14:textId="20E25A14" w:rsidR="00F80068" w:rsidRDefault="00F80068">
      <w:pPr>
        <w:spacing w:before="60" w:after="60"/>
      </w:pPr>
    </w:p>
    <w:sectPr w:rsidR="00F80068" w:rsidSect="00FA7A18">
      <w:headerReference w:type="default" r:id="rId7"/>
      <w:footerReference w:type="default" r:id="rId8"/>
      <w:pgSz w:w="16838" w:h="11906" w:orient="landscape"/>
      <w:pgMar w:top="1134" w:right="1134" w:bottom="1134" w:left="1134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C082B" w14:textId="77777777" w:rsidR="006D2B07" w:rsidRDefault="006D2B07" w:rsidP="00837F2F">
      <w:pPr>
        <w:spacing w:after="0" w:line="240" w:lineRule="auto"/>
      </w:pPr>
      <w:r>
        <w:separator/>
      </w:r>
    </w:p>
  </w:endnote>
  <w:endnote w:type="continuationSeparator" w:id="0">
    <w:p w14:paraId="72327CDC" w14:textId="77777777" w:rsidR="006D2B07" w:rsidRDefault="006D2B07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70" w:type="dxa"/>
      <w:tblBorders>
        <w:top w:val="single" w:sz="6" w:space="0" w:color="1F4E5A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  <w:tblCaption w:val="Pie de página"/>
    </w:tblPr>
    <w:tblGrid>
      <w:gridCol w:w="9467"/>
      <w:gridCol w:w="5103"/>
    </w:tblGrid>
    <w:tr w:rsidR="00F80068" w14:paraId="28FE2248" w14:textId="77777777"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53D6F716" w14:textId="77777777" w:rsidR="00F80068" w:rsidRDefault="00F80068">
          <w:pPr>
            <w:spacing w:after="0" w:line="240" w:lineRule="auto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78D1F057" w14:textId="77777777" w:rsidR="00F80068" w:rsidRDefault="00000000">
          <w:pPr>
            <w:spacing w:after="0" w:line="240" w:lineRule="auto"/>
            <w:jc w:val="right"/>
          </w:pPr>
          <w:r>
            <w:rPr>
              <w:color w:val="595959"/>
              <w:sz w:val="16"/>
            </w:rPr>
            <w:t xml:space="preserve">Matriz de trazabilidad de requisitos · Página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PAGE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NUMPAGES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</w:p>
      </w:tc>
    </w:tr>
  </w:tbl>
  <w:p w14:paraId="3875F48E" w14:textId="77777777" w:rsidR="00F80068" w:rsidRDefault="00F80068">
    <w:pPr>
      <w:spacing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BCF6E" w14:textId="77777777" w:rsidR="006D2B07" w:rsidRDefault="006D2B07" w:rsidP="00837F2F">
      <w:pPr>
        <w:spacing w:after="0" w:line="240" w:lineRule="auto"/>
      </w:pPr>
      <w:r>
        <w:separator/>
      </w:r>
    </w:p>
  </w:footnote>
  <w:footnote w:type="continuationSeparator" w:id="0">
    <w:p w14:paraId="3345400B" w14:textId="77777777" w:rsidR="006D2B07" w:rsidRDefault="006D2B07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ECFA1" w14:textId="77777777" w:rsidR="00F80068" w:rsidRDefault="00000000">
    <w:pPr>
      <w:tabs>
        <w:tab w:val="right" w:pos="14570"/>
      </w:tabs>
      <w:spacing w:after="0" w:line="240" w:lineRule="auto"/>
    </w:pPr>
    <w:r>
      <w:rPr>
        <w:b/>
        <w:smallCaps/>
        <w:color w:val="1F4E5A"/>
        <w:spacing w:val="40"/>
        <w:sz w:val="28"/>
      </w:rPr>
      <w:t>taracea</w:t>
    </w:r>
    <w:r>
      <w:rPr>
        <w:sz w:val="28"/>
      </w:rPr>
      <w:tab/>
    </w:r>
    <w:r>
      <w:rPr>
        <w:rFonts w:ascii="Calibri Light" w:eastAsia="Calibri Light" w:hAnsi="Calibri Light" w:cs="Calibri Light"/>
        <w:color w:val="1F4E5A"/>
        <w:sz w:val="26"/>
      </w:rPr>
      <w:t>Matriz de trazabilidad de requisitos</w:t>
    </w:r>
  </w:p>
  <w:p w14:paraId="095004B8" w14:textId="77777777" w:rsidR="00F80068" w:rsidRDefault="00000000">
    <w:pPr>
      <w:pBdr>
        <w:bottom w:val="single" w:sz="8" w:space="4" w:color="1F4E5A"/>
      </w:pBdr>
      <w:tabs>
        <w:tab w:val="right" w:pos="14570"/>
      </w:tabs>
      <w:spacing w:after="0" w:line="240" w:lineRule="auto"/>
    </w:pPr>
    <w:r>
      <w:rPr>
        <w:color w:val="7F7F7F"/>
        <w:spacing w:val="6"/>
        <w:sz w:val="16"/>
      </w:rPr>
      <w:t>consultoría tecnológica</w:t>
    </w:r>
    <w:r>
      <w:rPr>
        <w:sz w:val="16"/>
      </w:rPr>
      <w:tab/>
    </w:r>
    <w:r>
      <w:rPr>
        <w:color w:val="595959"/>
        <w:sz w:val="17"/>
      </w:rPr>
      <w:t>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335"/>
    <w:multiLevelType w:val="multilevel"/>
    <w:tmpl w:val="7674BA88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467A7350"/>
    <w:multiLevelType w:val="hybridMultilevel"/>
    <w:tmpl w:val="0AA00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248331">
    <w:abstractNumId w:val="0"/>
  </w:num>
  <w:num w:numId="2" w16cid:durableId="1693339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94"/>
    <w:rsid w:val="000512B0"/>
    <w:rsid w:val="00060439"/>
    <w:rsid w:val="000B204F"/>
    <w:rsid w:val="00105DAE"/>
    <w:rsid w:val="001106CC"/>
    <w:rsid w:val="00130820"/>
    <w:rsid w:val="00131E1D"/>
    <w:rsid w:val="00162139"/>
    <w:rsid w:val="002064D6"/>
    <w:rsid w:val="00217C94"/>
    <w:rsid w:val="00221831"/>
    <w:rsid w:val="0028298D"/>
    <w:rsid w:val="00355532"/>
    <w:rsid w:val="00364414"/>
    <w:rsid w:val="00387B0B"/>
    <w:rsid w:val="003D115F"/>
    <w:rsid w:val="003D218D"/>
    <w:rsid w:val="003E16E9"/>
    <w:rsid w:val="00456964"/>
    <w:rsid w:val="00481215"/>
    <w:rsid w:val="004D078B"/>
    <w:rsid w:val="00503783"/>
    <w:rsid w:val="0051331B"/>
    <w:rsid w:val="0055087B"/>
    <w:rsid w:val="00575A70"/>
    <w:rsid w:val="005C6798"/>
    <w:rsid w:val="00667936"/>
    <w:rsid w:val="006A5A8B"/>
    <w:rsid w:val="006B191B"/>
    <w:rsid w:val="006B2A51"/>
    <w:rsid w:val="006C6A12"/>
    <w:rsid w:val="006D2B07"/>
    <w:rsid w:val="006D54FD"/>
    <w:rsid w:val="00700A4E"/>
    <w:rsid w:val="0079596E"/>
    <w:rsid w:val="00796E26"/>
    <w:rsid w:val="007C620A"/>
    <w:rsid w:val="00837F2F"/>
    <w:rsid w:val="00891B24"/>
    <w:rsid w:val="008958E4"/>
    <w:rsid w:val="008B2F79"/>
    <w:rsid w:val="008F4AF1"/>
    <w:rsid w:val="00916929"/>
    <w:rsid w:val="00924DFE"/>
    <w:rsid w:val="0095401D"/>
    <w:rsid w:val="0099587A"/>
    <w:rsid w:val="009B57BF"/>
    <w:rsid w:val="00A035BA"/>
    <w:rsid w:val="00A95442"/>
    <w:rsid w:val="00AA2C51"/>
    <w:rsid w:val="00AD5DD1"/>
    <w:rsid w:val="00B57964"/>
    <w:rsid w:val="00B63C21"/>
    <w:rsid w:val="00B95FB6"/>
    <w:rsid w:val="00BB73DF"/>
    <w:rsid w:val="00BE3CDA"/>
    <w:rsid w:val="00BF037F"/>
    <w:rsid w:val="00C527E3"/>
    <w:rsid w:val="00CF78D0"/>
    <w:rsid w:val="00D22DE6"/>
    <w:rsid w:val="00D373B6"/>
    <w:rsid w:val="00D5381C"/>
    <w:rsid w:val="00DD6268"/>
    <w:rsid w:val="00DE7D9A"/>
    <w:rsid w:val="00DF09F4"/>
    <w:rsid w:val="00E95DA9"/>
    <w:rsid w:val="00E96C2B"/>
    <w:rsid w:val="00EA25E4"/>
    <w:rsid w:val="00EA4A2A"/>
    <w:rsid w:val="00EF1A26"/>
    <w:rsid w:val="00F76F0A"/>
    <w:rsid w:val="00F80068"/>
    <w:rsid w:val="00F81062"/>
    <w:rsid w:val="00F9095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10448A"/>
  <w15:docId w15:val="{34E80485-3403-4EF3-83B9-4BAD747B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rPr>
      <w:color w:val="1A1A1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Calibri" w:eastAsia="Calibri" w:hAnsi="Calibri" w:cs="Calibri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D54FD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8B2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2338</Words>
  <Characters>12859</Characters>
  <Application>Microsoft Office Word</Application>
  <DocSecurity>0</DocSecurity>
  <Lines>107</Lines>
  <Paragraphs>30</Paragraphs>
  <ScaleCrop>false</ScaleCrop>
  <Company/>
  <LinksUpToDate>false</LinksUpToDate>
  <CharactersWithSpaces>15167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 de requisitos · plantilla v3</dc:title>
  <dc:subject>Plantilla de proyecto de Taracea</dc:subject>
  <dc:creator>Oficina de Proyectos · Taracea</dc:creator>
  <cp:keywords>plantilla</cp:keywords>
  <dc:description/>
  <cp:lastModifiedBy>Daniel</cp:lastModifiedBy>
  <cp:revision>2</cp:revision>
  <dcterms:created xsi:type="dcterms:W3CDTF">2026-10-23T17:09:00Z</dcterms:created>
  <dcterms:modified xsi:type="dcterms:W3CDTF">2026-10-23T17:16:00Z</dcterms:modified>
  <cp:category>Plantilla de la consultora</cp:category>
  <cp:contentStatus/>
  <dc:language>es-ES</dc:language>
</cp:coreProperties>
</file>