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BA67AC" w14:paraId="642F4F14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7F5629E0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279173E2" w14:textId="77777777" w:rsidR="00BA67AC" w:rsidRDefault="00000000">
            <w:r>
              <w:rPr>
                <w:rFonts w:ascii="Arial" w:hAnsi="Arial"/>
                <w:sz w:val="18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217622C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261DE6E3" w14:textId="77777777" w:rsidR="00BA67AC" w:rsidRDefault="00000000">
            <w:r>
              <w:rPr>
                <w:rFonts w:ascii="Arial" w:hAnsi="Arial"/>
                <w:sz w:val="18"/>
              </w:rPr>
              <w:t>TSL-2627</w:t>
            </w:r>
          </w:p>
        </w:tc>
      </w:tr>
      <w:tr w:rsidR="00BA67AC" w14:paraId="100693B5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05F9B073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56F2DAC2" w14:textId="77777777" w:rsidR="00BA67AC" w:rsidRDefault="00000000">
            <w:r>
              <w:rPr>
                <w:rFonts w:ascii="Arial" w:hAnsi="Arial"/>
                <w:sz w:val="18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3DBF1A0C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67570278" w14:textId="77777777" w:rsidR="00BA67AC" w:rsidRDefault="00000000">
            <w:r>
              <w:rPr>
                <w:rFonts w:ascii="Arial" w:hAnsi="Arial"/>
                <w:sz w:val="18"/>
              </w:rPr>
              <w:t>EDT · v1.2</w:t>
            </w:r>
          </w:p>
        </w:tc>
      </w:tr>
      <w:tr w:rsidR="00BA67AC" w14:paraId="4FFE0861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75D3F9F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7F5EB1CA" w14:textId="77777777" w:rsidR="00BA67AC" w:rsidRDefault="00000000">
            <w:r>
              <w:rPr>
                <w:rFonts w:ascii="Arial" w:hAnsi="Arial"/>
                <w:sz w:val="18"/>
              </w:rPr>
              <w:t>LB-1.0 (propuesta)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6ED79C53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6095056D" w14:textId="77777777" w:rsidR="00BA67AC" w:rsidRDefault="00000000">
            <w:r>
              <w:rPr>
                <w:rFonts w:ascii="Arial" w:hAnsi="Arial"/>
                <w:sz w:val="18"/>
              </w:rPr>
              <w:t>18/10/2026</w:t>
            </w:r>
          </w:p>
        </w:tc>
      </w:tr>
      <w:tr w:rsidR="00BA67AC" w14:paraId="2A4C50C7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5F944CA6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574D6D38" w14:textId="77777777" w:rsidR="00BA67AC" w:rsidRDefault="00000000">
            <w:r>
              <w:rPr>
                <w:rFonts w:ascii="Arial" w:hAnsi="Arial"/>
                <w:sz w:val="18"/>
              </w:rPr>
              <w:t>Francisco Pérez · equipo de proyecto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063F348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2578E740" w14:textId="77777777" w:rsidR="00BA67AC" w:rsidRDefault="00000000">
            <w:r>
              <w:rPr>
                <w:rFonts w:ascii="Arial" w:hAnsi="Arial"/>
                <w:sz w:val="18"/>
              </w:rPr>
              <w:t>Patrocinador del proyecto (pendiente)</w:t>
            </w:r>
          </w:p>
        </w:tc>
      </w:tr>
    </w:tbl>
    <w:p w14:paraId="4CC3A38E" w14:textId="77777777" w:rsidR="00BA67AC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BA67AC" w14:paraId="6AD05F2B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08666072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color w:val="1F4E5A"/>
                <w:sz w:val="16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5A8EB16E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color w:val="1F4E5A"/>
                <w:sz w:val="16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2F39B5C2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color w:val="1F4E5A"/>
                <w:sz w:val="16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53FEA36D" w14:textId="77777777" w:rsidR="00BA67AC" w:rsidRDefault="00000000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color w:val="1F4E5A"/>
                <w:sz w:val="16"/>
                <w:szCs w:val="19"/>
              </w:rPr>
              <w:t>Breve descripción de los cambios</w:t>
            </w:r>
          </w:p>
        </w:tc>
      </w:tr>
      <w:tr w:rsidR="00BA67AC" w14:paraId="703200F8" w14:textId="77777777">
        <w:trPr>
          <w:cantSplit/>
          <w:trHeight w:val="340"/>
        </w:trPr>
        <w:tc>
          <w:tcPr>
            <w:tcW w:w="1247" w:type="dxa"/>
          </w:tcPr>
          <w:p w14:paraId="56DFD4E7" w14:textId="77777777" w:rsidR="00BA67AC" w:rsidRDefault="00000000">
            <w:r>
              <w:rPr>
                <w:rFonts w:ascii="Arial" w:hAnsi="Arial"/>
                <w:sz w:val="16"/>
              </w:rPr>
              <w:t>v1.0</w:t>
            </w:r>
          </w:p>
        </w:tc>
        <w:tc>
          <w:tcPr>
            <w:tcW w:w="1587" w:type="dxa"/>
          </w:tcPr>
          <w:p w14:paraId="63F78B7D" w14:textId="77777777" w:rsidR="00BA67AC" w:rsidRDefault="00000000"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3118" w:type="dxa"/>
          </w:tcPr>
          <w:p w14:paraId="2AAF37FE" w14:textId="77777777" w:rsidR="00BA67AC" w:rsidRDefault="00000000"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8618" w:type="dxa"/>
          </w:tcPr>
          <w:p w14:paraId="1F03CF3C" w14:textId="77777777" w:rsidR="00BA67AC" w:rsidRDefault="00000000">
            <w:r>
              <w:rPr>
                <w:rFonts w:ascii="Arial" w:hAnsi="Arial"/>
                <w:sz w:val="16"/>
              </w:rPr>
              <w:t>Versión anterior: fecha y autor pendientes de completar</w:t>
            </w:r>
          </w:p>
        </w:tc>
      </w:tr>
      <w:tr w:rsidR="00BA67AC" w14:paraId="210E1B2E" w14:textId="77777777">
        <w:trPr>
          <w:cantSplit/>
          <w:trHeight w:val="340"/>
        </w:trPr>
        <w:tc>
          <w:tcPr>
            <w:tcW w:w="1247" w:type="dxa"/>
          </w:tcPr>
          <w:p w14:paraId="495C1192" w14:textId="77777777" w:rsidR="00BA67AC" w:rsidRDefault="00000000">
            <w:r>
              <w:rPr>
                <w:rFonts w:ascii="Arial" w:hAnsi="Arial"/>
                <w:sz w:val="16"/>
              </w:rPr>
              <w:t>v1.1</w:t>
            </w:r>
          </w:p>
        </w:tc>
        <w:tc>
          <w:tcPr>
            <w:tcW w:w="1587" w:type="dxa"/>
          </w:tcPr>
          <w:p w14:paraId="6C1AE208" w14:textId="77777777" w:rsidR="00BA67AC" w:rsidRDefault="00000000"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3118" w:type="dxa"/>
          </w:tcPr>
          <w:p w14:paraId="5E5E3E7F" w14:textId="77777777" w:rsidR="00BA67AC" w:rsidRDefault="00000000"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8618" w:type="dxa"/>
          </w:tcPr>
          <w:p w14:paraId="60907610" w14:textId="77777777" w:rsidR="00BA67AC" w:rsidRDefault="00000000">
            <w:r>
              <w:rPr>
                <w:rFonts w:ascii="Arial" w:hAnsi="Arial"/>
                <w:sz w:val="16"/>
              </w:rPr>
              <w:t>Revisión anterior: datos de histórico pendientes de completar</w:t>
            </w:r>
          </w:p>
        </w:tc>
      </w:tr>
      <w:tr w:rsidR="00BA67AC" w14:paraId="0E876CB3" w14:textId="77777777">
        <w:trPr>
          <w:cantSplit/>
          <w:trHeight w:val="340"/>
        </w:trPr>
        <w:tc>
          <w:tcPr>
            <w:tcW w:w="1247" w:type="dxa"/>
          </w:tcPr>
          <w:p w14:paraId="3535859C" w14:textId="77777777" w:rsidR="00BA67AC" w:rsidRDefault="00000000">
            <w:r>
              <w:rPr>
                <w:rFonts w:ascii="Arial" w:hAnsi="Arial"/>
                <w:sz w:val="16"/>
              </w:rPr>
              <w:t>v1.2</w:t>
            </w:r>
          </w:p>
        </w:tc>
        <w:tc>
          <w:tcPr>
            <w:tcW w:w="1587" w:type="dxa"/>
          </w:tcPr>
          <w:p w14:paraId="6153799A" w14:textId="77777777" w:rsidR="00BA67AC" w:rsidRDefault="00000000">
            <w:r>
              <w:rPr>
                <w:rFonts w:ascii="Arial" w:hAnsi="Arial"/>
                <w:sz w:val="16"/>
              </w:rPr>
              <w:t>18/10/2026</w:t>
            </w:r>
          </w:p>
        </w:tc>
        <w:tc>
          <w:tcPr>
            <w:tcW w:w="3118" w:type="dxa"/>
          </w:tcPr>
          <w:p w14:paraId="5A6CF12B" w14:textId="06B92DCF" w:rsidR="00BA67AC" w:rsidRDefault="00BE3C5F">
            <w:r>
              <w:rPr>
                <w:rFonts w:ascii="Arial" w:hAnsi="Arial"/>
                <w:sz w:val="16"/>
              </w:rPr>
              <w:t>CRMV</w:t>
            </w:r>
          </w:p>
        </w:tc>
        <w:tc>
          <w:tcPr>
            <w:tcW w:w="8618" w:type="dxa"/>
          </w:tcPr>
          <w:p w14:paraId="206CF1DD" w14:textId="77777777" w:rsidR="00BA67AC" w:rsidRDefault="00000000">
            <w:r>
              <w:rPr>
                <w:rFonts w:ascii="Arial" w:hAnsi="Arial"/>
                <w:sz w:val="16"/>
              </w:rPr>
              <w:t>EDT corregida y representada en árbol; revisión para línea base</w:t>
            </w:r>
          </w:p>
        </w:tc>
      </w:tr>
    </w:tbl>
    <w:p w14:paraId="7C61D874" w14:textId="77777777" w:rsidR="00BA67AC" w:rsidRDefault="00000000">
      <w:pPr>
        <w:spacing w:before="440"/>
      </w:pPr>
      <w:r>
        <w:rPr>
          <w:b/>
          <w:color w:val="205360"/>
          <w:sz w:val="26"/>
        </w:rPr>
        <w:t>ESTRUCTURA GRÁFICA DE DESGLOSE DEL TRABAJO</w:t>
      </w:r>
    </w:p>
    <w:p w14:paraId="50B9DAA4" w14:textId="77777777" w:rsidR="00BA67AC" w:rsidRDefault="00000000">
      <w:pPr>
        <w:spacing w:after="260"/>
      </w:pPr>
      <w:r>
        <w:t>Cada caja está identificada por su código EDT. Las líneas muestran la relación jerárquica entre proyecto, cuenta de control, sprint y paquete de trabajo. Las páginas siguientes desarrollan las seis ramas principales mediante diagramas de árbol.</w:t>
      </w:r>
    </w:p>
    <w:p w14:paraId="0505B334" w14:textId="77777777" w:rsidR="00BA67AC" w:rsidRDefault="00000000">
      <w:pPr>
        <w:spacing w:after="240"/>
      </w:pPr>
      <w:r>
        <w:t>Criterios de revisión: TC-OP-ALC (apartado 3), NOR-21, catálogo TSL-2627-REQ-01 y documento de arquitectura TSL-2627-EXP-ARQ-01.</w:t>
      </w:r>
    </w:p>
    <w:p w14:paraId="46B87B67" w14:textId="77777777" w:rsidR="00BA67AC" w:rsidRDefault="00000000">
      <w:r>
        <w:rPr>
          <w:i/>
        </w:rPr>
        <w:t>Estado: propuesta de línea base LB-1.0. La aprobación del patrocinador, las estimaciones y la validación final del cronograma siguen pendientes.</w:t>
      </w:r>
    </w:p>
    <w:p w14:paraId="2E62EA06" w14:textId="77777777" w:rsidR="00BA67AC" w:rsidRDefault="00000000">
      <w:r>
        <w:br w:type="page"/>
      </w:r>
    </w:p>
    <w:p w14:paraId="23B8A639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Vista general de la EDT</w:t>
      </w:r>
    </w:p>
    <w:p w14:paraId="7DCD9B77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7232763" wp14:editId="5AAAE059">
            <wp:extent cx="9098280" cy="5155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vista_glob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1E5D" w14:textId="77777777" w:rsidR="00BA67AC" w:rsidRDefault="00000000">
      <w:r>
        <w:br w:type="page"/>
      </w:r>
    </w:p>
    <w:p w14:paraId="3EE3B29F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1.1 · Dirección del proyecto</w:t>
      </w:r>
    </w:p>
    <w:p w14:paraId="404859A0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86D98EF" wp14:editId="4F910A86">
            <wp:extent cx="9098280" cy="5155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recc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1D20" w14:textId="77777777" w:rsidR="00BA67AC" w:rsidRDefault="00000000">
      <w:r>
        <w:br w:type="page"/>
      </w:r>
    </w:p>
    <w:p w14:paraId="36A131D6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Planificación y Sprint 1</w:t>
      </w:r>
    </w:p>
    <w:p w14:paraId="6101B715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A4DA0A2" wp14:editId="5F18142E">
            <wp:extent cx="9098280" cy="51556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lataforma_plan_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8064" w14:textId="77777777" w:rsidR="00BA67AC" w:rsidRDefault="00000000">
      <w:r>
        <w:br w:type="page"/>
      </w:r>
    </w:p>
    <w:p w14:paraId="481F350C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3</w:t>
      </w:r>
    </w:p>
    <w:p w14:paraId="7042FA74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9CB24CB" wp14:editId="414F51CB">
            <wp:extent cx="9098280" cy="51556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lataforma_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1FF6" w14:textId="77777777" w:rsidR="00BA67AC" w:rsidRDefault="00000000">
      <w:r>
        <w:br w:type="page"/>
      </w:r>
    </w:p>
    <w:p w14:paraId="11CA08E5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4</w:t>
      </w:r>
    </w:p>
    <w:p w14:paraId="0EC3FB95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B01AE9E" wp14:editId="2A949D05">
            <wp:extent cx="9098280" cy="51556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lataforma_s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340F" w14:textId="77777777" w:rsidR="00BA67AC" w:rsidRDefault="00000000">
      <w:r>
        <w:br w:type="page"/>
      </w:r>
    </w:p>
    <w:p w14:paraId="36B4EE61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5</w:t>
      </w:r>
    </w:p>
    <w:p w14:paraId="5629CB4A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2589672" wp14:editId="3B904DC9">
            <wp:extent cx="9098280" cy="5155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lataforma_s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BDBC" w14:textId="77777777" w:rsidR="00BA67AC" w:rsidRDefault="00000000">
      <w:r>
        <w:br w:type="page"/>
      </w:r>
    </w:p>
    <w:p w14:paraId="7943A5B1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6</w:t>
      </w:r>
    </w:p>
    <w:p w14:paraId="333873AF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A04DE9B" wp14:editId="17DC97D5">
            <wp:extent cx="9098280" cy="51556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lataforma_s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C822" w14:textId="77777777" w:rsidR="00BA67AC" w:rsidRDefault="00000000">
      <w:r>
        <w:br w:type="page"/>
      </w:r>
    </w:p>
    <w:p w14:paraId="739C85BB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7</w:t>
      </w:r>
    </w:p>
    <w:p w14:paraId="56C35EC7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4B990B6" wp14:editId="5DF150C9">
            <wp:extent cx="9098280" cy="51556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lataforma_s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DE46" w14:textId="77777777" w:rsidR="00BA67AC" w:rsidRDefault="00000000">
      <w:r>
        <w:br w:type="page"/>
      </w:r>
    </w:p>
    <w:p w14:paraId="4EB6DF12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1.3 · Integración con ERP | Sprints 1 y 2</w:t>
      </w:r>
    </w:p>
    <w:p w14:paraId="5898A5DB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DB5117B" wp14:editId="766C42B8">
            <wp:extent cx="9098280" cy="51556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integr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A71C" w14:textId="77777777" w:rsidR="00BA67AC" w:rsidRDefault="00000000">
      <w:r>
        <w:br w:type="page"/>
      </w:r>
    </w:p>
    <w:p w14:paraId="205AD43C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1.4 · Puesta en producción | Sprints 4 y 6</w:t>
      </w:r>
    </w:p>
    <w:p w14:paraId="578CCD66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2487F09" wp14:editId="223E4F38">
            <wp:extent cx="9098280" cy="51556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duccion_s4_s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A675" w14:textId="77777777" w:rsidR="00BA67AC" w:rsidRDefault="00000000">
      <w:r>
        <w:br w:type="page"/>
      </w:r>
    </w:p>
    <w:p w14:paraId="46EEBFA1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1.4 · Puesta en producción | Sprints 7 y 8</w:t>
      </w:r>
    </w:p>
    <w:p w14:paraId="503A5742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B71CDBE" wp14:editId="67EEC6EA">
            <wp:extent cx="9098280" cy="51556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duccion_s7_s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5BA9" w14:textId="77777777" w:rsidR="00BA67AC" w:rsidRDefault="00000000">
      <w:r>
        <w:br w:type="page"/>
      </w:r>
    </w:p>
    <w:p w14:paraId="4BF356AF" w14:textId="77777777" w:rsidR="00BA67AC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1.5 y 1.6 · Documentación y adquisiciones</w:t>
      </w:r>
    </w:p>
    <w:p w14:paraId="51514DD1" w14:textId="77777777" w:rsidR="00BA67A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E51F77E" wp14:editId="3990799C">
            <wp:extent cx="9098280" cy="51556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documentacion_adquisici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7AC" w:rsidSect="00FA7A18">
      <w:headerReference w:type="default" r:id="rId18"/>
      <w:footerReference w:type="default" r:id="rId19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6082" w14:textId="77777777" w:rsidR="00911D80" w:rsidRDefault="00911D80" w:rsidP="00837F2F">
      <w:pPr>
        <w:spacing w:after="0" w:line="240" w:lineRule="auto"/>
      </w:pPr>
      <w:r>
        <w:separator/>
      </w:r>
    </w:p>
  </w:endnote>
  <w:endnote w:type="continuationSeparator" w:id="0">
    <w:p w14:paraId="6FE627B2" w14:textId="77777777" w:rsidR="00911D80" w:rsidRDefault="00911D8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BA67AC" w14:paraId="1AAD191A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4DE79EFE" w14:textId="77777777" w:rsidR="00BA67AC" w:rsidRDefault="00BA67AC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49CB634B" w14:textId="77777777" w:rsidR="00BA67AC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EDT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7DA8C0A6" w14:textId="77777777" w:rsidR="00BA67AC" w:rsidRDefault="00BA67AC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10A3" w14:textId="77777777" w:rsidR="00911D80" w:rsidRDefault="00911D80" w:rsidP="00837F2F">
      <w:pPr>
        <w:spacing w:after="0" w:line="240" w:lineRule="auto"/>
      </w:pPr>
      <w:r>
        <w:separator/>
      </w:r>
    </w:p>
  </w:footnote>
  <w:footnote w:type="continuationSeparator" w:id="0">
    <w:p w14:paraId="6C5F0DF6" w14:textId="77777777" w:rsidR="00911D80" w:rsidRDefault="00911D8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39075" w14:textId="77777777" w:rsidR="00BA67AC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EDT</w:t>
    </w:r>
  </w:p>
  <w:p w14:paraId="6B09D69B" w14:textId="77777777" w:rsidR="00BA67AC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5551D"/>
    <w:rsid w:val="0007124B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B191B"/>
    <w:rsid w:val="006B2A51"/>
    <w:rsid w:val="006D54FD"/>
    <w:rsid w:val="006E5851"/>
    <w:rsid w:val="00700A4E"/>
    <w:rsid w:val="00752E62"/>
    <w:rsid w:val="0079596E"/>
    <w:rsid w:val="00796E26"/>
    <w:rsid w:val="007C620A"/>
    <w:rsid w:val="00837F2F"/>
    <w:rsid w:val="00891B24"/>
    <w:rsid w:val="008958E4"/>
    <w:rsid w:val="008A4CD6"/>
    <w:rsid w:val="009042D7"/>
    <w:rsid w:val="00911D80"/>
    <w:rsid w:val="00924DFE"/>
    <w:rsid w:val="0095401D"/>
    <w:rsid w:val="0099587A"/>
    <w:rsid w:val="009A5985"/>
    <w:rsid w:val="009B57BF"/>
    <w:rsid w:val="00A36A55"/>
    <w:rsid w:val="00A52B5D"/>
    <w:rsid w:val="00A81418"/>
    <w:rsid w:val="00A95442"/>
    <w:rsid w:val="00AA0D2C"/>
    <w:rsid w:val="00AA2C51"/>
    <w:rsid w:val="00AD5DD1"/>
    <w:rsid w:val="00B57964"/>
    <w:rsid w:val="00B95FB6"/>
    <w:rsid w:val="00BA67AC"/>
    <w:rsid w:val="00BE3C5F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E7D9A"/>
    <w:rsid w:val="00DF09F4"/>
    <w:rsid w:val="00E03480"/>
    <w:rsid w:val="00E86174"/>
    <w:rsid w:val="00E96C2B"/>
    <w:rsid w:val="00EA25E4"/>
    <w:rsid w:val="00EA4A2A"/>
    <w:rsid w:val="00EB18C2"/>
    <w:rsid w:val="00EF1A26"/>
    <w:rsid w:val="00F76F0A"/>
    <w:rsid w:val="00F90956"/>
    <w:rsid w:val="00FA7A18"/>
    <w:rsid w:val="00FB041E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B6AE9"/>
  <w15:docId w15:val="{4BFD81D4-4A70-4BF0-A2DC-C88BF6C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EDT · TuSuper en línea · v1.2</dc:title>
  <dc:subject>Estructura de desglose del trabajo representada en árbol</dc:subject>
  <dc:creator>Oficina de Proyectos · Taracea</dc:creator>
  <cp:keywords>EDT, TSL-2627, Taracea, PGPI</cp:keywords>
  <dc:description/>
  <cp:lastModifiedBy>Carlos Ruiz-Mateos Valdivieso</cp:lastModifiedBy>
  <cp:revision>2</cp:revision>
  <dcterms:created xsi:type="dcterms:W3CDTF">2026-10-18T21:32:00Z</dcterms:created>
  <dcterms:modified xsi:type="dcterms:W3CDTF">2026-10-18T21:32:00Z</dcterms:modified>
  <cp:category>Plantilla de la consultora</cp:category>
  <cp:contentStatus/>
  <dc:language>es-ES</dc:language>
</cp:coreProperties>
</file>