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tbl>
      <w:tblPr/>
      <w:tblGrid>
        <w:gridCol w:w="2551"/>
        <w:gridCol w:w="1870"/>
        <w:gridCol w:w="1984"/>
        <w:gridCol w:w="3233"/>
      </w:tblGrid>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Proyecto</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TuSuper en línea</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Código del proyecto</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TSL-2627</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Grupo</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PGPI-208</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Documento y versión</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Enunciado del alcance · v1.4</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Línea base a la que pertenece</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LB-1.0</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Fecha de elaboración</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24/10/2026</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Elaborado por</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Daniel Salado Hidalgo</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Aprobado por</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Patrocinador del proyecto</w:t>
            </w:r>
          </w:p>
        </w:tc>
      </w:tr>
    </w:tbl>
    <w:p>
      <w:pPr>
        <w:spacing w:before="0" w:after="0" w:line="259"/>
        <w:ind w:right="0" w:left="0" w:firstLine="0"/>
        <w:jc w:val="left"/>
        <w:rPr>
          <w:rFonts w:ascii="Calibri" w:hAnsi="Calibri" w:cs="Calibri" w:eastAsia="Calibri"/>
          <w:color w:val="1A1A1A"/>
          <w:spacing w:val="0"/>
          <w:position w:val="0"/>
          <w:sz w:val="12"/>
          <w:shd w:fill="auto" w:val="clear"/>
        </w:rPr>
      </w:pPr>
    </w:p>
    <w:p>
      <w:pPr>
        <w:keepNext w:val="true"/>
        <w:spacing w:before="0" w:after="0" w:line="259"/>
        <w:ind w:right="0" w:left="0" w:firstLine="0"/>
        <w:jc w:val="left"/>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HISTÓRICO DE MODIFICACIONES DEL DOCUMENTO</w:t>
      </w:r>
    </w:p>
    <w:tbl>
      <w:tblPr/>
      <w:tblGrid>
        <w:gridCol w:w="1247"/>
        <w:gridCol w:w="1587"/>
        <w:gridCol w:w="3118"/>
        <w:gridCol w:w="3686"/>
      </w:tblGrid>
      <w:tr>
        <w:trPr>
          <w:trHeight w:val="1" w:hRule="atLeast"/>
          <w:jc w:val="left"/>
          <w:cantSplit w:val="1"/>
        </w:trPr>
        <w:tc>
          <w:tcPr>
            <w:tcW w:w="124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Versión</w:t>
            </w:r>
          </w:p>
        </w:tc>
        <w:tc>
          <w:tcPr>
            <w:tcW w:w="158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Fecha</w:t>
            </w:r>
          </w:p>
        </w:tc>
        <w:tc>
          <w:tcPr>
            <w:tcW w:w="311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Realizada por</w:t>
            </w:r>
          </w:p>
        </w:tc>
        <w:tc>
          <w:tcPr>
            <w:tcW w:w="3686"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Breve descripción de los cambios</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v1.0</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Primera versión del documento</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v1.1</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marca el apartado de criterios de aceptación como pendiente de actualizar tras los talleres de requisitos.</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v1.2</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21/10/2026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incorporan los criterios acordados en los talleres de requisitos (TSL-2627-PAT-CRI-01 v1.0) y se resume el apartado de criterios de aceptación. Las funciones confirmadas en los talleres pasan a formar parte del alcance.</w:t>
            </w:r>
          </w:p>
        </w:tc>
      </w:tr>
      <w:tr>
        <w:trPr>
          <w:trHeight w:val="1" w:hRule="atLeast"/>
          <w:jc w:val="left"/>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v1.3</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21/10/2026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adopta el documento de talleres como referencia principal del detalle funcional y de aceptación; se concretan parámetros de verificación y se mantienen los pesos de certificación.</w:t>
            </w:r>
          </w:p>
        </w:tc>
      </w:tr>
      <w:tr>
        <w:trPr>
          <w:trHeight w:val="1" w:hRule="atLeast"/>
          <w:jc w:val="left"/>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v1.4</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24/10/2026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incorporan los supuestos y restricciones S-17 a S-23 del Registro de supuestos v1.2 (entornos, datos, disponibilidad de TuSuper, servicios de notificación, infraestructura de rendimiento, formación y seguridad).</w:t>
            </w:r>
          </w:p>
        </w:tc>
      </w:tr>
    </w:tbl>
    <w:p>
      <w:pPr>
        <w:spacing w:before="0" w:after="0" w:line="259"/>
        <w:ind w:right="0" w:left="0" w:firstLine="0"/>
        <w:jc w:val="left"/>
        <w:rPr>
          <w:rFonts w:ascii="Calibri" w:hAnsi="Calibri" w:cs="Calibri" w:eastAsia="Calibri"/>
          <w:color w:val="1A1A1A"/>
          <w:spacing w:val="0"/>
          <w:position w:val="0"/>
          <w:sz w:val="12"/>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ENUNCIADO DEL ALCANCE DEL PROYECTO</w:t>
      </w:r>
    </w:p>
    <w:tbl>
      <w:tblPr/>
      <w:tblGrid>
        <w:gridCol w:w="9638"/>
      </w:tblGrid>
      <w:tr>
        <w:trPr>
          <w:trHeight w:val="1" w:hRule="atLeast"/>
          <w:jc w:val="left"/>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color w:val="1A1A1A"/>
                <w:spacing w:val="0"/>
                <w:position w:val="0"/>
                <w:sz w:val="20"/>
                <w:shd w:fill="auto" w:val="clear"/>
              </w:rPr>
              <w:t xml:space="preserve">El proyecto TuSuper en línea (TSL-2627) entrega a TuSuper, S.A., cadena regional de 32 supermercados, una plataforma de compra en línea con interfaz web y aplicación móvil (Android e iOS), integrada con su ERP heredado, con la que abre un canal de venta antes de la campaña de Semana Santa. El comprador se registra, consulta el catálogo, llena un carrito que se conserva entre sesiones, paga con tarjeta a través de una pasarela externa, elige una franja de entrega y recibe un aviso de cada cambio de estado de su pedido. Cada pedido lo prepara y lo sirve la tienda que corresponde al comprador por su código postal, y el personal de la tienda lo gestiona desde un panel propio. La dirección de TuSuper dispone de cuatro informes básicos de ventas.</w:t>
            </w:r>
          </w:p>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20"/>
                <w:shd w:fill="auto" w:val="clear"/>
              </w:rPr>
              <w:t xml:space="preserve">Alcance del producto. </w:t>
            </w:r>
            <w:r>
              <w:rPr>
                <w:rFonts w:ascii="Calibri" w:hAnsi="Calibri" w:cs="Calibri" w:eastAsia="Calibri"/>
                <w:color w:val="1A1A1A"/>
                <w:spacing w:val="0"/>
                <w:position w:val="0"/>
                <w:sz w:val="20"/>
                <w:shd w:fill="auto" w:val="clear"/>
              </w:rPr>
              <w:t xml:space="preserve">El producto comprende los requisitos RF-01 a RF-08 del anexo I del contrato, sus calidades no funcionales y el detalle de funciones y criterios definido en los talleres TSL-2627-PAT-CRI-01 v1.0, que este enunciado incorpora como referencia principal aunque algunas funciones no se enumeren en el anexo I. Incluye confirmación del correo antes de comprar, recuperación por correo o SMS (RF-01.3), sugerencias desde la tercera letra y ordenación por precio por unidad de medida (RF-02.3 y RF-02.5), aviso si cambia el precio del carrito, reintento de pagos rechazados, anulación de pedidos desde la tienda (RF-06.3), avisos de estado en menos de cinco minutos y exportación de informes a hoja de cálculo (RF-08). Las pantallas del comprador serán accesibles por teclado y lector de pantalla. El catálogo, los precios y las existencias proceden del ERP; los pedidos y las devoluciones se vuelcan al ERP. El ERP no se modifica y se accede a él exclusivamente con un conector homologado.</w:t>
            </w:r>
          </w:p>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20"/>
                <w:shd w:fill="auto" w:val="clear"/>
              </w:rPr>
              <w:t xml:space="preserve">Alcance del proyecto. </w:t>
            </w:r>
            <w:r>
              <w:rPr>
                <w:rFonts w:ascii="Calibri" w:hAnsi="Calibri" w:cs="Calibri" w:eastAsia="Calibri"/>
                <w:color w:val="1A1A1A"/>
                <w:spacing w:val="0"/>
                <w:position w:val="0"/>
                <w:sz w:val="20"/>
                <w:shd w:fill="auto" w:val="clear"/>
              </w:rPr>
              <w:t xml:space="preserve">Comprende la planificación y la dirección del proyecto hasta el cierre; la especificación y el diseño, la construcción e integración y la verificación de cada requisito, en sprints de dos semanas; la integración con el ERP, con la carga inicial de datos de las 32 tiendas; las pruebas de sistema, incluidas las de carga y seguridad, y el apoyo a las pruebas de aceptación de TuSuper en su entorno de verificación; un piloto en tres tiendas; la documentación de uso y la formación del personal de las tres tiendas del piloto; la puesta en producción en toda la cadena; y el traspaso del producto al servicio de mantenimiento de Taracea.</w:t>
            </w:r>
          </w:p>
          <w:p>
            <w:pPr>
              <w:spacing w:before="40" w:after="10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Fin del proyecto. </w:t>
            </w:r>
            <w:r>
              <w:rPr>
                <w:rFonts w:ascii="Calibri" w:hAnsi="Calibri" w:cs="Calibri" w:eastAsia="Calibri"/>
                <w:color w:val="1A1A1A"/>
                <w:spacing w:val="0"/>
                <w:position w:val="0"/>
                <w:sz w:val="20"/>
                <w:shd w:fill="auto" w:val="clear"/>
              </w:rPr>
              <w:t xml:space="preserve">El proyecto termina con la plataforma en explotación para toda la cadena antes del lunes 15 de marzo de 2027, con margen para estabilizarla antes de la campaña de Semana Santa, y con el personal de las tiendas del piloto formado. La entrada en explotación vale como recepción provisional (cláusula 7.4 del contrato). La garantía posterior, de seis meses, la presta el servicio de mantenimiento fuera del proyecto.</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ENTREGABLES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ENT-01 · Plataforma de compra en línea. </w:t>
            </w:r>
            <w:r>
              <w:rPr>
                <w:rFonts w:ascii="Calibri" w:hAnsi="Calibri" w:cs="Calibri" w:eastAsia="Calibri"/>
                <w:color w:val="1A1A1A"/>
                <w:spacing w:val="0"/>
                <w:position w:val="0"/>
                <w:sz w:val="20"/>
                <w:shd w:fill="auto" w:val="clear"/>
              </w:rPr>
              <w:t xml:space="preserve">Web y aplicación móvil Android/iOS con RF-01 a RF-08, incluidos todos los comportamientos definidos en los talleres TSL-2627-PAT-CRI-01, y las calidades no funcionales del contrato (anexo I, apartado 2). Abarca especificación y aceptación (EP-01), diseño de interacción (EP-02), arquitectura e integración continua (EP-03) y pruebas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ENT-02 · Integración con el ERP. </w:t>
            </w:r>
            <w:r>
              <w:rPr>
                <w:rFonts w:ascii="Calibri" w:hAnsi="Calibri" w:cs="Calibri" w:eastAsia="Calibri"/>
                <w:color w:val="1A1A1A"/>
                <w:spacing w:val="0"/>
                <w:position w:val="0"/>
                <w:sz w:val="20"/>
                <w:shd w:fill="auto" w:val="clear"/>
              </w:rPr>
              <w:t xml:space="preserve">Sincronización del catálogo, los precios y las existencias entre la plataforma y el ERP de TuSuper, y volcado de los pedidos y las devoluciones al ERP, en funcionamiento (EP-04). Incluye la carga inicial de datos de las 32 tiendas y el conector, que suministra un proveedor homologado por el fabricante del ERP (RT-03).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ENT-03 · Puesta en producción. </w:t>
            </w:r>
            <w:r>
              <w:rPr>
                <w:rFonts w:ascii="Calibri" w:hAnsi="Calibri" w:cs="Calibri" w:eastAsia="Calibri"/>
                <w:color w:val="1A1A1A"/>
                <w:spacing w:val="0"/>
                <w:position w:val="0"/>
                <w:sz w:val="20"/>
                <w:shd w:fill="auto" w:val="clear"/>
              </w:rPr>
              <w:t xml:space="preserve">Plataforma desplegada en la infraestructura de producción (EP-06) y abierta a los compradores de las 32 tiendas, después de un piloto en tres tiendas que cumple el criterio CA-03 del anexo II (seguimiento técnico en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ENT-04 · Documentación y formación. </w:t>
            </w:r>
            <w:r>
              <w:rPr>
                <w:rFonts w:ascii="Calibri" w:hAnsi="Calibri" w:cs="Calibri" w:eastAsia="Calibri"/>
                <w:color w:val="1A1A1A"/>
                <w:spacing w:val="0"/>
                <w:position w:val="0"/>
                <w:sz w:val="20"/>
                <w:shd w:fill="auto" w:val="clear"/>
              </w:rPr>
              <w:t xml:space="preserve">Manual de uso para el personal de las tiendas y guía para los repartidores, que se entregan a TuSuper, y formación del personal de las tres tiendas del piloto (EP-07). La formación del personal de las demás tiendas la imparte TuSuper con esa documentación.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SUPUESTOS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S-08. </w:t>
            </w:r>
            <w:r>
              <w:rPr>
                <w:rFonts w:ascii="Calibri" w:hAnsi="Calibri" w:cs="Calibri" w:eastAsia="Calibri"/>
                <w:color w:val="1A1A1A"/>
                <w:spacing w:val="0"/>
                <w:position w:val="0"/>
                <w:sz w:val="20"/>
                <w:shd w:fill="auto" w:val="clear"/>
              </w:rPr>
              <w:t xml:space="preserve">El conector homologado necesario para integrar la plataforma con el ERP estará disponible en la fecha prevista para iniciar la integración (RT-03, anexo II). Si falla, se revisan el cronograma, los costes y el riesgo R-01.</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S-09. </w:t>
            </w:r>
            <w:r>
              <w:rPr>
                <w:rFonts w:ascii="Calibri" w:hAnsi="Calibri" w:cs="Calibri" w:eastAsia="Calibri"/>
                <w:color w:val="1A1A1A"/>
                <w:spacing w:val="0"/>
                <w:position w:val="0"/>
                <w:sz w:val="20"/>
                <w:shd w:fill="auto" w:val="clear"/>
              </w:rPr>
              <w:t xml:space="preserve">El ERP heredado se comportará, durante la integración, conforme a la información técnica disponible en la planificación. Debe quedar comprobado antes de cerrar la integración (riesgo R-03).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S-10. </w:t>
            </w:r>
            <w:r>
              <w:rPr>
                <w:rFonts w:ascii="Calibri" w:hAnsi="Calibri" w:cs="Calibri" w:eastAsia="Calibri"/>
                <w:color w:val="1A1A1A"/>
                <w:spacing w:val="0"/>
                <w:position w:val="0"/>
                <w:sz w:val="20"/>
                <w:shd w:fill="auto" w:val="clear"/>
              </w:rPr>
              <w:t xml:space="preserve">Las tres tiendas del piloto estarán disponibles durante dos ciclos completos de reposición después del cierre del recuento navideño, y TuSuper las designa en una reunión de cierre (cláusulas 7.2 y 10; criterio CA-03).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S-13. </w:t>
            </w:r>
            <w:r>
              <w:rPr>
                <w:rFonts w:ascii="Calibri" w:hAnsi="Calibri" w:cs="Calibri" w:eastAsia="Calibri"/>
                <w:color w:val="1A1A1A"/>
                <w:spacing w:val="0"/>
                <w:position w:val="0"/>
                <w:sz w:val="20"/>
                <w:shd w:fill="auto" w:val="clear"/>
              </w:rPr>
              <w:t xml:space="preserve">El Responsable de tiendas de TuSuper estará disponible para intervenir en las revisiones de diseño de la logística (RF-05) y del panel de pedidos (RF-06) que se acuerden durante la planificación.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S-17. </w:t>
            </w:r>
            <w:r>
              <w:rPr>
                <w:rFonts w:ascii="Calibri" w:hAnsi="Calibri" w:cs="Calibri" w:eastAsia="Calibri"/>
                <w:color w:val="1A1A1A"/>
                <w:spacing w:val="0"/>
                <w:position w:val="0"/>
                <w:sz w:val="20"/>
                <w:shd w:fill="auto" w:val="clear"/>
              </w:rPr>
              <w:t xml:space="preserve">Los entornos de desarrollo, integración, verificación y preproducción estarán disponibles y correctamente configurados en las fechas previstas para construir, integrar y probar la plataforma. Si falla, se revisan las dependencias, las estimaciones y el cronograma de pruebas.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S-18. </w:t>
            </w:r>
            <w:r>
              <w:rPr>
                <w:rFonts w:ascii="Calibri" w:hAnsi="Calibri" w:cs="Calibri" w:eastAsia="Calibri"/>
                <w:color w:val="1A1A1A"/>
                <w:spacing w:val="0"/>
                <w:position w:val="0"/>
                <w:sz w:val="20"/>
                <w:shd w:fill="auto" w:val="clear"/>
              </w:rPr>
              <w:t xml:space="preserve">TuSuper y su área de Sistemas de TI facilitarán los datos necesarios para las pruebas y las cargas iniciales, con la calidad, la integridad y la estructura que la plataforma requiere (RT-02). Si los datos son incompletos o inconsistentes, pueden ser necesarias recargas, nuevas validaciones y una revisión del cronograma.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S-19. </w:t>
            </w:r>
            <w:r>
              <w:rPr>
                <w:rFonts w:ascii="Calibri" w:hAnsi="Calibri" w:cs="Calibri" w:eastAsia="Calibri"/>
                <w:color w:val="1A1A1A"/>
                <w:spacing w:val="0"/>
                <w:position w:val="0"/>
                <w:sz w:val="20"/>
                <w:shd w:fill="auto" w:val="clear"/>
              </w:rPr>
              <w:t xml:space="preserve">Los responsables designados por TuSuper estarán disponibles para las revisiones funcionales, las pruebas con usuarios y la validación de los entregables en las fechas acordadas durante la planificación. Este supuesto complementa a S-12 y S-13 sin sustituirlos. Si no se cumple, se revisan la programación de las revisiones y las dependencias de aceptación.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S-20. </w:t>
            </w:r>
            <w:r>
              <w:rPr>
                <w:rFonts w:ascii="Calibri" w:hAnsi="Calibri" w:cs="Calibri" w:eastAsia="Calibri"/>
                <w:color w:val="1A1A1A"/>
                <w:spacing w:val="0"/>
                <w:position w:val="0"/>
                <w:sz w:val="20"/>
                <w:shd w:fill="auto" w:val="clear"/>
              </w:rPr>
              <w:t xml:space="preserve">Los servicios externos de correo electrónico y de notificaciones push (SMTP, APNs y FCM) estarán disponibles y permitirán realizar las pruebas de RF-07. Si alguno falla, se evalúa el impacto en las pruebas y en la aceptación de RF-07.</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S-21. </w:t>
            </w:r>
            <w:r>
              <w:rPr>
                <w:rFonts w:ascii="Calibri" w:hAnsi="Calibri" w:cs="Calibri" w:eastAsia="Calibri"/>
                <w:color w:val="1A1A1A"/>
                <w:spacing w:val="0"/>
                <w:position w:val="0"/>
                <w:sz w:val="20"/>
                <w:shd w:fill="auto" w:val="clear"/>
              </w:rPr>
              <w:t xml:space="preserve">La infraestructura y los recursos técnicos previstos permitirán ejecutar las pruebas de rendimiento y alcanzar RNF-01 (2.000 compradores simultáneos y menos de 2 segundos en el 95 % de las peticiones) sin ampliaciones que no estén en la planificación aprobada. Si no se alcanzan, se evalúan los ajustes técnicos y su impacto en costes y plazos.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S-22. </w:t>
            </w:r>
            <w:r>
              <w:rPr>
                <w:rFonts w:ascii="Calibri" w:hAnsi="Calibri" w:cs="Calibri" w:eastAsia="Calibri"/>
                <w:color w:val="1A1A1A"/>
                <w:spacing w:val="0"/>
                <w:position w:val="0"/>
                <w:sz w:val="20"/>
                <w:shd w:fill="auto" w:val="clear"/>
              </w:rPr>
              <w:t xml:space="preserve">TuSuper facilitará la disponibilidad del personal de las tres tiendas del piloto para las sesiones de formación y para las actividades de preparación y operación del piloto, conforme al calendario aprobado y sin alterar S-10, S-12 ni S-15. Si no se cumple, se revisan las fechas de formación y la planificación del piloto.</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spacing w:before="0" w:after="0" w:line="259"/>
        <w:ind w:right="0" w:left="0" w:firstLine="0"/>
        <w:jc w:val="both"/>
        <w:rPr>
          <w:rFonts w:ascii="Calibri" w:hAnsi="Calibri" w:cs="Calibri" w:eastAsia="Calibri"/>
          <w:b/>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EXCLUSIONES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sustitución del ERP de TuSuper y cualquier modificación de él.</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contratación y la gestión de la flota de reparto, que TuSuper subcontrata. Dentro del proyecto solo está la asignación de cada pedido a un repartidor (RF-05.4), con los datos que facilita TuSuper.</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digitalización de las tiendas físicas más allá del panel de gestión de pedidos (RF-06). Los equipos y la conexión de cada tienda los pone TuSuper (cláusula 10).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Los desarrollos de fidelización, mercadotecnia o analítica avanzada que no figuren entre los requisitos. Los informes de RF-08 son los cuatro informes básicos del anexo I.</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garantía de la plataforma tras su entrada en explotación, que presta el servicio de mantenimiento de Taracea fuera del proyecto: seis meses, con los defectos comunicados por TuSuper corregidos en los veinte días naturales siguientes (cláusula 15).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formación del personal de las tiendas que no participan en el piloto, que imparte TuSuper con la documentación de uso.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Las tareas de TuSuper: tramitar el alta como comercio ante el proveedor de la pasarela y solicitar la auditoría de comercio, contratar el refuerzo de personal de campaña y adaptar los procedimientos de reposición de sus tiendas.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Las funcionalidades que no figuren en el anexo I ni en los criterios de los talleres incorporados expresamente en este enunciado. Las nuevas peticiones posteriores quedan fuera del alcance y sujetas al control de cambios del contrato (cláusula 13).</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RESTRICCIONES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S-01. </w:t>
            </w:r>
            <w:r>
              <w:rPr>
                <w:rFonts w:ascii="Calibri" w:hAnsi="Calibri" w:cs="Calibri" w:eastAsia="Calibri"/>
                <w:color w:val="1A1A1A"/>
                <w:spacing w:val="0"/>
                <w:position w:val="0"/>
                <w:sz w:val="20"/>
                <w:shd w:fill="auto" w:val="clear"/>
              </w:rPr>
              <w:t xml:space="preserve">La plataforma debe entrar en explotación con margen suficiente para estabilizarla antes de la campaña de Semana Santa, y antes del 15/03/2027. Esa fecha no admite desplazamiento (cláusula 3.2).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S-02. </w:t>
            </w:r>
            <w:r>
              <w:rPr>
                <w:rFonts w:ascii="Calibri" w:hAnsi="Calibri" w:cs="Calibri" w:eastAsia="Calibri"/>
                <w:color w:val="1A1A1A"/>
                <w:spacing w:val="0"/>
                <w:position w:val="0"/>
                <w:sz w:val="20"/>
                <w:shd w:fill="auto" w:val="clear"/>
              </w:rPr>
              <w:t xml:space="preserve">El contrato con TuSuper es a precio cerrado, y no se revisa salvo mediante adenda (cláusula 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S-03. </w:t>
            </w:r>
            <w:r>
              <w:rPr>
                <w:rFonts w:ascii="Calibri" w:hAnsi="Calibri" w:cs="Calibri" w:eastAsia="Calibri"/>
                <w:color w:val="1A1A1A"/>
                <w:spacing w:val="0"/>
                <w:position w:val="0"/>
                <w:sz w:val="20"/>
                <w:shd w:fill="auto" w:val="clear"/>
              </w:rPr>
              <w:t xml:space="preserve">El ERP heredado de TuSuper no puede modificarse.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S-04. </w:t>
            </w:r>
            <w:r>
              <w:rPr>
                <w:rFonts w:ascii="Calibri" w:hAnsi="Calibri" w:cs="Calibri" w:eastAsia="Calibri"/>
                <w:color w:val="1A1A1A"/>
                <w:spacing w:val="0"/>
                <w:position w:val="0"/>
                <w:sz w:val="20"/>
                <w:shd w:fill="auto" w:val="clear"/>
              </w:rPr>
              <w:t xml:space="preserve">Las solicitudes de personal para la ejecución se presentan a la Oficina de Proyectos con un mínimo de diez días naturales de antelación a cada incorporación (NOR-02).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S-05. </w:t>
            </w:r>
            <w:r>
              <w:rPr>
                <w:rFonts w:ascii="Calibri" w:hAnsi="Calibri" w:cs="Calibri" w:eastAsia="Calibri"/>
                <w:color w:val="1A1A1A"/>
                <w:spacing w:val="0"/>
                <w:position w:val="0"/>
                <w:sz w:val="20"/>
                <w:shd w:fill="auto" w:val="clear"/>
              </w:rPr>
              <w:t xml:space="preserve">Cada equipo de trabajo se constituye con entre tres y cinco miembros y nunca supera los cinco a la vez (NOR-03).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S-06. </w:t>
            </w:r>
            <w:r>
              <w:rPr>
                <w:rFonts w:ascii="Calibri" w:hAnsi="Calibri" w:cs="Calibri" w:eastAsia="Calibri"/>
                <w:color w:val="1A1A1A"/>
                <w:spacing w:val="0"/>
                <w:position w:val="0"/>
                <w:sz w:val="20"/>
                <w:shd w:fill="auto" w:val="clear"/>
              </w:rPr>
              <w:t xml:space="preserve">La consultora no trabaja del 24 de diciembre al 1 de enero, ambos incluidos, y esos días no cuentan como tiempo de trabajo del proyecto (NOR-20).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S-07. </w:t>
            </w:r>
            <w:r>
              <w:rPr>
                <w:rFonts w:ascii="Calibri" w:hAnsi="Calibri" w:cs="Calibri" w:eastAsia="Calibri"/>
                <w:color w:val="1A1A1A"/>
                <w:spacing w:val="0"/>
                <w:position w:val="0"/>
                <w:sz w:val="20"/>
                <w:shd w:fill="auto" w:val="clear"/>
              </w:rPr>
              <w:t xml:space="preserve">La ejecución se organiza en sprints consecutivos de dos semanas del proyecto, y ningún sprint cruza un hito de certificación (NOR-25).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S-11. </w:t>
            </w:r>
            <w:r>
              <w:rPr>
                <w:rFonts w:ascii="Calibri" w:hAnsi="Calibri" w:cs="Calibri" w:eastAsia="Calibri"/>
                <w:color w:val="1A1A1A"/>
                <w:spacing w:val="0"/>
                <w:position w:val="0"/>
                <w:sz w:val="20"/>
                <w:shd w:fill="auto" w:val="clear"/>
              </w:rPr>
              <w:t xml:space="preserve">Las tiendas no pueden modificar sus procedimientos de reposición hasta cerrar el recuento de Navidad, que se cierra el día del primer cierre de periodo de 2027 (TS-OPE-12). Reponen los martes.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S-12. </w:t>
            </w:r>
            <w:r>
              <w:rPr>
                <w:rFonts w:ascii="Calibri" w:hAnsi="Calibri" w:cs="Calibri" w:eastAsia="Calibri"/>
                <w:color w:val="1A1A1A"/>
                <w:spacing w:val="0"/>
                <w:position w:val="0"/>
                <w:sz w:val="20"/>
                <w:shd w:fill="auto" w:val="clear"/>
              </w:rPr>
              <w:t xml:space="preserve">TuSuper solo resuelve decisiones, criterios de aceptación, cambios, aceptaciones y la designación de las tiendas del piloto en las reuniones de cierre de sus periodos comerciales (cláusula 7.2 y TS-DED-05).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S-14. </w:t>
            </w:r>
            <w:r>
              <w:rPr>
                <w:rFonts w:ascii="Calibri" w:hAnsi="Calibri" w:cs="Calibri" w:eastAsia="Calibri"/>
                <w:color w:val="1A1A1A"/>
                <w:spacing w:val="0"/>
                <w:position w:val="0"/>
                <w:sz w:val="20"/>
                <w:shd w:fill="auto" w:val="clear"/>
              </w:rPr>
              <w:t xml:space="preserve">Las horas extraordinarias requieren autorización de la Oficina de Proyectos, y nadie hace más horas extraordinarias a la semana que el 25 % de su dedicación; el director y el equipo de expertos de la planificación no pueden imputarlas (NOR-10).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S-15. </w:t>
            </w:r>
            <w:r>
              <w:rPr>
                <w:rFonts w:ascii="Calibri" w:hAnsi="Calibri" w:cs="Calibri" w:eastAsia="Calibri"/>
                <w:color w:val="1A1A1A"/>
                <w:spacing w:val="0"/>
                <w:position w:val="0"/>
                <w:sz w:val="20"/>
                <w:shd w:fill="auto" w:val="clear"/>
              </w:rPr>
              <w:t xml:space="preserve">La documentación de uso y la formación las realiza el departamento de formación de Taracea mediante un encargo que se emite después de que el patrocinador apruebe el plan y TuSuper acepte el calendario y el alcance (NOR-26 y NOR-07).</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S-16. </w:t>
            </w:r>
            <w:r>
              <w:rPr>
                <w:rFonts w:ascii="Calibri" w:hAnsi="Calibri" w:cs="Calibri" w:eastAsia="Calibri"/>
                <w:color w:val="1A1A1A"/>
                <w:spacing w:val="0"/>
                <w:position w:val="0"/>
                <w:sz w:val="20"/>
                <w:shd w:fill="auto" w:val="clear"/>
              </w:rPr>
              <w:t xml:space="preserve">La auditoría de comercio de la pasarela de pago se resuelve en quince días hábiles desde que TuSuper la solicita, una vez Taracea le comunica por escrito que el entorno de preproducción está listo. Sin credenciales de producción no hay cobro real, y el piloto puede empezar con la pasarela en modo de pruebas (TS-DED-06).</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S-23. </w:t>
            </w:r>
            <w:r>
              <w:rPr>
                <w:rFonts w:ascii="Calibri" w:hAnsi="Calibri" w:cs="Calibri" w:eastAsia="Calibri"/>
                <w:color w:val="1A1A1A"/>
                <w:spacing w:val="0"/>
                <w:position w:val="0"/>
                <w:sz w:val="20"/>
                <w:shd w:fill="auto" w:val="clear"/>
              </w:rPr>
              <w:t xml:space="preserve">La plataforma debe cumplir los requisitos de seguridad y protección de datos aplicables (RNF-03 y RNF-04) y superar las verificaciones previstas antes de que se habiliten las operaciones reales en producción que dependan de ellas.</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CRITERIOS DE ACEPTACIÓN</w:t>
      </w:r>
    </w:p>
    <w:tbl>
      <w:tblPr/>
      <w:tblGrid>
        <w:gridCol w:w="9638"/>
      </w:tblGrid>
      <w:tr>
        <w:trPr>
          <w:trHeight w:val="1635" w:hRule="auto"/>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Referencia de aceptación: el documento de talleres TSL-2627-PAT-CRI-01 v1.0 determina el detalle funcional de RF-01 a RF-08 y se incorpora completo al alcance propuesto, también en los puntos no explicitados en el anexo I. Se complementa con CA-01 a CA-03 y RT-01 a RT-03 del contrato. En cada cierre comercial firma la Dirección de Expansión Digital (RF-01 a RF-04), o conjuntamente el Responsable de tiendas y el Jefe de Sistemas de TI (RF-05 a RF-08). El detalle verificable función por función permanece en el documento de talleres, aquí resumido. Los valores de 5 minutos para la sincronización ERP, medición mensual de disponibilidad y prueba práctica de formación se fijan aquí como parámetros de verificación del proyecto, sin atribuirlos al documento de talleres.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Criterios comunes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Verificación y accesibilidad. </w:t>
            </w:r>
            <w:r>
              <w:rPr>
                <w:rFonts w:ascii="Calibri" w:hAnsi="Calibri" w:cs="Calibri" w:eastAsia="Calibri"/>
                <w:color w:val="1A1A1A"/>
                <w:spacing w:val="0"/>
                <w:position w:val="0"/>
                <w:sz w:val="19"/>
                <w:shd w:fill="auto" w:val="clear"/>
              </w:rPr>
              <w:t xml:space="preserve">Todas las funciones se prueban sobre la última carga disponible del entorno de TuSuper (RT-01). La experiencia del comprador es equivalente en web y móvil; las pantallas cumplen WCAG 2.1 AA y permiten uso por teclado y lector de pantalla.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Criterios contractuales (anexo II)</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CA-01 · Informes. </w:t>
            </w:r>
            <w:r>
              <w:rPr>
                <w:rFonts w:ascii="Calibri" w:hAnsi="Calibri" w:cs="Calibri" w:eastAsia="Calibri"/>
                <w:color w:val="1A1A1A"/>
                <w:spacing w:val="0"/>
                <w:position w:val="0"/>
                <w:sz w:val="19"/>
                <w:shd w:fill="auto" w:val="clear"/>
              </w:rPr>
              <w:t xml:space="preserve">Agregación por periodo comercial de TuSuper (no por mes natural), con cifras que cuadran con la venta en línea del ERP (RF-08).</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CA-02 · Datos reales. </w:t>
            </w:r>
            <w:r>
              <w:rPr>
                <w:rFonts w:ascii="Calibri" w:hAnsi="Calibri" w:cs="Calibri" w:eastAsia="Calibri"/>
                <w:color w:val="1A1A1A"/>
                <w:spacing w:val="0"/>
                <w:position w:val="0"/>
                <w:sz w:val="19"/>
                <w:shd w:fill="auto" w:val="clear"/>
              </w:rPr>
              <w:t xml:space="preserve">RF-06 y RF-08 se verifican con datos reales sincronizados del ERP, sin muestras, sobre una carga posterior a la inicial (RT-02).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CA-03 · Piloto. </w:t>
            </w:r>
            <w:r>
              <w:rPr>
                <w:rFonts w:ascii="Calibri" w:hAnsi="Calibri" w:cs="Calibri" w:eastAsia="Calibri"/>
                <w:color w:val="1A1A1A"/>
                <w:spacing w:val="0"/>
                <w:position w:val="0"/>
                <w:sz w:val="19"/>
                <w:shd w:fill="auto" w:val="clear"/>
              </w:rPr>
              <w:t xml:space="preserve">Tres tiendas, al menos dos ciclos completos de reposición semanal y conector ERP operativo; no puede haber incidencias que impidan cursar pedidos (RF-01 a RF-06).</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ENT-01 · Criterios funcionales de los talleres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RF-01 · Acceso y área personal. </w:t>
            </w:r>
            <w:r>
              <w:rPr>
                <w:rFonts w:ascii="Calibri" w:hAnsi="Calibri" w:cs="Calibri" w:eastAsia="Calibri"/>
                <w:color w:val="1A1A1A"/>
                <w:spacing w:val="0"/>
                <w:position w:val="0"/>
                <w:sz w:val="19"/>
                <w:shd w:fill="auto" w:val="clear"/>
              </w:rPr>
              <w:t xml:space="preserve">Correo confirmado antes de comprar; entrada y salida seguras, con error de credenciales no revelador; recuperación por correo o SMS; edición de datos y direcciones y consulta de pedidos y estados.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RF-02 · Catálogo. </w:t>
            </w:r>
            <w:r>
              <w:rPr>
                <w:rFonts w:ascii="Calibri" w:hAnsi="Calibri" w:cs="Calibri" w:eastAsia="Calibri"/>
                <w:color w:val="1A1A1A"/>
                <w:spacing w:val="0"/>
                <w:position w:val="0"/>
                <w:sz w:val="19"/>
                <w:shd w:fill="auto" w:val="clear"/>
              </w:rPr>
              <w:t xml:space="preserve">Navegación por categorías y ficha con marca, formato, precio y precio unitario; búsqueda por nombre/marca con sugerencias desde la tercera letra; filtros de marcas y formatos, ordenación ascendente/descendente por precio unitario y existencias ERP por tienda.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RF-03 · Carrito. </w:t>
            </w:r>
            <w:r>
              <w:rPr>
                <w:rFonts w:ascii="Calibri" w:hAnsi="Calibri" w:cs="Calibri" w:eastAsia="Calibri"/>
                <w:color w:val="1A1A1A"/>
                <w:spacing w:val="0"/>
                <w:position w:val="0"/>
                <w:sz w:val="19"/>
                <w:shd w:fill="auto" w:val="clear"/>
              </w:rPr>
              <w:t xml:space="preserve">Añadir, modificar y retirar artículos recalcula importes; cesta persistente entre sesiones y dispositivos, recuperable, con aviso y aplicación de precios actualizados.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RF-04 · Pago. </w:t>
            </w:r>
            <w:r>
              <w:rPr>
                <w:rFonts w:ascii="Calibri" w:hAnsi="Calibri" w:cs="Calibri" w:eastAsia="Calibri"/>
                <w:color w:val="1A1A1A"/>
                <w:spacing w:val="0"/>
                <w:position w:val="0"/>
                <w:sz w:val="19"/>
                <w:shd w:fill="auto" w:val="clear"/>
              </w:rPr>
              <w:t xml:space="preserve">Pago con tarjeta por pasarela externa, registro del resultado y referencia; ante rechazo, aviso y reintento sin cursar el pedido; sin almacenar datos de tarjeta. Se verifica con credenciales de producción tras la auditoría; antes, con las de pruebas.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RF-05 · Entrega. </w:t>
            </w:r>
            <w:r>
              <w:rPr>
                <w:rFonts w:ascii="Calibri" w:hAnsi="Calibri" w:cs="Calibri" w:eastAsia="Calibri"/>
                <w:color w:val="1A1A1A"/>
                <w:spacing w:val="0"/>
                <w:position w:val="0"/>
                <w:sz w:val="19"/>
                <w:shd w:fill="auto" w:val="clear"/>
              </w:rPr>
              <w:t xml:space="preserve">Código postal dentro de la zona atendida; elección solo de franjas de la tienda con capacidad libre, reserva y reducción de capacidad al confirmar; asignación de repartidor con los datos facilitados por TuSuper.</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RF-06 · Panel de tienda. </w:t>
            </w:r>
            <w:r>
              <w:rPr>
                <w:rFonts w:ascii="Calibri" w:hAnsi="Calibri" w:cs="Calibri" w:eastAsia="Calibri"/>
                <w:color w:val="1A1A1A"/>
                <w:spacing w:val="0"/>
                <w:position w:val="0"/>
                <w:sz w:val="19"/>
                <w:shd w:fill="auto" w:val="clear"/>
              </w:rPr>
              <w:t xml:space="preserve">Cada tienda ve sus pedidos ordenados por franja, con detalle y estado; permite los estados recibido, en preparación, preparado y entregado al repartidor, además de anulación y registro del repartidor asignado.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RF-07 · Avisos. </w:t>
            </w:r>
            <w:r>
              <w:rPr>
                <w:rFonts w:ascii="Calibri" w:hAnsi="Calibri" w:cs="Calibri" w:eastAsia="Calibri"/>
                <w:color w:val="1A1A1A"/>
                <w:spacing w:val="0"/>
                <w:position w:val="0"/>
                <w:sz w:val="19"/>
                <w:shd w:fill="auto" w:val="clear"/>
              </w:rPr>
              <w:t xml:space="preserve">Cada cambio de estado, incluida la anulación, genera correo y notificación móvil Android/iOS cuando corresponda; recepción en menos de cinco minutos.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RF-08 · Informes. </w:t>
            </w:r>
            <w:r>
              <w:rPr>
                <w:rFonts w:ascii="Calibri" w:hAnsi="Calibri" w:cs="Calibri" w:eastAsia="Calibri"/>
                <w:color w:val="1A1A1A"/>
                <w:spacing w:val="0"/>
                <w:position w:val="0"/>
                <w:sz w:val="19"/>
                <w:shd w:fill="auto" w:val="clear"/>
              </w:rPr>
              <w:t xml:space="preserve">Cuatro informes (ventas por tienda y día, cesta media, productos más vendidos y franjas más demandadas), filtrables por una tienda o todas y descargables como hoja de cálculo (CA-01).</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ENT-01 · Calidades de la plataforma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RNF-01 · Rendimiento. </w:t>
            </w:r>
            <w:r>
              <w:rPr>
                <w:rFonts w:ascii="Calibri" w:hAnsi="Calibri" w:cs="Calibri" w:eastAsia="Calibri"/>
                <w:color w:val="1A1A1A"/>
                <w:spacing w:val="0"/>
                <w:position w:val="0"/>
                <w:sz w:val="19"/>
                <w:shd w:fill="auto" w:val="clear"/>
              </w:rPr>
              <w:t xml:space="preserve">2.000 compradores simultáneos; menos de 2 segundos en el 95 % de peticiones.</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RNF-02 · Disponibilidad. </w:t>
            </w:r>
            <w:r>
              <w:rPr>
                <w:rFonts w:ascii="Calibri" w:hAnsi="Calibri" w:cs="Calibri" w:eastAsia="Calibri"/>
                <w:color w:val="1A1A1A"/>
                <w:spacing w:val="0"/>
                <w:position w:val="0"/>
                <w:sz w:val="19"/>
                <w:shd w:fill="auto" w:val="clear"/>
              </w:rPr>
              <w:t xml:space="preserve">99,5 % en servicio 24/7, medido por mes natural.</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RNF-03 · Seguridad. </w:t>
            </w:r>
            <w:r>
              <w:rPr>
                <w:rFonts w:ascii="Calibri" w:hAnsi="Calibri" w:cs="Calibri" w:eastAsia="Calibri"/>
                <w:color w:val="1A1A1A"/>
                <w:spacing w:val="0"/>
                <w:position w:val="0"/>
                <w:sz w:val="19"/>
                <w:shd w:fill="auto" w:val="clear"/>
              </w:rPr>
              <w:t xml:space="preserve">Comunicaciones cifradas y acceso al ERP conforme a Sistemas de TI.</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RNF-04 · Protección de datos. </w:t>
            </w:r>
            <w:r>
              <w:rPr>
                <w:rFonts w:ascii="Calibri" w:hAnsi="Calibri" w:cs="Calibri" w:eastAsia="Calibri"/>
                <w:color w:val="1A1A1A"/>
                <w:spacing w:val="0"/>
                <w:position w:val="0"/>
                <w:sz w:val="19"/>
                <w:shd w:fill="auto" w:val="clear"/>
              </w:rPr>
              <w:t xml:space="preserve">RGPD y ningún dato de tarjeta almacenado.</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RNF-05 · Accesibilidad. </w:t>
            </w:r>
            <w:r>
              <w:rPr>
                <w:rFonts w:ascii="Calibri" w:hAnsi="Calibri" w:cs="Calibri" w:eastAsia="Calibri"/>
                <w:color w:val="1A1A1A"/>
                <w:spacing w:val="0"/>
                <w:position w:val="0"/>
                <w:sz w:val="19"/>
                <w:shd w:fill="auto" w:val="clear"/>
              </w:rPr>
              <w:t xml:space="preserve">WCAG 2.1 AA; uso por teclado y lector de pantalla.</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RNF-06 · Compatibilidad. </w:t>
            </w:r>
            <w:r>
              <w:rPr>
                <w:rFonts w:ascii="Calibri" w:hAnsi="Calibri" w:cs="Calibri" w:eastAsia="Calibri"/>
                <w:color w:val="1A1A1A"/>
                <w:spacing w:val="0"/>
                <w:position w:val="0"/>
                <w:sz w:val="19"/>
                <w:shd w:fill="auto" w:val="clear"/>
              </w:rPr>
              <w:t xml:space="preserve">Dos últimas versiones de navegadores comunes, Android e iOS.</w:t>
            </w:r>
          </w:p>
          <w:p>
            <w:pPr>
              <w:keepLines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RNF-07 · Idioma. </w:t>
            </w:r>
            <w:r>
              <w:rPr>
                <w:rFonts w:ascii="Calibri" w:hAnsi="Calibri" w:cs="Calibri" w:eastAsia="Calibri"/>
                <w:color w:val="1A1A1A"/>
                <w:spacing w:val="0"/>
                <w:position w:val="0"/>
                <w:sz w:val="19"/>
                <w:shd w:fill="auto" w:val="clear"/>
              </w:rPr>
              <w:t xml:space="preserve">Castellano.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Criterios de los demás entregables y cierre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ENT-02 · ERP. </w:t>
            </w:r>
            <w:r>
              <w:rPr>
                <w:rFonts w:ascii="Calibri" w:hAnsi="Calibri" w:cs="Calibri" w:eastAsia="Calibri"/>
                <w:color w:val="1A1A1A"/>
                <w:spacing w:val="0"/>
                <w:position w:val="0"/>
                <w:sz w:val="19"/>
                <w:shd w:fill="auto" w:val="clear"/>
              </w:rPr>
              <w:t xml:space="preserve">Sincronización automática de precios y existencias en un máximo operativo de 5 minutos; pedidos y devoluciones íntegros y conciliados con el ERP. Carga inicial real de las 32 tiendas y único conector homologado (RT-03).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ENT-03 · Despliegue. </w:t>
            </w:r>
            <w:r>
              <w:rPr>
                <w:rFonts w:ascii="Calibri" w:hAnsi="Calibri" w:cs="Calibri" w:eastAsia="Calibri"/>
                <w:color w:val="1A1A1A"/>
                <w:spacing w:val="0"/>
                <w:position w:val="0"/>
                <w:sz w:val="19"/>
                <w:shd w:fill="auto" w:val="clear"/>
              </w:rPr>
              <w:t xml:space="preserve">Tras superar CA-03, plataforma disponible para las 32 tiendas antes del 15/03/2027, con margen de estabilización.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ENT-04 · Formación. </w:t>
            </w:r>
            <w:r>
              <w:rPr>
                <w:rFonts w:ascii="Calibri" w:hAnsi="Calibri" w:cs="Calibri" w:eastAsia="Calibri"/>
                <w:color w:val="1A1A1A"/>
                <w:spacing w:val="0"/>
                <w:position w:val="0"/>
                <w:sz w:val="19"/>
                <w:shd w:fill="auto" w:val="clear"/>
              </w:rPr>
              <w:t xml:space="preserve">Manual para tiendas y guía para repartidores entregados y utilizables; asistencia documentada del personal de las tres tiendas piloto y práctica completa de preparación, actualización y entrega de un pedido en el panel.</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Cierre del proyecto. </w:t>
            </w:r>
            <w:r>
              <w:rPr>
                <w:rFonts w:ascii="Calibri" w:hAnsi="Calibri" w:cs="Calibri" w:eastAsia="Calibri"/>
                <w:color w:val="1A1A1A"/>
                <w:spacing w:val="0"/>
                <w:position w:val="0"/>
                <w:sz w:val="19"/>
                <w:shd w:fill="auto" w:val="clear"/>
              </w:rPr>
              <w:t xml:space="preserve">Cumplimiento de OBJ-01 a OBJ-04: puesta en servicio en plazo, requisitos aceptados, integración ERP operativa sin intervención manual y coste dentro de la línea base (acta de constitución).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left"/>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PESO DE CADA REQUISITO EN LAS CERTIFICACIONES</w:t>
      </w:r>
    </w:p>
    <w:tbl>
      <w:tblPr/>
      <w:tblGrid>
        <w:gridCol w:w="1247"/>
        <w:gridCol w:w="6803"/>
        <w:gridCol w:w="1588"/>
      </w:tblGrid>
      <w:tr>
        <w:trPr>
          <w:trHeight w:val="1" w:hRule="atLeast"/>
          <w:jc w:val="left"/>
          <w:cantSplit w:val="1"/>
        </w:trPr>
        <w:tc>
          <w:tcPr>
            <w:tcW w:w="124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CÓDIGO</w:t>
            </w:r>
          </w:p>
        </w:tc>
        <w:tc>
          <w:tcPr>
            <w:tcW w:w="6803"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REQUISITO</w:t>
            </w:r>
          </w:p>
        </w:tc>
        <w:tc>
          <w:tcPr>
            <w:tcW w:w="158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PESO (%)</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RF-01</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Autenticación de clientes con área personal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13</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RF-02</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Catálogo de productos con búsqueda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16</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RF-03</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Carrito de la compra persistente entre sesiones</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RF-04</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Pago mediante pasarela externa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11</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RF-05</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Logística de entrega: franjas horarias y validación por código postal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12</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RF-06</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Panel de gestión de pedidos para cada tienda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15</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RF-07</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Notificaciones al cliente por correo electrónico y aviso móvil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8</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RF-08</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Informes básicos de ventas para la dirección</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15</w:t>
            </w:r>
          </w:p>
        </w:tc>
      </w:tr>
      <w:tr>
        <w:trPr>
          <w:trHeight w:val="340" w:hRule="auto"/>
          <w:jc w:val="left"/>
          <w:cantSplit w:val="1"/>
        </w:trPr>
        <w:tc>
          <w:tcPr>
            <w:tcW w:w="8050" w:type="dxa"/>
            <w:gridSpan w:val="2"/>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TOTAL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100</w:t>
            </w:r>
          </w:p>
        </w:tc>
      </w:tr>
    </w:tbl>
    <w:p>
      <w:pPr>
        <w:spacing w:before="0" w:after="0" w:line="240"/>
        <w:ind w:right="0" w:left="0" w:firstLine="0"/>
        <w:jc w:val="left"/>
        <w:rPr>
          <w:rFonts w:ascii="Calibri" w:hAnsi="Calibri" w:cs="Calibri" w:eastAsia="Calibri"/>
          <w:color w:val="1A1A1A"/>
          <w:spacing w:val="0"/>
          <w:position w:val="0"/>
          <w:sz w:val="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