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40" w:rsidRPr="00C73C09" w:rsidRDefault="002830D0" w:rsidP="00732E9F">
      <w:pPr>
        <w:pStyle w:val="NoSpacing"/>
        <w:ind w:left="-142" w:right="-166"/>
        <w:jc w:val="center"/>
        <w:rPr>
          <w:rFonts w:ascii="Times New Roman" w:hAnsi="Times New Roman" w:cs="Times New Roman"/>
          <w:sz w:val="40"/>
          <w:szCs w:val="40"/>
          <w:lang w:val="pt-BR"/>
        </w:rPr>
      </w:pPr>
      <w:r w:rsidRPr="00C73C09">
        <w:rPr>
          <w:rFonts w:ascii="Times New Roman" w:hAnsi="Times New Roman" w:cs="Times New Roman"/>
          <w:sz w:val="40"/>
          <w:szCs w:val="40"/>
          <w:lang w:val="pt-BR"/>
        </w:rPr>
        <w:t>Carlos Valenzuela</w:t>
      </w:r>
    </w:p>
    <w:p w:rsidR="00DC4AED" w:rsidRPr="00DC4AED" w:rsidRDefault="002830D0" w:rsidP="00DC4AED">
      <w:pPr>
        <w:pStyle w:val="NoSpacing"/>
        <w:ind w:left="-142" w:right="-166"/>
        <w:jc w:val="center"/>
      </w:pPr>
      <w:r w:rsidRPr="006C1D33">
        <w:rPr>
          <w:sz w:val="24"/>
          <w:szCs w:val="24"/>
          <w:lang w:val="pt-BR"/>
        </w:rPr>
        <w:t xml:space="preserve">Mobile: </w:t>
      </w:r>
      <w:r w:rsidR="00C73C09">
        <w:rPr>
          <w:sz w:val="24"/>
          <w:szCs w:val="24"/>
          <w:lang w:val="pt-BR"/>
        </w:rPr>
        <w:t>+36 20 263 3835</w:t>
      </w:r>
      <w:r w:rsidR="006C1D33" w:rsidRPr="006C1D33">
        <w:rPr>
          <w:sz w:val="24"/>
          <w:szCs w:val="24"/>
          <w:lang w:val="pt-BR"/>
        </w:rPr>
        <w:t xml:space="preserve"> | </w:t>
      </w:r>
      <w:hyperlink r:id="rId5" w:history="1">
        <w:r w:rsidRPr="006C1D33">
          <w:rPr>
            <w:rStyle w:val="Hyperlink"/>
            <w:sz w:val="24"/>
            <w:szCs w:val="24"/>
            <w:lang w:val="pt-BR"/>
          </w:rPr>
          <w:t>Carlos.Valenzuela.cs@gmail.com</w:t>
        </w:r>
      </w:hyperlink>
      <w:r w:rsidR="006C1D33" w:rsidRPr="006C1D33">
        <w:t xml:space="preserve"> | </w:t>
      </w:r>
      <w:r w:rsidR="006C1D33">
        <w:t>1094, Liliom utca 35 I8.</w:t>
      </w:r>
    </w:p>
    <w:p w:rsidR="002830D0" w:rsidRPr="00732E9F" w:rsidRDefault="00C82243" w:rsidP="00732E9F">
      <w:pPr>
        <w:pStyle w:val="NoSpacing"/>
        <w:ind w:left="-142" w:right="-166"/>
        <w:rPr>
          <w:b/>
          <w:lang w:val="en-US"/>
        </w:rPr>
      </w:pPr>
      <w:r w:rsidRPr="00732E9F">
        <w:rPr>
          <w:b/>
          <w:lang w:val="en-US"/>
        </w:rPr>
        <w:t>OBJECTIVE</w:t>
      </w:r>
    </w:p>
    <w:p w:rsidR="002830D0" w:rsidRDefault="002830D0" w:rsidP="006C1D33">
      <w:pPr>
        <w:pStyle w:val="NoSpacing"/>
        <w:ind w:left="-142" w:right="-166"/>
        <w:jc w:val="both"/>
        <w:rPr>
          <w:lang w:val="en-US"/>
        </w:rPr>
      </w:pPr>
      <w:r w:rsidRPr="00732E9F">
        <w:rPr>
          <w:lang w:val="en-US"/>
        </w:rPr>
        <w:t xml:space="preserve">Looking for a position as a </w:t>
      </w:r>
      <w:r w:rsidR="006931F4">
        <w:rPr>
          <w:lang w:val="en-US"/>
        </w:rPr>
        <w:t>Java developer</w:t>
      </w:r>
      <w:r w:rsidRPr="00732E9F">
        <w:rPr>
          <w:lang w:val="en-US"/>
        </w:rPr>
        <w:t xml:space="preserve"> where I can use my </w:t>
      </w:r>
      <w:r w:rsidR="006931F4">
        <w:rPr>
          <w:lang w:val="en-US"/>
        </w:rPr>
        <w:t xml:space="preserve">Software </w:t>
      </w:r>
      <w:r w:rsidRPr="00732E9F">
        <w:rPr>
          <w:lang w:val="en-US"/>
        </w:rPr>
        <w:t>engineering experience and computer science education to assist in the resolution of technical problems as well as develop specific software and applications and further enhance my capabilities and knowledge while providing simple but powerful solutions to the company.</w:t>
      </w:r>
    </w:p>
    <w:p w:rsidR="006C1D33" w:rsidRPr="001444A0" w:rsidRDefault="006C1D33" w:rsidP="006C1D33">
      <w:pPr>
        <w:pStyle w:val="NoSpacing"/>
        <w:ind w:left="-142" w:right="-166"/>
        <w:jc w:val="both"/>
        <w:rPr>
          <w:sz w:val="14"/>
          <w:lang w:val="en-US"/>
        </w:rPr>
      </w:pPr>
    </w:p>
    <w:p w:rsidR="002830D0" w:rsidRPr="00732E9F" w:rsidRDefault="00C82243" w:rsidP="00732E9F">
      <w:pPr>
        <w:pStyle w:val="NoSpacing"/>
        <w:ind w:left="-142" w:right="-166"/>
        <w:rPr>
          <w:b/>
          <w:lang w:val="en-US"/>
        </w:rPr>
      </w:pPr>
      <w:r w:rsidRPr="00732E9F">
        <w:rPr>
          <w:b/>
          <w:lang w:val="en-US"/>
        </w:rPr>
        <w:t>EDUCATION</w:t>
      </w:r>
    </w:p>
    <w:p w:rsidR="002830D0" w:rsidRPr="00732E9F" w:rsidRDefault="002830D0" w:rsidP="00732E9F">
      <w:pPr>
        <w:pStyle w:val="NoSpacing"/>
        <w:ind w:left="-142" w:right="-166"/>
        <w:rPr>
          <w:lang w:val="en-US"/>
        </w:rPr>
      </w:pPr>
      <w:r w:rsidRPr="00732E9F">
        <w:rPr>
          <w:lang w:val="en-US"/>
        </w:rPr>
        <w:t>University of Texas at El Paso, USA</w:t>
      </w:r>
      <w:r w:rsidRPr="00732E9F">
        <w:rPr>
          <w:lang w:val="en-US"/>
        </w:rPr>
        <w:tab/>
      </w:r>
      <w:r w:rsidRPr="00732E9F">
        <w:rPr>
          <w:lang w:val="en-US"/>
        </w:rPr>
        <w:tab/>
        <w:t>B. S., Computer Science</w:t>
      </w:r>
      <w:r w:rsidRPr="00732E9F">
        <w:rPr>
          <w:lang w:val="en-US"/>
        </w:rPr>
        <w:tab/>
      </w:r>
      <w:r w:rsidRPr="00732E9F">
        <w:rPr>
          <w:lang w:val="en-US"/>
        </w:rPr>
        <w:tab/>
      </w:r>
      <w:r w:rsidRPr="00732E9F">
        <w:rPr>
          <w:lang w:val="en-US"/>
        </w:rPr>
        <w:tab/>
      </w:r>
      <w:r w:rsidR="00C63F79">
        <w:rPr>
          <w:lang w:val="en-US"/>
        </w:rPr>
        <w:tab/>
      </w:r>
      <w:r w:rsidRPr="00732E9F">
        <w:rPr>
          <w:lang w:val="en-US"/>
        </w:rPr>
        <w:t>May 2013</w:t>
      </w:r>
    </w:p>
    <w:p w:rsidR="002830D0" w:rsidRPr="001444A0" w:rsidRDefault="002830D0" w:rsidP="00732E9F">
      <w:pPr>
        <w:pStyle w:val="NoSpacing"/>
        <w:ind w:left="-142" w:right="-166"/>
        <w:rPr>
          <w:sz w:val="14"/>
          <w:lang w:val="en-US"/>
        </w:rPr>
      </w:pPr>
    </w:p>
    <w:tbl>
      <w:tblPr>
        <w:tblStyle w:val="TableGrid"/>
        <w:tblW w:w="0" w:type="auto"/>
        <w:jc w:val="center"/>
        <w:tblBorders>
          <w:insideH w:val="none" w:sz="0" w:space="0" w:color="auto"/>
        </w:tblBorders>
        <w:tblLook w:val="04A0" w:firstRow="1" w:lastRow="0" w:firstColumn="1" w:lastColumn="0" w:noHBand="0" w:noVBand="1"/>
      </w:tblPr>
      <w:tblGrid>
        <w:gridCol w:w="3415"/>
        <w:gridCol w:w="3555"/>
        <w:gridCol w:w="3486"/>
      </w:tblGrid>
      <w:tr w:rsidR="00A90DEB" w:rsidRPr="00ED6556" w:rsidTr="001957A3">
        <w:trPr>
          <w:jc w:val="center"/>
        </w:trPr>
        <w:tc>
          <w:tcPr>
            <w:tcW w:w="3415" w:type="dxa"/>
            <w:tcBorders>
              <w:top w:val="single" w:sz="4" w:space="0" w:color="auto"/>
              <w:bottom w:val="single" w:sz="4" w:space="0" w:color="auto"/>
            </w:tcBorders>
          </w:tcPr>
          <w:p w:rsidR="00A90DEB" w:rsidRPr="00ED6556" w:rsidRDefault="00A90DEB" w:rsidP="00732E9F">
            <w:pPr>
              <w:pStyle w:val="NoSpacing"/>
              <w:ind w:right="-166"/>
              <w:jc w:val="center"/>
              <w:rPr>
                <w:b/>
                <w:sz w:val="18"/>
                <w:szCs w:val="18"/>
                <w:lang w:val="en-US"/>
              </w:rPr>
            </w:pPr>
            <w:r w:rsidRPr="00ED6556">
              <w:rPr>
                <w:b/>
                <w:sz w:val="18"/>
                <w:szCs w:val="18"/>
                <w:lang w:val="en-US"/>
              </w:rPr>
              <w:t>Skill/Language/Application</w:t>
            </w:r>
          </w:p>
        </w:tc>
        <w:tc>
          <w:tcPr>
            <w:tcW w:w="3555" w:type="dxa"/>
            <w:tcBorders>
              <w:top w:val="single" w:sz="4" w:space="0" w:color="auto"/>
              <w:bottom w:val="single" w:sz="4" w:space="0" w:color="auto"/>
              <w:right w:val="nil"/>
            </w:tcBorders>
          </w:tcPr>
          <w:p w:rsidR="00A90DEB" w:rsidRPr="00ED6556" w:rsidRDefault="00A90DEB" w:rsidP="00732E9F">
            <w:pPr>
              <w:pStyle w:val="NoSpacing"/>
              <w:ind w:right="-166"/>
              <w:jc w:val="center"/>
              <w:rPr>
                <w:b/>
                <w:sz w:val="18"/>
                <w:szCs w:val="18"/>
                <w:lang w:val="en-US"/>
              </w:rPr>
            </w:pPr>
            <w:r w:rsidRPr="00ED6556">
              <w:rPr>
                <w:b/>
                <w:sz w:val="18"/>
                <w:szCs w:val="18"/>
                <w:lang w:val="en-US"/>
              </w:rPr>
              <w:t>Academic Experience</w:t>
            </w:r>
          </w:p>
        </w:tc>
        <w:tc>
          <w:tcPr>
            <w:tcW w:w="3486" w:type="dxa"/>
            <w:tcBorders>
              <w:top w:val="single" w:sz="4" w:space="0" w:color="auto"/>
              <w:left w:val="nil"/>
              <w:bottom w:val="single" w:sz="4" w:space="0" w:color="auto"/>
            </w:tcBorders>
          </w:tcPr>
          <w:p w:rsidR="00A90DEB" w:rsidRPr="00ED6556" w:rsidRDefault="00A90DEB" w:rsidP="00732E9F">
            <w:pPr>
              <w:pStyle w:val="NoSpacing"/>
              <w:ind w:right="-166"/>
              <w:jc w:val="center"/>
              <w:rPr>
                <w:b/>
                <w:sz w:val="18"/>
                <w:szCs w:val="18"/>
                <w:lang w:val="en-US"/>
              </w:rPr>
            </w:pPr>
            <w:r w:rsidRPr="00ED6556">
              <w:rPr>
                <w:b/>
                <w:sz w:val="18"/>
                <w:szCs w:val="18"/>
                <w:lang w:val="en-US"/>
              </w:rPr>
              <w:t>Work Experience</w:t>
            </w:r>
          </w:p>
        </w:tc>
      </w:tr>
      <w:tr w:rsidR="00A90DEB" w:rsidRPr="00ED6556" w:rsidTr="001957A3">
        <w:trPr>
          <w:jc w:val="center"/>
        </w:trPr>
        <w:tc>
          <w:tcPr>
            <w:tcW w:w="3415" w:type="dxa"/>
            <w:tcBorders>
              <w:top w:val="single" w:sz="4" w:space="0" w:color="auto"/>
            </w:tcBorders>
          </w:tcPr>
          <w:p w:rsidR="00A90DEB" w:rsidRPr="00ED6556" w:rsidRDefault="00A90DEB" w:rsidP="00732E9F">
            <w:pPr>
              <w:pStyle w:val="NoSpacing"/>
              <w:ind w:right="-166"/>
              <w:jc w:val="center"/>
              <w:rPr>
                <w:i/>
                <w:sz w:val="18"/>
                <w:szCs w:val="18"/>
                <w:lang w:val="en-US"/>
              </w:rPr>
            </w:pPr>
            <w:r w:rsidRPr="00ED6556">
              <w:rPr>
                <w:i/>
                <w:sz w:val="18"/>
                <w:szCs w:val="18"/>
                <w:lang w:val="en-US"/>
              </w:rPr>
              <w:t>Java</w:t>
            </w:r>
          </w:p>
        </w:tc>
        <w:tc>
          <w:tcPr>
            <w:tcW w:w="3555" w:type="dxa"/>
            <w:tcBorders>
              <w:top w:val="single" w:sz="4" w:space="0" w:color="auto"/>
              <w:righ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4 years</w:t>
            </w:r>
          </w:p>
        </w:tc>
        <w:tc>
          <w:tcPr>
            <w:tcW w:w="3486" w:type="dxa"/>
            <w:tcBorders>
              <w:top w:val="single" w:sz="4" w:space="0" w:color="auto"/>
              <w:left w:val="nil"/>
            </w:tcBorders>
          </w:tcPr>
          <w:p w:rsidR="00A90DEB" w:rsidRPr="00ED6556" w:rsidRDefault="00BE5F0F" w:rsidP="00BE5F0F">
            <w:pPr>
              <w:pStyle w:val="NoSpacing"/>
              <w:ind w:right="-166"/>
              <w:jc w:val="center"/>
              <w:rPr>
                <w:sz w:val="18"/>
                <w:szCs w:val="18"/>
                <w:lang w:val="en-US"/>
              </w:rPr>
            </w:pPr>
            <w:r>
              <w:rPr>
                <w:sz w:val="18"/>
                <w:szCs w:val="18"/>
                <w:lang w:val="en-US"/>
              </w:rPr>
              <w:t>1</w:t>
            </w:r>
            <w:r w:rsidR="00A90DEB" w:rsidRPr="00ED6556">
              <w:rPr>
                <w:sz w:val="18"/>
                <w:szCs w:val="18"/>
                <w:lang w:val="en-US"/>
              </w:rPr>
              <w:t xml:space="preserve"> </w:t>
            </w:r>
            <w:r>
              <w:rPr>
                <w:sz w:val="18"/>
                <w:szCs w:val="18"/>
                <w:lang w:val="en-US"/>
              </w:rPr>
              <w:t>year</w:t>
            </w:r>
          </w:p>
        </w:tc>
      </w:tr>
      <w:tr w:rsidR="00A90DEB" w:rsidRPr="00ED6556" w:rsidTr="001957A3">
        <w:trPr>
          <w:jc w:val="center"/>
        </w:trPr>
        <w:tc>
          <w:tcPr>
            <w:tcW w:w="3415" w:type="dxa"/>
          </w:tcPr>
          <w:p w:rsidR="00A90DEB" w:rsidRPr="00ED6556" w:rsidRDefault="00A90DEB" w:rsidP="00732E9F">
            <w:pPr>
              <w:pStyle w:val="NoSpacing"/>
              <w:ind w:right="-166"/>
              <w:jc w:val="center"/>
              <w:rPr>
                <w:i/>
                <w:sz w:val="18"/>
                <w:szCs w:val="18"/>
                <w:lang w:val="en-US"/>
              </w:rPr>
            </w:pPr>
            <w:r w:rsidRPr="00ED6556">
              <w:rPr>
                <w:i/>
                <w:sz w:val="18"/>
                <w:szCs w:val="18"/>
                <w:lang w:val="en-US"/>
              </w:rPr>
              <w:t>Eclipse EE</w:t>
            </w:r>
          </w:p>
        </w:tc>
        <w:tc>
          <w:tcPr>
            <w:tcW w:w="3555" w:type="dxa"/>
            <w:tcBorders>
              <w:righ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4 years</w:t>
            </w:r>
          </w:p>
        </w:tc>
        <w:tc>
          <w:tcPr>
            <w:tcW w:w="3486" w:type="dxa"/>
            <w:tcBorders>
              <w:left w:val="nil"/>
            </w:tcBorders>
          </w:tcPr>
          <w:p w:rsidR="00A90DEB" w:rsidRPr="00ED6556" w:rsidRDefault="00BE5F0F" w:rsidP="00BE5F0F">
            <w:pPr>
              <w:pStyle w:val="NoSpacing"/>
              <w:ind w:right="-166"/>
              <w:jc w:val="center"/>
              <w:rPr>
                <w:sz w:val="18"/>
                <w:szCs w:val="18"/>
                <w:lang w:val="en-US"/>
              </w:rPr>
            </w:pPr>
            <w:r>
              <w:rPr>
                <w:sz w:val="18"/>
                <w:szCs w:val="18"/>
                <w:lang w:val="en-US"/>
              </w:rPr>
              <w:t>1 year</w:t>
            </w:r>
          </w:p>
        </w:tc>
      </w:tr>
      <w:tr w:rsidR="00A90DEB" w:rsidRPr="00ED6556" w:rsidTr="001957A3">
        <w:trPr>
          <w:jc w:val="center"/>
        </w:trPr>
        <w:tc>
          <w:tcPr>
            <w:tcW w:w="3415" w:type="dxa"/>
          </w:tcPr>
          <w:p w:rsidR="00A90DEB" w:rsidRPr="00ED6556" w:rsidRDefault="00A90DEB" w:rsidP="00732E9F">
            <w:pPr>
              <w:pStyle w:val="NoSpacing"/>
              <w:ind w:right="-166"/>
              <w:jc w:val="center"/>
              <w:rPr>
                <w:i/>
                <w:sz w:val="18"/>
                <w:szCs w:val="18"/>
                <w:lang w:val="en-US"/>
              </w:rPr>
            </w:pPr>
            <w:r w:rsidRPr="00ED6556">
              <w:rPr>
                <w:i/>
                <w:sz w:val="18"/>
                <w:szCs w:val="18"/>
                <w:lang w:val="en-US"/>
              </w:rPr>
              <w:t>SQL</w:t>
            </w:r>
          </w:p>
        </w:tc>
        <w:tc>
          <w:tcPr>
            <w:tcW w:w="3555" w:type="dxa"/>
            <w:tcBorders>
              <w:righ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2 years</w:t>
            </w:r>
          </w:p>
        </w:tc>
        <w:tc>
          <w:tcPr>
            <w:tcW w:w="3486" w:type="dxa"/>
            <w:tcBorders>
              <w:lef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1 year</w:t>
            </w:r>
          </w:p>
        </w:tc>
      </w:tr>
      <w:tr w:rsidR="00A90DEB" w:rsidRPr="00ED6556" w:rsidTr="001957A3">
        <w:trPr>
          <w:jc w:val="center"/>
        </w:trPr>
        <w:tc>
          <w:tcPr>
            <w:tcW w:w="3415" w:type="dxa"/>
          </w:tcPr>
          <w:p w:rsidR="00A90DEB" w:rsidRPr="00ED6556" w:rsidRDefault="00A90DEB" w:rsidP="00732E9F">
            <w:pPr>
              <w:pStyle w:val="NoSpacing"/>
              <w:ind w:right="-166"/>
              <w:jc w:val="center"/>
              <w:rPr>
                <w:i/>
                <w:sz w:val="18"/>
                <w:szCs w:val="18"/>
                <w:lang w:val="en-US"/>
              </w:rPr>
            </w:pPr>
            <w:r w:rsidRPr="00ED6556">
              <w:rPr>
                <w:i/>
                <w:sz w:val="18"/>
                <w:szCs w:val="18"/>
                <w:lang w:val="en-US"/>
              </w:rPr>
              <w:t>XML</w:t>
            </w:r>
          </w:p>
        </w:tc>
        <w:tc>
          <w:tcPr>
            <w:tcW w:w="3555" w:type="dxa"/>
            <w:tcBorders>
              <w:righ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2 years</w:t>
            </w:r>
          </w:p>
        </w:tc>
        <w:tc>
          <w:tcPr>
            <w:tcW w:w="3486" w:type="dxa"/>
            <w:tcBorders>
              <w:lef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1 year</w:t>
            </w:r>
          </w:p>
        </w:tc>
      </w:tr>
      <w:tr w:rsidR="00A90DEB" w:rsidRPr="00ED6556" w:rsidTr="001957A3">
        <w:trPr>
          <w:jc w:val="center"/>
        </w:trPr>
        <w:tc>
          <w:tcPr>
            <w:tcW w:w="3415" w:type="dxa"/>
          </w:tcPr>
          <w:p w:rsidR="00A90DEB" w:rsidRPr="00ED6556" w:rsidRDefault="001957A3" w:rsidP="001957A3">
            <w:pPr>
              <w:pStyle w:val="NoSpacing"/>
              <w:ind w:left="708" w:right="-166" w:hanging="708"/>
              <w:jc w:val="center"/>
              <w:rPr>
                <w:i/>
                <w:sz w:val="18"/>
                <w:szCs w:val="18"/>
                <w:lang w:val="en-US"/>
              </w:rPr>
            </w:pPr>
            <w:r>
              <w:rPr>
                <w:i/>
                <w:sz w:val="18"/>
                <w:szCs w:val="18"/>
                <w:lang w:val="pt-BR"/>
              </w:rPr>
              <w:t>Microsoft SQL Server 2012</w:t>
            </w:r>
          </w:p>
        </w:tc>
        <w:tc>
          <w:tcPr>
            <w:tcW w:w="3555" w:type="dxa"/>
            <w:tcBorders>
              <w:right w:val="nil"/>
            </w:tcBorders>
          </w:tcPr>
          <w:p w:rsidR="00A90DEB" w:rsidRPr="00ED6556" w:rsidRDefault="005703AC" w:rsidP="00732E9F">
            <w:pPr>
              <w:pStyle w:val="NoSpacing"/>
              <w:ind w:right="-166"/>
              <w:jc w:val="center"/>
              <w:rPr>
                <w:sz w:val="18"/>
                <w:szCs w:val="18"/>
                <w:lang w:val="en-US"/>
              </w:rPr>
            </w:pPr>
            <w:r w:rsidRPr="00ED6556">
              <w:rPr>
                <w:sz w:val="18"/>
                <w:szCs w:val="18"/>
                <w:lang w:val="en-US"/>
              </w:rPr>
              <w:t>n/a</w:t>
            </w:r>
          </w:p>
        </w:tc>
        <w:tc>
          <w:tcPr>
            <w:tcW w:w="3486" w:type="dxa"/>
            <w:tcBorders>
              <w:left w:val="nil"/>
            </w:tcBorders>
          </w:tcPr>
          <w:p w:rsidR="00A90DEB" w:rsidRPr="00ED6556" w:rsidRDefault="00A90DEB" w:rsidP="00732E9F">
            <w:pPr>
              <w:pStyle w:val="NoSpacing"/>
              <w:ind w:right="-166"/>
              <w:jc w:val="center"/>
              <w:rPr>
                <w:sz w:val="18"/>
                <w:szCs w:val="18"/>
                <w:lang w:val="en-US"/>
              </w:rPr>
            </w:pPr>
            <w:r w:rsidRPr="00ED6556">
              <w:rPr>
                <w:sz w:val="18"/>
                <w:szCs w:val="18"/>
                <w:lang w:val="en-US"/>
              </w:rPr>
              <w:t>1 year</w:t>
            </w:r>
          </w:p>
        </w:tc>
      </w:tr>
      <w:tr w:rsidR="006C1D33" w:rsidRPr="00ED6556" w:rsidTr="001957A3">
        <w:trPr>
          <w:jc w:val="center"/>
        </w:trPr>
        <w:tc>
          <w:tcPr>
            <w:tcW w:w="3415" w:type="dxa"/>
          </w:tcPr>
          <w:p w:rsidR="006C1D33" w:rsidRPr="006C1D33" w:rsidRDefault="001957A3" w:rsidP="001957A3">
            <w:pPr>
              <w:pStyle w:val="NoSpacing"/>
              <w:ind w:right="-166"/>
              <w:jc w:val="center"/>
              <w:rPr>
                <w:i/>
                <w:sz w:val="18"/>
                <w:szCs w:val="18"/>
                <w:lang w:val="pt-BR"/>
              </w:rPr>
            </w:pPr>
            <w:r>
              <w:rPr>
                <w:i/>
                <w:sz w:val="18"/>
                <w:szCs w:val="18"/>
                <w:lang w:val="pt-BR"/>
              </w:rPr>
              <w:t>Microsoft Visual Studio2012</w:t>
            </w:r>
            <w:r w:rsidR="006931F4">
              <w:rPr>
                <w:i/>
                <w:sz w:val="18"/>
                <w:szCs w:val="18"/>
                <w:lang w:val="pt-BR"/>
              </w:rPr>
              <w:t xml:space="preserve"> (.Net)</w:t>
            </w:r>
          </w:p>
        </w:tc>
        <w:tc>
          <w:tcPr>
            <w:tcW w:w="3555" w:type="dxa"/>
            <w:tcBorders>
              <w:right w:val="nil"/>
            </w:tcBorders>
          </w:tcPr>
          <w:p w:rsidR="006C1D33" w:rsidRPr="006C1D33" w:rsidRDefault="006C1D33" w:rsidP="00732E9F">
            <w:pPr>
              <w:pStyle w:val="NoSpacing"/>
              <w:ind w:right="-166"/>
              <w:jc w:val="center"/>
              <w:rPr>
                <w:sz w:val="18"/>
                <w:szCs w:val="18"/>
                <w:lang w:val="pt-BR"/>
              </w:rPr>
            </w:pPr>
            <w:r>
              <w:rPr>
                <w:sz w:val="18"/>
                <w:szCs w:val="18"/>
                <w:lang w:val="pt-BR"/>
              </w:rPr>
              <w:t>n/a</w:t>
            </w:r>
          </w:p>
        </w:tc>
        <w:tc>
          <w:tcPr>
            <w:tcW w:w="3486" w:type="dxa"/>
            <w:tcBorders>
              <w:left w:val="nil"/>
            </w:tcBorders>
          </w:tcPr>
          <w:p w:rsidR="006C1D33" w:rsidRPr="006C1D33" w:rsidRDefault="006C1D33" w:rsidP="00732E9F">
            <w:pPr>
              <w:pStyle w:val="NoSpacing"/>
              <w:ind w:right="-166"/>
              <w:jc w:val="center"/>
              <w:rPr>
                <w:sz w:val="18"/>
                <w:szCs w:val="18"/>
                <w:lang w:val="pt-BR"/>
              </w:rPr>
            </w:pPr>
            <w:r>
              <w:rPr>
                <w:sz w:val="18"/>
                <w:szCs w:val="18"/>
                <w:lang w:val="pt-BR"/>
              </w:rPr>
              <w:t>1 year</w:t>
            </w:r>
          </w:p>
        </w:tc>
      </w:tr>
    </w:tbl>
    <w:p w:rsidR="00A90DEB" w:rsidRPr="006931F4" w:rsidRDefault="00A90DEB" w:rsidP="00732E9F">
      <w:pPr>
        <w:pStyle w:val="NoSpacing"/>
        <w:ind w:left="-142" w:right="-166"/>
        <w:rPr>
          <w:sz w:val="14"/>
          <w:lang w:val="pt-BR"/>
        </w:rPr>
      </w:pPr>
    </w:p>
    <w:p w:rsidR="00A90DEB" w:rsidRPr="00732E9F" w:rsidRDefault="00C82243" w:rsidP="00732E9F">
      <w:pPr>
        <w:pStyle w:val="NoSpacing"/>
        <w:ind w:left="-142" w:right="-166"/>
        <w:rPr>
          <w:b/>
          <w:lang w:val="en-US"/>
        </w:rPr>
      </w:pPr>
      <w:r w:rsidRPr="00732E9F">
        <w:rPr>
          <w:b/>
          <w:lang w:val="en-US"/>
        </w:rPr>
        <w:t>EXPERIENCE</w:t>
      </w:r>
    </w:p>
    <w:p w:rsidR="00A90DEB" w:rsidRPr="00732E9F" w:rsidRDefault="00A90DEB" w:rsidP="00732E9F">
      <w:pPr>
        <w:pStyle w:val="NoSpacing"/>
        <w:ind w:left="-142" w:right="-166"/>
        <w:rPr>
          <w:i/>
          <w:lang w:val="en-US"/>
        </w:rPr>
      </w:pPr>
      <w:r w:rsidRPr="00732E9F">
        <w:rPr>
          <w:i/>
          <w:lang w:val="en-US"/>
        </w:rPr>
        <w:t>TATA Consultancy Services Ltd., Budapest, Hungary</w:t>
      </w:r>
      <w:r w:rsidRPr="00732E9F">
        <w:rPr>
          <w:i/>
          <w:lang w:val="en-US"/>
        </w:rPr>
        <w:tab/>
      </w:r>
      <w:r w:rsidRPr="00732E9F">
        <w:rPr>
          <w:i/>
          <w:lang w:val="en-US"/>
        </w:rPr>
        <w:tab/>
      </w:r>
      <w:r w:rsidRPr="00732E9F">
        <w:rPr>
          <w:i/>
          <w:lang w:val="en-US"/>
        </w:rPr>
        <w:tab/>
      </w:r>
      <w:r w:rsidRPr="00732E9F">
        <w:rPr>
          <w:i/>
          <w:lang w:val="en-US"/>
        </w:rPr>
        <w:tab/>
      </w:r>
      <w:r w:rsidRPr="00732E9F">
        <w:rPr>
          <w:i/>
          <w:lang w:val="en-US"/>
        </w:rPr>
        <w:tab/>
      </w:r>
      <w:r w:rsidR="006C1D33">
        <w:rPr>
          <w:i/>
          <w:lang w:val="en-US"/>
        </w:rPr>
        <w:tab/>
      </w:r>
      <w:r w:rsidRPr="00732E9F">
        <w:rPr>
          <w:i/>
          <w:lang w:val="en-US"/>
        </w:rPr>
        <w:t>January 201</w:t>
      </w:r>
      <w:r w:rsidR="006C1D33">
        <w:rPr>
          <w:i/>
          <w:lang w:val="en-US"/>
        </w:rPr>
        <w:t>5</w:t>
      </w:r>
      <w:r w:rsidRPr="00732E9F">
        <w:rPr>
          <w:i/>
          <w:lang w:val="en-US"/>
        </w:rPr>
        <w:t xml:space="preserve"> – </w:t>
      </w:r>
      <w:r w:rsidR="006C1D33">
        <w:rPr>
          <w:i/>
          <w:lang w:val="en-US"/>
        </w:rPr>
        <w:t>Current</w:t>
      </w:r>
    </w:p>
    <w:p w:rsidR="00632E04" w:rsidRDefault="00632E04" w:rsidP="00732E9F">
      <w:pPr>
        <w:pStyle w:val="NoSpacing"/>
        <w:ind w:left="-142" w:right="-166"/>
        <w:rPr>
          <w:lang w:val="en-US"/>
        </w:rPr>
      </w:pPr>
      <w:r w:rsidRPr="00732E9F">
        <w:rPr>
          <w:b/>
          <w:lang w:val="en-US"/>
        </w:rPr>
        <w:t>Position:</w:t>
      </w:r>
      <w:r w:rsidRPr="00732E9F">
        <w:rPr>
          <w:lang w:val="en-US"/>
        </w:rPr>
        <w:t xml:space="preserve"> </w:t>
      </w:r>
      <w:r w:rsidR="00292022">
        <w:rPr>
          <w:lang w:val="en-US"/>
        </w:rPr>
        <w:t xml:space="preserve">Information Technology Client’s Liaison / </w:t>
      </w:r>
      <w:r w:rsidR="00ED6556">
        <w:rPr>
          <w:lang w:val="en-US"/>
        </w:rPr>
        <w:t>L2 Trainer / Network Analyst / Service Desk</w:t>
      </w:r>
      <w:r w:rsidR="006F03CD">
        <w:rPr>
          <w:lang w:val="en-US"/>
        </w:rPr>
        <w:t xml:space="preserve"> L1 Support</w:t>
      </w:r>
    </w:p>
    <w:p w:rsidR="009F443E" w:rsidRPr="00DD5878" w:rsidRDefault="009F443E" w:rsidP="00732E9F">
      <w:pPr>
        <w:pStyle w:val="NoSpacing"/>
        <w:ind w:left="-142" w:right="-166"/>
        <w:rPr>
          <w:szCs w:val="20"/>
          <w:lang w:val="en-US"/>
        </w:rPr>
      </w:pPr>
      <w:r w:rsidRPr="00DD5878">
        <w:rPr>
          <w:szCs w:val="20"/>
          <w:lang w:val="en-US"/>
        </w:rPr>
        <w:t>•</w:t>
      </w:r>
      <w:r w:rsidR="00DD5878" w:rsidRPr="00DD5878">
        <w:rPr>
          <w:szCs w:val="20"/>
          <w:lang w:val="en-US"/>
        </w:rPr>
        <w:t>Programming</w:t>
      </w:r>
      <w:r w:rsidRPr="00DD5878">
        <w:rPr>
          <w:szCs w:val="20"/>
          <w:lang w:val="en-US"/>
        </w:rPr>
        <w:t xml:space="preserve"> an automatization script to generate both daily and monthly rep</w:t>
      </w:r>
      <w:r w:rsidR="00DD5878" w:rsidRPr="00DD5878">
        <w:rPr>
          <w:szCs w:val="20"/>
          <w:lang w:val="en-US"/>
        </w:rPr>
        <w:t>orts for SD and EUC performance measurements.</w:t>
      </w:r>
    </w:p>
    <w:p w:rsidR="006F03CD" w:rsidRDefault="00632E04" w:rsidP="006C1D33">
      <w:pPr>
        <w:pStyle w:val="NoSpacing"/>
        <w:ind w:left="-142" w:right="-166"/>
        <w:jc w:val="both"/>
        <w:rPr>
          <w:lang w:val="en-US"/>
        </w:rPr>
      </w:pPr>
      <w:r w:rsidRPr="00732E9F">
        <w:rPr>
          <w:lang w:val="en-US"/>
        </w:rPr>
        <w:t>•</w:t>
      </w:r>
      <w:r w:rsidR="006F03CD">
        <w:rPr>
          <w:lang w:val="en-US"/>
        </w:rPr>
        <w:t>Intellectual creator/responsible for the Network upgrade to be performed on TCS Budapest office, June, 2016. (36 months contract)</w:t>
      </w:r>
    </w:p>
    <w:p w:rsidR="00632E04" w:rsidRPr="00732E9F" w:rsidRDefault="006F03CD" w:rsidP="006C1D33">
      <w:pPr>
        <w:pStyle w:val="NoSpacing"/>
        <w:ind w:left="-142" w:right="-166"/>
        <w:jc w:val="both"/>
        <w:rPr>
          <w:lang w:val="en-US"/>
        </w:rPr>
      </w:pPr>
      <w:r w:rsidRPr="00732E9F">
        <w:rPr>
          <w:lang w:val="en-US"/>
        </w:rPr>
        <w:t>•</w:t>
      </w:r>
      <w:r w:rsidR="00632E04" w:rsidRPr="00732E9F">
        <w:rPr>
          <w:lang w:val="en-US"/>
        </w:rPr>
        <w:t xml:space="preserve">Provide trainings to Worldwide </w:t>
      </w:r>
      <w:proofErr w:type="spellStart"/>
      <w:r w:rsidR="00632E04" w:rsidRPr="00732E9F">
        <w:rPr>
          <w:lang w:val="en-US"/>
        </w:rPr>
        <w:t>TechServices</w:t>
      </w:r>
      <w:proofErr w:type="spellEnd"/>
      <w:r w:rsidR="00632E04" w:rsidRPr="00732E9F">
        <w:rPr>
          <w:lang w:val="en-US"/>
        </w:rPr>
        <w:t xml:space="preserve"> (WWTS)</w:t>
      </w:r>
      <w:r w:rsidR="000E66B5" w:rsidRPr="00732E9F">
        <w:rPr>
          <w:lang w:val="en-US"/>
        </w:rPr>
        <w:t xml:space="preserve"> regarding software, hardware, network and new system resolution of technical difficulties.</w:t>
      </w:r>
    </w:p>
    <w:p w:rsidR="00292022" w:rsidRDefault="00292022" w:rsidP="006C1D33">
      <w:pPr>
        <w:pStyle w:val="NoSpacing"/>
        <w:ind w:left="-142" w:right="-166"/>
        <w:jc w:val="both"/>
        <w:rPr>
          <w:lang w:val="en-US"/>
        </w:rPr>
      </w:pPr>
      <w:r w:rsidRPr="00732E9F">
        <w:rPr>
          <w:lang w:val="en-US"/>
        </w:rPr>
        <w:t>•</w:t>
      </w:r>
      <w:r w:rsidRPr="009F443E">
        <w:rPr>
          <w:sz w:val="20"/>
          <w:lang w:val="en-US"/>
        </w:rPr>
        <w:t xml:space="preserve">Automate both client and company </w:t>
      </w:r>
      <w:r w:rsidR="00B1683E" w:rsidRPr="009F443E">
        <w:rPr>
          <w:sz w:val="20"/>
          <w:lang w:val="en-US"/>
        </w:rPr>
        <w:t>interaction with ticketing software (Remedy) with the</w:t>
      </w:r>
      <w:r w:rsidRPr="009F443E">
        <w:rPr>
          <w:sz w:val="20"/>
          <w:lang w:val="en-US"/>
        </w:rPr>
        <w:t xml:space="preserve"> help of </w:t>
      </w:r>
      <w:proofErr w:type="spellStart"/>
      <w:r w:rsidRPr="009F443E">
        <w:rPr>
          <w:sz w:val="20"/>
          <w:lang w:val="en-US"/>
        </w:rPr>
        <w:t>AutoHotKey</w:t>
      </w:r>
      <w:proofErr w:type="spellEnd"/>
      <w:r w:rsidR="00B1683E" w:rsidRPr="009F443E">
        <w:rPr>
          <w:sz w:val="20"/>
          <w:lang w:val="en-US"/>
        </w:rPr>
        <w:t>, Macros and Scripts.</w:t>
      </w:r>
    </w:p>
    <w:p w:rsidR="006F03CD" w:rsidRDefault="00B1683E" w:rsidP="006C1D33">
      <w:pPr>
        <w:pStyle w:val="NoSpacing"/>
        <w:ind w:left="-142" w:right="-166"/>
        <w:jc w:val="both"/>
        <w:rPr>
          <w:lang w:val="en-US"/>
        </w:rPr>
      </w:pPr>
      <w:r w:rsidRPr="00732E9F">
        <w:rPr>
          <w:lang w:val="en-US"/>
        </w:rPr>
        <w:t>•</w:t>
      </w:r>
      <w:r>
        <w:rPr>
          <w:lang w:val="en-US"/>
        </w:rPr>
        <w:t xml:space="preserve">Perform Network Analysis to ensure the best usage of current technologies for technical support with the provided Network bandwidth. </w:t>
      </w:r>
    </w:p>
    <w:p w:rsidR="00292022" w:rsidRDefault="00292022" w:rsidP="006C1D33">
      <w:pPr>
        <w:pStyle w:val="NoSpacing"/>
        <w:ind w:left="-142" w:right="-166"/>
        <w:jc w:val="both"/>
        <w:rPr>
          <w:lang w:val="en-US"/>
        </w:rPr>
      </w:pPr>
      <w:r w:rsidRPr="00732E9F">
        <w:rPr>
          <w:lang w:val="en-US"/>
        </w:rPr>
        <w:t>•</w:t>
      </w:r>
      <w:r>
        <w:rPr>
          <w:lang w:val="en-US"/>
        </w:rPr>
        <w:t xml:space="preserve">Currently working on a Script to </w:t>
      </w:r>
      <w:r w:rsidR="006F03CD">
        <w:rPr>
          <w:lang w:val="en-US"/>
        </w:rPr>
        <w:t>improve</w:t>
      </w:r>
      <w:r>
        <w:rPr>
          <w:lang w:val="en-US"/>
        </w:rPr>
        <w:t xml:space="preserve"> </w:t>
      </w:r>
      <w:r w:rsidR="006F03CD">
        <w:rPr>
          <w:lang w:val="en-US"/>
        </w:rPr>
        <w:t xml:space="preserve">30% of </w:t>
      </w:r>
      <w:r>
        <w:rPr>
          <w:lang w:val="en-US"/>
        </w:rPr>
        <w:t>ticket creation time of Service Desk L1 &amp; L2</w:t>
      </w:r>
      <w:r w:rsidR="006F03CD">
        <w:rPr>
          <w:lang w:val="en-US"/>
        </w:rPr>
        <w:t>.</w:t>
      </w:r>
    </w:p>
    <w:p w:rsidR="00292022" w:rsidRPr="00DD5878" w:rsidRDefault="00292022" w:rsidP="006C1D33">
      <w:pPr>
        <w:pStyle w:val="NoSpacing"/>
        <w:ind w:left="-142" w:right="-166"/>
        <w:jc w:val="both"/>
        <w:rPr>
          <w:sz w:val="20"/>
          <w:lang w:val="en-US"/>
        </w:rPr>
      </w:pPr>
      <w:r w:rsidRPr="00DD5878">
        <w:rPr>
          <w:sz w:val="20"/>
          <w:lang w:val="en-US"/>
        </w:rPr>
        <w:t>•Handle difficult and stressful situations with integrity, initiative, logic, and composure in fast-paced multitasking environments.</w:t>
      </w:r>
    </w:p>
    <w:p w:rsidR="00943B4A" w:rsidRPr="006931F4" w:rsidRDefault="00943B4A" w:rsidP="00732E9F">
      <w:pPr>
        <w:pStyle w:val="NoSpacing"/>
        <w:ind w:left="-142" w:right="-166"/>
        <w:rPr>
          <w:sz w:val="14"/>
          <w:lang w:val="en-US"/>
        </w:rPr>
      </w:pPr>
    </w:p>
    <w:p w:rsidR="00943B4A" w:rsidRPr="00732E9F" w:rsidRDefault="00943B4A" w:rsidP="00732E9F">
      <w:pPr>
        <w:pStyle w:val="NoSpacing"/>
        <w:ind w:left="-142" w:right="-166"/>
        <w:rPr>
          <w:i/>
          <w:lang w:val="en-US"/>
        </w:rPr>
      </w:pPr>
      <w:r w:rsidRPr="00732E9F">
        <w:rPr>
          <w:i/>
          <w:lang w:val="en-US"/>
        </w:rPr>
        <w:t>Hewlett-Packard</w:t>
      </w:r>
      <w:r w:rsidR="00275F77">
        <w:rPr>
          <w:i/>
          <w:lang w:val="en-US"/>
        </w:rPr>
        <w:t>.</w:t>
      </w:r>
      <w:r w:rsidRPr="00732E9F">
        <w:rPr>
          <w:i/>
          <w:lang w:val="en-US"/>
        </w:rPr>
        <w:t>, El Paso, Texas, USA</w:t>
      </w:r>
      <w:r w:rsidRPr="00732E9F">
        <w:rPr>
          <w:i/>
          <w:lang w:val="en-US"/>
        </w:rPr>
        <w:tab/>
      </w:r>
      <w:r w:rsidRPr="00732E9F">
        <w:rPr>
          <w:i/>
          <w:lang w:val="en-US"/>
        </w:rPr>
        <w:tab/>
      </w:r>
      <w:r w:rsidRPr="00732E9F">
        <w:rPr>
          <w:i/>
          <w:lang w:val="en-US"/>
        </w:rPr>
        <w:tab/>
      </w:r>
      <w:r w:rsidRPr="00732E9F">
        <w:rPr>
          <w:i/>
          <w:lang w:val="en-US"/>
        </w:rPr>
        <w:tab/>
      </w:r>
      <w:r w:rsidRPr="00732E9F">
        <w:rPr>
          <w:i/>
          <w:lang w:val="en-US"/>
        </w:rPr>
        <w:tab/>
      </w:r>
      <w:r w:rsidRPr="00732E9F">
        <w:rPr>
          <w:i/>
          <w:lang w:val="en-US"/>
        </w:rPr>
        <w:tab/>
      </w:r>
      <w:r w:rsidRPr="00732E9F">
        <w:rPr>
          <w:i/>
          <w:lang w:val="en-US"/>
        </w:rPr>
        <w:tab/>
        <w:t>October 2013 – January 2015</w:t>
      </w:r>
    </w:p>
    <w:p w:rsidR="00943B4A" w:rsidRDefault="00943B4A" w:rsidP="00732E9F">
      <w:pPr>
        <w:pStyle w:val="NoSpacing"/>
        <w:ind w:left="-142" w:right="-166"/>
        <w:rPr>
          <w:lang w:val="en-US"/>
        </w:rPr>
      </w:pPr>
      <w:r w:rsidRPr="00732E9F">
        <w:rPr>
          <w:b/>
          <w:lang w:val="en-US"/>
        </w:rPr>
        <w:t>Position:</w:t>
      </w:r>
      <w:r w:rsidRPr="00732E9F">
        <w:rPr>
          <w:lang w:val="en-US"/>
        </w:rPr>
        <w:t xml:space="preserve"> Softwar</w:t>
      </w:r>
      <w:r w:rsidR="00BE5F0F">
        <w:rPr>
          <w:lang w:val="en-US"/>
        </w:rPr>
        <w:t>e Developer</w:t>
      </w:r>
    </w:p>
    <w:p w:rsidR="00AC4854" w:rsidRPr="00732E9F" w:rsidRDefault="00AC4854" w:rsidP="00732E9F">
      <w:pPr>
        <w:pStyle w:val="NoSpacing"/>
        <w:ind w:left="-142" w:right="-166"/>
        <w:rPr>
          <w:lang w:val="en-US"/>
        </w:rPr>
      </w:pPr>
      <w:r w:rsidRPr="00732E9F">
        <w:rPr>
          <w:lang w:val="en-US"/>
        </w:rPr>
        <w:t>•</w:t>
      </w:r>
      <w:r>
        <w:rPr>
          <w:lang w:val="en-US"/>
        </w:rPr>
        <w:t xml:space="preserve">Worked on all layers of the software stack (Business layer, database, mobile UI by using </w:t>
      </w:r>
      <w:r>
        <w:t>Java, Eclipse IDE, Android SDK, XML, HTML, CSS3, etc.</w:t>
      </w:r>
      <w:r>
        <w:rPr>
          <w:lang w:val="en-US"/>
        </w:rPr>
        <w:t>)</w:t>
      </w:r>
      <w:bookmarkStart w:id="0" w:name="_GoBack"/>
      <w:bookmarkEnd w:id="0"/>
    </w:p>
    <w:p w:rsidR="00943B4A" w:rsidRPr="00732E9F" w:rsidRDefault="00943B4A" w:rsidP="00732E9F">
      <w:pPr>
        <w:pStyle w:val="NoSpacing"/>
        <w:ind w:left="-142" w:right="-166"/>
        <w:jc w:val="both"/>
        <w:rPr>
          <w:lang w:val="en-US"/>
        </w:rPr>
      </w:pPr>
      <w:r w:rsidRPr="00732E9F">
        <w:rPr>
          <w:lang w:val="en-US"/>
        </w:rPr>
        <w:t>•Create</w:t>
      </w:r>
      <w:r w:rsidR="00670BA9">
        <w:rPr>
          <w:lang w:val="en-US"/>
        </w:rPr>
        <w:t>d</w:t>
      </w:r>
      <w:r w:rsidRPr="00732E9F">
        <w:rPr>
          <w:lang w:val="en-US"/>
        </w:rPr>
        <w:t xml:space="preserve"> </w:t>
      </w:r>
      <w:r w:rsidR="00275F77">
        <w:rPr>
          <w:lang w:val="en-US"/>
        </w:rPr>
        <w:t xml:space="preserve">large (10 – 100 million) </w:t>
      </w:r>
      <w:r w:rsidRPr="00732E9F">
        <w:rPr>
          <w:lang w:val="en-US"/>
        </w:rPr>
        <w:t xml:space="preserve">sets of data </w:t>
      </w:r>
      <w:r w:rsidR="00ED6556">
        <w:rPr>
          <w:lang w:val="en-US"/>
        </w:rPr>
        <w:t xml:space="preserve">for testing on SQL DB 2008/2012 </w:t>
      </w:r>
      <w:r w:rsidRPr="00732E9F">
        <w:rPr>
          <w:lang w:val="en-US"/>
        </w:rPr>
        <w:t>to simulate a live atmosphere to test quality, functionality, and performance of the system.</w:t>
      </w:r>
      <w:r w:rsidR="00247411">
        <w:rPr>
          <w:lang w:val="en-US"/>
        </w:rPr>
        <w:t xml:space="preserve"> As well as creation, modification and optimization of Stored Procedures/Scripts.</w:t>
      </w:r>
    </w:p>
    <w:p w:rsidR="00943B4A" w:rsidRPr="00732E9F" w:rsidRDefault="00943B4A" w:rsidP="00732E9F">
      <w:pPr>
        <w:pStyle w:val="NoSpacing"/>
        <w:ind w:left="-142" w:right="-166"/>
        <w:jc w:val="both"/>
        <w:rPr>
          <w:lang w:val="en-US"/>
        </w:rPr>
      </w:pPr>
      <w:r w:rsidRPr="00732E9F">
        <w:rPr>
          <w:lang w:val="en-US"/>
        </w:rPr>
        <w:t>•</w:t>
      </w:r>
      <w:r w:rsidR="00ED6556">
        <w:rPr>
          <w:lang w:val="en-US"/>
        </w:rPr>
        <w:t xml:space="preserve">Responsible for the North American </w:t>
      </w:r>
      <w:r w:rsidR="006F03CD">
        <w:rPr>
          <w:lang w:val="en-US"/>
        </w:rPr>
        <w:t xml:space="preserve">Data Generation </w:t>
      </w:r>
      <w:r w:rsidR="00ED6556">
        <w:rPr>
          <w:lang w:val="en-US"/>
        </w:rPr>
        <w:t xml:space="preserve">team, in charge of distributing, modifying, creating and optimizing data and database structures for </w:t>
      </w:r>
      <w:r w:rsidR="00B1683E">
        <w:rPr>
          <w:lang w:val="en-US"/>
        </w:rPr>
        <w:t>Mexico, and USA teams.</w:t>
      </w:r>
    </w:p>
    <w:p w:rsidR="00B1683E" w:rsidRPr="00732E9F" w:rsidRDefault="00943B4A" w:rsidP="00247411">
      <w:pPr>
        <w:pStyle w:val="NoSpacing"/>
        <w:ind w:left="-142" w:right="-166"/>
        <w:jc w:val="both"/>
        <w:rPr>
          <w:lang w:val="en-US"/>
        </w:rPr>
      </w:pPr>
      <w:r w:rsidRPr="00732E9F">
        <w:rPr>
          <w:lang w:val="en-US"/>
        </w:rPr>
        <w:t>•Create</w:t>
      </w:r>
      <w:r w:rsidR="00670BA9">
        <w:rPr>
          <w:lang w:val="en-US"/>
        </w:rPr>
        <w:t>d</w:t>
      </w:r>
      <w:r w:rsidRPr="00732E9F">
        <w:rPr>
          <w:lang w:val="en-US"/>
        </w:rPr>
        <w:t xml:space="preserve"> scripts</w:t>
      </w:r>
      <w:r w:rsidR="005C40AF" w:rsidRPr="00732E9F">
        <w:rPr>
          <w:lang w:val="en-US"/>
        </w:rPr>
        <w:t xml:space="preserve"> that interrelate with both Web and Desktop applications in order to validate data and eliminate Red Ga</w:t>
      </w:r>
      <w:r w:rsidR="00B1683E">
        <w:rPr>
          <w:lang w:val="en-US"/>
        </w:rPr>
        <w:t xml:space="preserve">te corrupted data and metadata from </w:t>
      </w:r>
      <w:proofErr w:type="spellStart"/>
      <w:r w:rsidR="00B1683E">
        <w:rPr>
          <w:lang w:val="en-US"/>
        </w:rPr>
        <w:t>DBs.</w:t>
      </w:r>
      <w:proofErr w:type="spellEnd"/>
    </w:p>
    <w:p w:rsidR="00C82243" w:rsidRPr="001444A0" w:rsidRDefault="00C82243" w:rsidP="00732E9F">
      <w:pPr>
        <w:pStyle w:val="NoSpacing"/>
        <w:ind w:left="-142" w:right="-166"/>
        <w:rPr>
          <w:rFonts w:cs="Times New Roman"/>
          <w:sz w:val="12"/>
        </w:rPr>
      </w:pPr>
    </w:p>
    <w:p w:rsidR="00C82243" w:rsidRDefault="00C82243" w:rsidP="009F443E">
      <w:pPr>
        <w:pStyle w:val="NoSpacing"/>
        <w:tabs>
          <w:tab w:val="left" w:pos="900"/>
        </w:tabs>
        <w:ind w:left="-142" w:right="-166"/>
        <w:rPr>
          <w:b/>
          <w:bCs/>
        </w:rPr>
      </w:pPr>
      <w:r w:rsidRPr="00732E9F">
        <w:rPr>
          <w:b/>
          <w:bCs/>
        </w:rPr>
        <w:t xml:space="preserve">ACHIEVEMENTS </w:t>
      </w:r>
    </w:p>
    <w:p w:rsidR="00C419AA" w:rsidRDefault="006931F4" w:rsidP="00732E9F">
      <w:pPr>
        <w:pStyle w:val="NoSpacing"/>
        <w:ind w:left="-142" w:right="-166"/>
        <w:rPr>
          <w:bCs/>
        </w:rPr>
      </w:pPr>
      <w:r w:rsidRPr="00732E9F">
        <w:rPr>
          <w:lang w:val="en-US"/>
        </w:rPr>
        <w:t>•</w:t>
      </w:r>
      <w:r w:rsidR="00C419AA">
        <w:rPr>
          <w:bCs/>
        </w:rPr>
        <w:t>Won the Employee of the Month award in January 2016 accross all projects in TATA Consultancy Services Ltd and have been nominated ever since.</w:t>
      </w:r>
    </w:p>
    <w:p w:rsidR="00C419AA" w:rsidRPr="00C419AA" w:rsidRDefault="006931F4" w:rsidP="00732E9F">
      <w:pPr>
        <w:pStyle w:val="NoSpacing"/>
        <w:ind w:left="-142" w:right="-166"/>
      </w:pPr>
      <w:r w:rsidRPr="00732E9F">
        <w:rPr>
          <w:lang w:val="en-US"/>
        </w:rPr>
        <w:t>•</w:t>
      </w:r>
      <w:r w:rsidR="00C419AA">
        <w:rPr>
          <w:bCs/>
        </w:rPr>
        <w:t xml:space="preserve">First place </w:t>
      </w:r>
      <w:r>
        <w:rPr>
          <w:bCs/>
        </w:rPr>
        <w:t xml:space="preserve">employee </w:t>
      </w:r>
      <w:r w:rsidR="00C419AA">
        <w:rPr>
          <w:bCs/>
        </w:rPr>
        <w:t xml:space="preserve">performance evaluation </w:t>
      </w:r>
      <w:r w:rsidR="00C1408B">
        <w:rPr>
          <w:bCs/>
        </w:rPr>
        <w:t>in</w:t>
      </w:r>
      <w:r w:rsidR="00C419AA">
        <w:rPr>
          <w:bCs/>
        </w:rPr>
        <w:t xml:space="preserve"> a project of </w:t>
      </w:r>
      <w:r w:rsidR="009F443E">
        <w:rPr>
          <w:bCs/>
        </w:rPr>
        <w:t>60</w:t>
      </w:r>
      <w:r w:rsidR="00C419AA">
        <w:rPr>
          <w:bCs/>
        </w:rPr>
        <w:t xml:space="preserve"> members for 12 months consecutevely.</w:t>
      </w:r>
    </w:p>
    <w:p w:rsidR="00C82243" w:rsidRDefault="006931F4" w:rsidP="00ED6556">
      <w:pPr>
        <w:pStyle w:val="NoSpacing"/>
        <w:ind w:left="-142" w:right="-166"/>
        <w:jc w:val="both"/>
      </w:pPr>
      <w:r w:rsidRPr="00732E9F">
        <w:rPr>
          <w:lang w:val="en-US"/>
        </w:rPr>
        <w:t>•</w:t>
      </w:r>
      <w:r w:rsidR="00C82243" w:rsidRPr="00732E9F">
        <w:t>Development of MNLARS (Minnesota Licensing and Registration System), involved as a developer and early tester for Business-Customer</w:t>
      </w:r>
      <w:r w:rsidR="00670BA9">
        <w:t xml:space="preserve"> module</w:t>
      </w:r>
      <w:r w:rsidR="00C82243" w:rsidRPr="00732E9F">
        <w:t>, as well as leading Data Generation</w:t>
      </w:r>
      <w:r w:rsidR="00670BA9">
        <w:t xml:space="preserve"> International Team</w:t>
      </w:r>
      <w:r w:rsidR="00C82243" w:rsidRPr="00732E9F">
        <w:t>. Was in charge of generating sets of data that would closely simulate a production environment for quality assurance of the system</w:t>
      </w:r>
      <w:r w:rsidR="006F03CD">
        <w:t xml:space="preserve"> on Microsoft Visual Studio 2012 and Microsoft SQL Server 2012</w:t>
      </w:r>
      <w:r w:rsidR="006C1D33">
        <w:t>; Business Intelligence, SQL Server Integration Services, etc</w:t>
      </w:r>
      <w:r w:rsidR="00C82243" w:rsidRPr="00732E9F">
        <w:t xml:space="preserve">. Generated an approximate of 80 million registries daily with the aid of Red Gate </w:t>
      </w:r>
      <w:r w:rsidR="006C1D33">
        <w:t xml:space="preserve">SQL (SQL Toolbelt) </w:t>
      </w:r>
      <w:r w:rsidR="00C82243" w:rsidRPr="00732E9F">
        <w:t>and manually created scripts that simulat</w:t>
      </w:r>
      <w:r w:rsidR="006C1D33">
        <w:t>ed</w:t>
      </w:r>
      <w:r w:rsidR="00C82243" w:rsidRPr="00732E9F">
        <w:t xml:space="preserve"> human interaction with the system. </w:t>
      </w:r>
      <w:r w:rsidR="00732E9F" w:rsidRPr="00732E9F">
        <w:tab/>
      </w:r>
      <w:r w:rsidR="00594F36" w:rsidRPr="00732E9F">
        <w:br/>
      </w:r>
      <w:r w:rsidRPr="00732E9F">
        <w:rPr>
          <w:lang w:val="en-US"/>
        </w:rPr>
        <w:t>•</w:t>
      </w:r>
      <w:r w:rsidR="00C82243" w:rsidRPr="00732E9F">
        <w:t>Development of Cyber-Energy Operation Management System (CEOMS), which used data collected from smart meters photovoltaic systems to measure, monitor, model, and predict energy consumption and energy production levels on campus at near real-time</w:t>
      </w:r>
      <w:r>
        <w:t>.</w:t>
      </w:r>
      <w:r w:rsidR="00C82243" w:rsidRPr="00732E9F">
        <w:t xml:space="preserve"> </w:t>
      </w:r>
      <w:r w:rsidR="00620589">
        <w:t>Project which provided monetary compensation.</w:t>
      </w:r>
    </w:p>
    <w:p w:rsidR="00871740" w:rsidRPr="001444A0" w:rsidRDefault="00871740" w:rsidP="00ED6556">
      <w:pPr>
        <w:pStyle w:val="NoSpacing"/>
        <w:ind w:left="-142" w:right="-166"/>
        <w:jc w:val="both"/>
        <w:rPr>
          <w:sz w:val="12"/>
          <w:szCs w:val="14"/>
        </w:rPr>
      </w:pPr>
    </w:p>
    <w:tbl>
      <w:tblPr>
        <w:tblStyle w:val="TableGrid"/>
        <w:tblW w:w="0" w:type="auto"/>
        <w:jc w:val="center"/>
        <w:tblLook w:val="04A0" w:firstRow="1" w:lastRow="0" w:firstColumn="1" w:lastColumn="0" w:noHBand="0" w:noVBand="1"/>
      </w:tblPr>
      <w:tblGrid>
        <w:gridCol w:w="5228"/>
        <w:gridCol w:w="5228"/>
      </w:tblGrid>
      <w:tr w:rsidR="00ED6556" w:rsidRPr="00871740" w:rsidTr="00ED6556">
        <w:trPr>
          <w:jc w:val="center"/>
        </w:trPr>
        <w:tc>
          <w:tcPr>
            <w:tcW w:w="5228" w:type="dxa"/>
          </w:tcPr>
          <w:p w:rsidR="00ED6556" w:rsidRPr="00871740" w:rsidRDefault="00ED6556" w:rsidP="00ED6556">
            <w:pPr>
              <w:pStyle w:val="NoSpacing"/>
              <w:ind w:left="-142" w:right="-166"/>
              <w:jc w:val="center"/>
              <w:rPr>
                <w:sz w:val="18"/>
                <w:szCs w:val="18"/>
              </w:rPr>
            </w:pPr>
            <w:r w:rsidRPr="00871740">
              <w:rPr>
                <w:b/>
                <w:bCs/>
                <w:sz w:val="18"/>
                <w:szCs w:val="18"/>
              </w:rPr>
              <w:t>AWARDS</w:t>
            </w:r>
          </w:p>
        </w:tc>
        <w:tc>
          <w:tcPr>
            <w:tcW w:w="5228" w:type="dxa"/>
          </w:tcPr>
          <w:p w:rsidR="00ED6556" w:rsidRPr="00871740" w:rsidRDefault="00ED6556" w:rsidP="00ED6556">
            <w:pPr>
              <w:pStyle w:val="NoSpacing"/>
              <w:ind w:left="-142" w:right="-166"/>
              <w:jc w:val="center"/>
              <w:rPr>
                <w:b/>
                <w:bCs/>
                <w:sz w:val="18"/>
                <w:szCs w:val="18"/>
              </w:rPr>
            </w:pPr>
            <w:r w:rsidRPr="00871740">
              <w:rPr>
                <w:b/>
                <w:bCs/>
                <w:sz w:val="18"/>
                <w:szCs w:val="18"/>
              </w:rPr>
              <w:t>VOLUNTEERING</w:t>
            </w:r>
          </w:p>
        </w:tc>
      </w:tr>
      <w:tr w:rsidR="00ED6556" w:rsidRPr="00871740" w:rsidTr="00ED6556">
        <w:trPr>
          <w:trHeight w:val="228"/>
          <w:jc w:val="center"/>
        </w:trPr>
        <w:tc>
          <w:tcPr>
            <w:tcW w:w="5228" w:type="dxa"/>
          </w:tcPr>
          <w:p w:rsidR="00ED6556" w:rsidRPr="00871740" w:rsidRDefault="00ED6556" w:rsidP="00ED6556">
            <w:pPr>
              <w:pStyle w:val="NoSpacing"/>
              <w:ind w:left="-142" w:right="-166"/>
              <w:jc w:val="center"/>
              <w:rPr>
                <w:i/>
                <w:sz w:val="18"/>
                <w:szCs w:val="18"/>
              </w:rPr>
            </w:pPr>
            <w:r w:rsidRPr="00871740">
              <w:rPr>
                <w:i/>
                <w:sz w:val="18"/>
                <w:szCs w:val="18"/>
              </w:rPr>
              <w:t>Rotary Youth Leadership Award</w:t>
            </w:r>
          </w:p>
          <w:p w:rsidR="00ED6556" w:rsidRPr="00871740" w:rsidRDefault="00ED6556" w:rsidP="00ED6556">
            <w:pPr>
              <w:pStyle w:val="NoSpacing"/>
              <w:ind w:left="-142" w:right="-166"/>
              <w:jc w:val="center"/>
              <w:rPr>
                <w:sz w:val="18"/>
                <w:szCs w:val="18"/>
              </w:rPr>
            </w:pPr>
            <w:r w:rsidRPr="00871740">
              <w:rPr>
                <w:i/>
                <w:sz w:val="18"/>
                <w:szCs w:val="18"/>
              </w:rPr>
              <w:t>Rotary International, Leader of Leaders</w:t>
            </w:r>
          </w:p>
        </w:tc>
        <w:tc>
          <w:tcPr>
            <w:tcW w:w="5228" w:type="dxa"/>
          </w:tcPr>
          <w:p w:rsidR="00ED6556" w:rsidRPr="00871740" w:rsidRDefault="00ED6556" w:rsidP="00ED6556">
            <w:pPr>
              <w:pStyle w:val="NoSpacing"/>
              <w:ind w:left="-142" w:right="-166"/>
              <w:jc w:val="center"/>
              <w:rPr>
                <w:bCs/>
                <w:i/>
                <w:sz w:val="18"/>
                <w:szCs w:val="18"/>
              </w:rPr>
            </w:pPr>
            <w:r w:rsidRPr="00871740">
              <w:rPr>
                <w:bCs/>
                <w:i/>
                <w:sz w:val="18"/>
                <w:szCs w:val="18"/>
              </w:rPr>
              <w:t>AIESEC (2014 - 2016)</w:t>
            </w:r>
          </w:p>
          <w:p w:rsidR="00ED6556" w:rsidRPr="00871740" w:rsidRDefault="00ED6556" w:rsidP="00ED6556">
            <w:pPr>
              <w:pStyle w:val="NoSpacing"/>
              <w:ind w:left="-142" w:right="-166"/>
              <w:jc w:val="center"/>
              <w:rPr>
                <w:sz w:val="18"/>
                <w:szCs w:val="18"/>
              </w:rPr>
            </w:pPr>
            <w:r w:rsidRPr="00871740">
              <w:rPr>
                <w:bCs/>
                <w:i/>
                <w:sz w:val="18"/>
                <w:szCs w:val="18"/>
              </w:rPr>
              <w:t>Rotary International Club (2009-2014)</w:t>
            </w:r>
          </w:p>
        </w:tc>
      </w:tr>
    </w:tbl>
    <w:p w:rsidR="00C82243" w:rsidRPr="00DC4AED" w:rsidRDefault="00C82243" w:rsidP="00DC4AED">
      <w:pPr>
        <w:pStyle w:val="NoSpacing"/>
        <w:ind w:right="-166"/>
        <w:rPr>
          <w:sz w:val="2"/>
          <w:szCs w:val="2"/>
          <w:lang w:val="en-US"/>
        </w:rPr>
      </w:pPr>
    </w:p>
    <w:sectPr w:rsidR="00C82243" w:rsidRPr="00DC4AED" w:rsidSect="00DC4AED">
      <w:pgSz w:w="11906" w:h="16838"/>
      <w:pgMar w:top="288"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EEA8E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D0"/>
    <w:rsid w:val="000B0336"/>
    <w:rsid w:val="000E66B5"/>
    <w:rsid w:val="001444A0"/>
    <w:rsid w:val="0015537D"/>
    <w:rsid w:val="001957A3"/>
    <w:rsid w:val="00247411"/>
    <w:rsid w:val="00275F77"/>
    <w:rsid w:val="002830D0"/>
    <w:rsid w:val="00292022"/>
    <w:rsid w:val="004D0D84"/>
    <w:rsid w:val="004E0668"/>
    <w:rsid w:val="004F0098"/>
    <w:rsid w:val="005252D7"/>
    <w:rsid w:val="005703AC"/>
    <w:rsid w:val="00594F36"/>
    <w:rsid w:val="005C40AF"/>
    <w:rsid w:val="00620589"/>
    <w:rsid w:val="00632E04"/>
    <w:rsid w:val="00670BA9"/>
    <w:rsid w:val="006931F4"/>
    <w:rsid w:val="006C1D33"/>
    <w:rsid w:val="006F03CD"/>
    <w:rsid w:val="00732E9F"/>
    <w:rsid w:val="0078083F"/>
    <w:rsid w:val="007C134D"/>
    <w:rsid w:val="00871740"/>
    <w:rsid w:val="00943B4A"/>
    <w:rsid w:val="009F443E"/>
    <w:rsid w:val="00A90DEB"/>
    <w:rsid w:val="00AA4DD3"/>
    <w:rsid w:val="00AC4854"/>
    <w:rsid w:val="00B1683E"/>
    <w:rsid w:val="00BE5F0F"/>
    <w:rsid w:val="00C1408B"/>
    <w:rsid w:val="00C419AA"/>
    <w:rsid w:val="00C63F79"/>
    <w:rsid w:val="00C65607"/>
    <w:rsid w:val="00C73C09"/>
    <w:rsid w:val="00C82243"/>
    <w:rsid w:val="00DC4AED"/>
    <w:rsid w:val="00DD5878"/>
    <w:rsid w:val="00E042D9"/>
    <w:rsid w:val="00ED6556"/>
    <w:rsid w:val="00EE6E3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C2A7-2FC2-44F8-A0CC-E6325356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E9F"/>
  </w:style>
  <w:style w:type="paragraph" w:styleId="Heading1">
    <w:name w:val="heading 1"/>
    <w:basedOn w:val="Normal"/>
    <w:next w:val="Normal"/>
    <w:link w:val="Heading1Char"/>
    <w:uiPriority w:val="9"/>
    <w:qFormat/>
    <w:rsid w:val="00732E9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32E9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32E9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32E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32E9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32E9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32E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2E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2E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E9F"/>
    <w:pPr>
      <w:spacing w:after="0" w:line="240" w:lineRule="auto"/>
    </w:pPr>
  </w:style>
  <w:style w:type="character" w:styleId="Hyperlink">
    <w:name w:val="Hyperlink"/>
    <w:basedOn w:val="DefaultParagraphFont"/>
    <w:uiPriority w:val="99"/>
    <w:unhideWhenUsed/>
    <w:rsid w:val="002830D0"/>
    <w:rPr>
      <w:color w:val="0563C1" w:themeColor="hyperlink"/>
      <w:u w:val="single"/>
    </w:rPr>
  </w:style>
  <w:style w:type="table" w:styleId="TableGrid">
    <w:name w:val="Table Grid"/>
    <w:basedOn w:val="TableNormal"/>
    <w:uiPriority w:val="39"/>
    <w:rsid w:val="00A9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134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94F36"/>
  </w:style>
  <w:style w:type="character" w:customStyle="1" w:styleId="Heading1Char">
    <w:name w:val="Heading 1 Char"/>
    <w:basedOn w:val="DefaultParagraphFont"/>
    <w:link w:val="Heading1"/>
    <w:uiPriority w:val="9"/>
    <w:rsid w:val="00732E9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32E9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32E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32E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32E9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32E9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32E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2E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2E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2E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2E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32E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32E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32E9F"/>
    <w:rPr>
      <w:color w:val="5A5A5A" w:themeColor="text1" w:themeTint="A5"/>
      <w:spacing w:val="10"/>
    </w:rPr>
  </w:style>
  <w:style w:type="character" w:styleId="Strong">
    <w:name w:val="Strong"/>
    <w:basedOn w:val="DefaultParagraphFont"/>
    <w:uiPriority w:val="22"/>
    <w:qFormat/>
    <w:rsid w:val="00732E9F"/>
    <w:rPr>
      <w:b/>
      <w:bCs/>
      <w:color w:val="000000" w:themeColor="text1"/>
    </w:rPr>
  </w:style>
  <w:style w:type="character" w:styleId="Emphasis">
    <w:name w:val="Emphasis"/>
    <w:basedOn w:val="DefaultParagraphFont"/>
    <w:uiPriority w:val="20"/>
    <w:qFormat/>
    <w:rsid w:val="00732E9F"/>
    <w:rPr>
      <w:i/>
      <w:iCs/>
      <w:color w:val="auto"/>
    </w:rPr>
  </w:style>
  <w:style w:type="paragraph" w:styleId="Quote">
    <w:name w:val="Quote"/>
    <w:basedOn w:val="Normal"/>
    <w:next w:val="Normal"/>
    <w:link w:val="QuoteChar"/>
    <w:uiPriority w:val="29"/>
    <w:qFormat/>
    <w:rsid w:val="00732E9F"/>
    <w:pPr>
      <w:spacing w:before="160"/>
      <w:ind w:left="720" w:right="720"/>
    </w:pPr>
    <w:rPr>
      <w:i/>
      <w:iCs/>
      <w:color w:val="000000" w:themeColor="text1"/>
    </w:rPr>
  </w:style>
  <w:style w:type="character" w:customStyle="1" w:styleId="QuoteChar">
    <w:name w:val="Quote Char"/>
    <w:basedOn w:val="DefaultParagraphFont"/>
    <w:link w:val="Quote"/>
    <w:uiPriority w:val="29"/>
    <w:rsid w:val="00732E9F"/>
    <w:rPr>
      <w:i/>
      <w:iCs/>
      <w:color w:val="000000" w:themeColor="text1"/>
    </w:rPr>
  </w:style>
  <w:style w:type="paragraph" w:styleId="IntenseQuote">
    <w:name w:val="Intense Quote"/>
    <w:basedOn w:val="Normal"/>
    <w:next w:val="Normal"/>
    <w:link w:val="IntenseQuoteChar"/>
    <w:uiPriority w:val="30"/>
    <w:qFormat/>
    <w:rsid w:val="00732E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32E9F"/>
    <w:rPr>
      <w:color w:val="000000" w:themeColor="text1"/>
      <w:shd w:val="clear" w:color="auto" w:fill="F2F2F2" w:themeFill="background1" w:themeFillShade="F2"/>
    </w:rPr>
  </w:style>
  <w:style w:type="character" w:styleId="SubtleEmphasis">
    <w:name w:val="Subtle Emphasis"/>
    <w:basedOn w:val="DefaultParagraphFont"/>
    <w:uiPriority w:val="19"/>
    <w:qFormat/>
    <w:rsid w:val="00732E9F"/>
    <w:rPr>
      <w:i/>
      <w:iCs/>
      <w:color w:val="404040" w:themeColor="text1" w:themeTint="BF"/>
    </w:rPr>
  </w:style>
  <w:style w:type="character" w:styleId="IntenseEmphasis">
    <w:name w:val="Intense Emphasis"/>
    <w:basedOn w:val="DefaultParagraphFont"/>
    <w:uiPriority w:val="21"/>
    <w:qFormat/>
    <w:rsid w:val="00732E9F"/>
    <w:rPr>
      <w:b/>
      <w:bCs/>
      <w:i/>
      <w:iCs/>
      <w:caps/>
    </w:rPr>
  </w:style>
  <w:style w:type="character" w:styleId="SubtleReference">
    <w:name w:val="Subtle Reference"/>
    <w:basedOn w:val="DefaultParagraphFont"/>
    <w:uiPriority w:val="31"/>
    <w:qFormat/>
    <w:rsid w:val="00732E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2E9F"/>
    <w:rPr>
      <w:b/>
      <w:bCs/>
      <w:smallCaps/>
      <w:u w:val="single"/>
    </w:rPr>
  </w:style>
  <w:style w:type="character" w:styleId="BookTitle">
    <w:name w:val="Book Title"/>
    <w:basedOn w:val="DefaultParagraphFont"/>
    <w:uiPriority w:val="33"/>
    <w:qFormat/>
    <w:rsid w:val="00732E9F"/>
    <w:rPr>
      <w:b w:val="0"/>
      <w:bCs w:val="0"/>
      <w:smallCaps/>
      <w:spacing w:val="5"/>
    </w:rPr>
  </w:style>
  <w:style w:type="paragraph" w:styleId="TOCHeading">
    <w:name w:val="TOC Heading"/>
    <w:basedOn w:val="Heading1"/>
    <w:next w:val="Normal"/>
    <w:uiPriority w:val="39"/>
    <w:semiHidden/>
    <w:unhideWhenUsed/>
    <w:qFormat/>
    <w:rsid w:val="00732E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los.Valenzuela.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ANTONIO VALENZUELA HERRERA (CRGL-THIRDPARTY.COM)</dc:creator>
  <cp:keywords/>
  <dc:description/>
  <cp:lastModifiedBy>CARLOS ANTONIO VALENZUELA HERRERA (CRGL-THIRDPARTY.COM)</cp:lastModifiedBy>
  <cp:revision>12</cp:revision>
  <cp:lastPrinted>2016-05-24T10:22:00Z</cp:lastPrinted>
  <dcterms:created xsi:type="dcterms:W3CDTF">2016-05-24T10:11:00Z</dcterms:created>
  <dcterms:modified xsi:type="dcterms:W3CDTF">2016-09-26T06:18:00Z</dcterms:modified>
</cp:coreProperties>
</file>