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599B" w14:textId="77777777" w:rsidR="005649A0" w:rsidRDefault="00000000">
      <w:pPr>
        <w:pStyle w:val="Ttulo1"/>
        <w:numPr>
          <w:ilvl w:val="0"/>
          <w:numId w:val="0"/>
        </w:numPr>
        <w:ind w:left="-5"/>
      </w:pPr>
      <w:r>
        <w:t xml:space="preserve">LA VENTAJA IMPOSIBLE DE COPIAR: INTELIGENCIA ESTRATÉGICA DE LARGO PLAZO </w:t>
      </w:r>
    </w:p>
    <w:p w14:paraId="52168F36" w14:textId="77777777" w:rsidR="005649A0" w:rsidRDefault="00000000">
      <w:pPr>
        <w:ind w:left="-15" w:right="-8" w:firstLine="0"/>
      </w:pPr>
      <w:r w:rsidRPr="00925B23">
        <w:rPr>
          <w:b/>
          <w:lang w:val="en-GB"/>
        </w:rPr>
        <w:t>GL Strategic Engineering &amp; Management</w:t>
      </w:r>
      <w:r w:rsidRPr="00925B23">
        <w:rPr>
          <w:lang w:val="en-GB"/>
        </w:rPr>
        <w:t xml:space="preserve"> no opera </w:t>
      </w:r>
      <w:proofErr w:type="spellStart"/>
      <w:r w:rsidRPr="00925B23">
        <w:rPr>
          <w:lang w:val="en-GB"/>
        </w:rPr>
        <w:t>en</w:t>
      </w:r>
      <w:proofErr w:type="spellEnd"/>
      <w:r w:rsidRPr="00925B23">
        <w:rPr>
          <w:lang w:val="en-GB"/>
        </w:rPr>
        <w:t xml:space="preserve"> </w:t>
      </w:r>
      <w:proofErr w:type="spellStart"/>
      <w:r w:rsidRPr="00925B23">
        <w:rPr>
          <w:lang w:val="en-GB"/>
        </w:rPr>
        <w:t>el</w:t>
      </w:r>
      <w:proofErr w:type="spellEnd"/>
      <w:r w:rsidRPr="00925B23">
        <w:rPr>
          <w:lang w:val="en-GB"/>
        </w:rPr>
        <w:t xml:space="preserve"> </w:t>
      </w:r>
      <w:proofErr w:type="spellStart"/>
      <w:r w:rsidRPr="00925B23">
        <w:rPr>
          <w:lang w:val="en-GB"/>
        </w:rPr>
        <w:t>vacío</w:t>
      </w:r>
      <w:proofErr w:type="spellEnd"/>
      <w:r w:rsidRPr="00925B23">
        <w:rPr>
          <w:lang w:val="en-GB"/>
        </w:rPr>
        <w:t xml:space="preserve">. </w:t>
      </w:r>
      <w:r>
        <w:t xml:space="preserve">Nuestra firma nace y se nutre de la iniciativa de prospectiva estratégica más ambiciosa en la historia de Chile: el </w:t>
      </w:r>
      <w:r>
        <w:rPr>
          <w:b/>
        </w:rPr>
        <w:t>Proyecto País del Colegio de Ingenieros (PPCI)</w:t>
      </w:r>
      <w:r>
        <w:t xml:space="preserve">. </w:t>
      </w:r>
    </w:p>
    <w:p w14:paraId="4680E6DB" w14:textId="77777777" w:rsidR="005649A0" w:rsidRDefault="00000000">
      <w:pPr>
        <w:ind w:left="-15" w:right="-8" w:firstLine="0"/>
      </w:pPr>
      <w:r>
        <w:t xml:space="preserve">Mientras otras consultoras dependen de metodologías importadas y </w:t>
      </w:r>
      <w:r>
        <w:rPr>
          <w:i/>
        </w:rPr>
        <w:t>benchmarking</w:t>
      </w:r>
      <w:r>
        <w:t xml:space="preserve"> genérico, nosotros integramos la </w:t>
      </w:r>
      <w:r>
        <w:rPr>
          <w:b/>
        </w:rPr>
        <w:t>inteligencia colectiva de más de 2.000 expertos</w:t>
      </w:r>
      <w:r>
        <w:t xml:space="preserve"> distribuidos en 107 comisiones técnicas. Esta red no es solo un recurso; es nuestro ADN y su mayor ventaja competitiva. </w:t>
      </w:r>
    </w:p>
    <w:p w14:paraId="5A252A09" w14:textId="77777777" w:rsidR="005649A0" w:rsidRDefault="00000000">
      <w:pPr>
        <w:spacing w:after="109" w:line="250" w:lineRule="auto"/>
        <w:ind w:left="-5" w:right="0" w:hanging="10"/>
        <w:jc w:val="left"/>
      </w:pPr>
      <w:r>
        <w:rPr>
          <w:b/>
        </w:rPr>
        <w:t xml:space="preserve">¿POR QUÉ ESTO ES UNA VENTAJA ESTRATÉGICA PARA SU EMPRESA? </w:t>
      </w:r>
    </w:p>
    <w:p w14:paraId="5ECA8A3D" w14:textId="77777777" w:rsidR="005649A0" w:rsidRDefault="00000000">
      <w:pPr>
        <w:pStyle w:val="Ttulo1"/>
        <w:ind w:left="232" w:hanging="247"/>
      </w:pPr>
      <w:r>
        <w:t xml:space="preserve">ANTICIPACIÓN COMPROBADA (RIESGO CERO) </w:t>
      </w:r>
    </w:p>
    <w:p w14:paraId="1B262060" w14:textId="77777777" w:rsidR="005649A0" w:rsidRDefault="00000000">
      <w:pPr>
        <w:ind w:left="-15" w:right="-8" w:firstLine="0"/>
      </w:pPr>
      <w:r>
        <w:t xml:space="preserve">La incertidumbre se combate con datos, no con opiniones. El PPCI ha demostrado una </w:t>
      </w:r>
      <w:r>
        <w:rPr>
          <w:b/>
        </w:rPr>
        <w:t>precisión predictiva superior</w:t>
      </w:r>
      <w:r>
        <w:t xml:space="preserve"> a la de organismos internacionales (FMI) y nacionales (Banco Central) en momentos críticos de nuestra historia económica: </w:t>
      </w:r>
    </w:p>
    <w:p w14:paraId="20B4D107" w14:textId="77777777" w:rsidR="005649A0" w:rsidRDefault="00000000">
      <w:pPr>
        <w:numPr>
          <w:ilvl w:val="0"/>
          <w:numId w:val="1"/>
        </w:numPr>
        <w:ind w:right="-8" w:hanging="360"/>
      </w:pPr>
      <w:r>
        <w:rPr>
          <w:b/>
        </w:rPr>
        <w:t>El Hecho:</w:t>
      </w:r>
      <w:r>
        <w:t xml:space="preserve"> En 2011, el Proyecto País advirtió sobre el "estancamiento estructural" de la economía y la "crisis de representatividad", anticipando con años de antelación el estallido social de 2019 y la desaceleración del crecimiento (Proyección PPCI 2020: </w:t>
      </w:r>
      <w:r>
        <w:rPr>
          <w:b/>
        </w:rPr>
        <w:t>2,5%</w:t>
      </w:r>
      <w:r>
        <w:t xml:space="preserve"> vs. Real: </w:t>
      </w:r>
      <w:r>
        <w:rPr>
          <w:b/>
        </w:rPr>
        <w:t>1,9%</w:t>
      </w:r>
      <w:r>
        <w:t xml:space="preserve">; Oficial: </w:t>
      </w:r>
      <w:r>
        <w:rPr>
          <w:b/>
        </w:rPr>
        <w:t>4,5%</w:t>
      </w:r>
      <w:r>
        <w:t xml:space="preserve">). [cite: Presentacion_Colun_19 Nov2025.pdf] </w:t>
      </w:r>
    </w:p>
    <w:p w14:paraId="53C3BE54" w14:textId="77777777" w:rsidR="005649A0" w:rsidRDefault="00000000">
      <w:pPr>
        <w:numPr>
          <w:ilvl w:val="0"/>
          <w:numId w:val="1"/>
        </w:numPr>
        <w:ind w:right="-8" w:hanging="360"/>
      </w:pPr>
      <w:r>
        <w:rPr>
          <w:b/>
        </w:rPr>
        <w:t>Su Ventaja:</w:t>
      </w:r>
      <w:r>
        <w:t xml:space="preserve"> Al trabajar con GL </w:t>
      </w:r>
      <w:proofErr w:type="spellStart"/>
      <w:r>
        <w:t>Strategic</w:t>
      </w:r>
      <w:proofErr w:type="spellEnd"/>
      <w:r>
        <w:t xml:space="preserve">, su organización no planifica sobre el presente, sino sobre </w:t>
      </w:r>
      <w:r>
        <w:rPr>
          <w:b/>
        </w:rPr>
        <w:t>escenarios futuros validados</w:t>
      </w:r>
      <w:r>
        <w:t xml:space="preserve">. Mitigamos el riesgo regulatorio, social y económico antes de que impacte su patrimonio. </w:t>
      </w:r>
    </w:p>
    <w:p w14:paraId="17696C9E" w14:textId="77777777" w:rsidR="005649A0" w:rsidRDefault="00000000">
      <w:pPr>
        <w:pStyle w:val="Ttulo1"/>
        <w:ind w:left="232" w:hanging="247"/>
      </w:pPr>
      <w:r>
        <w:t xml:space="preserve">RED DE INFLUENCIA Y "CALLE" LOCAL </w:t>
      </w:r>
    </w:p>
    <w:p w14:paraId="4278A38B" w14:textId="77777777" w:rsidR="005649A0" w:rsidRDefault="00000000">
      <w:pPr>
        <w:ind w:left="-15" w:right="-8" w:firstLine="0"/>
      </w:pPr>
      <w:r>
        <w:t xml:space="preserve">El éxito de un proyecto en Chile no depende solo de la ingeniería, sino del </w:t>
      </w:r>
      <w:r>
        <w:rPr>
          <w:b/>
        </w:rPr>
        <w:t>"</w:t>
      </w:r>
      <w:proofErr w:type="spellStart"/>
      <w:r>
        <w:rPr>
          <w:b/>
        </w:rPr>
        <w:t>fit</w:t>
      </w:r>
      <w:proofErr w:type="spellEnd"/>
      <w:r>
        <w:rPr>
          <w:b/>
        </w:rPr>
        <w:t>" institucional y territorial</w:t>
      </w:r>
      <w:r>
        <w:t xml:space="preserve">. Nuestros socios no solo consultan; han liderado la creación de la institucionalidad que hoy rige el desarrollo: </w:t>
      </w:r>
    </w:p>
    <w:p w14:paraId="2926E38A" w14:textId="77777777" w:rsidR="005649A0" w:rsidRDefault="00000000">
      <w:pPr>
        <w:numPr>
          <w:ilvl w:val="0"/>
          <w:numId w:val="2"/>
        </w:numPr>
        <w:ind w:right="-8" w:hanging="360"/>
      </w:pPr>
      <w:r>
        <w:rPr>
          <w:b/>
        </w:rPr>
        <w:t>El Hecho:</w:t>
      </w:r>
      <w:r>
        <w:t xml:space="preserve"> El liderazgo del PPCI impulsó la creación de los </w:t>
      </w:r>
      <w:r>
        <w:rPr>
          <w:b/>
        </w:rPr>
        <w:t>Gobiernos Regionales (GOREs)</w:t>
      </w:r>
      <w:r>
        <w:t xml:space="preserve"> y diseñó planes de desarrollo para las 16 regiones del país. [cite: Proyecto País 2050 V7.6 post subida env14ago.pdf] </w:t>
      </w:r>
    </w:p>
    <w:p w14:paraId="53F3E904" w14:textId="77777777" w:rsidR="005649A0" w:rsidRDefault="00000000">
      <w:pPr>
        <w:numPr>
          <w:ilvl w:val="0"/>
          <w:numId w:val="2"/>
        </w:numPr>
        <w:ind w:right="-8" w:hanging="360"/>
      </w:pPr>
      <w:r>
        <w:rPr>
          <w:b/>
        </w:rPr>
        <w:t>Su Ventaja:</w:t>
      </w:r>
      <w:r>
        <w:t xml:space="preserve"> Tenemos la llave para destrabar la "permisología". Conocemos a los actores, entendemos la lógica política de los territorios y sabemos cómo articular proyectos de inversión de alto impacto (como </w:t>
      </w:r>
      <w:r>
        <w:rPr>
          <w:b/>
        </w:rPr>
        <w:t>Ecoparques</w:t>
      </w:r>
      <w:r>
        <w:t xml:space="preserve"> y </w:t>
      </w:r>
      <w:r>
        <w:rPr>
          <w:b/>
        </w:rPr>
        <w:t>H2V</w:t>
      </w:r>
      <w:r>
        <w:t xml:space="preserve">) para que sean viables social y políticamente desde el día uno. </w:t>
      </w:r>
    </w:p>
    <w:p w14:paraId="4F3F2E05" w14:textId="77777777" w:rsidR="005649A0" w:rsidRDefault="00000000">
      <w:pPr>
        <w:pStyle w:val="Ttulo1"/>
        <w:ind w:left="232" w:hanging="247"/>
      </w:pPr>
      <w:r>
        <w:t xml:space="preserve">PROFUNDIDAD TÉCNICA MULTIDISCIPLINARIA </w:t>
      </w:r>
    </w:p>
    <w:p w14:paraId="45D5616A" w14:textId="77777777" w:rsidR="005649A0" w:rsidRDefault="00000000">
      <w:pPr>
        <w:ind w:left="-15" w:right="-8" w:firstLine="0"/>
      </w:pPr>
      <w:r>
        <w:t xml:space="preserve">La complejidad moderna requiere respuestas sistémicas. El PPCI integra el conocimiento de la </w:t>
      </w:r>
      <w:r>
        <w:rPr>
          <w:b/>
        </w:rPr>
        <w:t>Academia Chilena de Ciencias</w:t>
      </w:r>
      <w:r>
        <w:t xml:space="preserve">, el </w:t>
      </w:r>
      <w:r>
        <w:rPr>
          <w:b/>
        </w:rPr>
        <w:t>Consejo de Rectores</w:t>
      </w:r>
      <w:r>
        <w:t xml:space="preserve"> y los gremios empresariales más importantes del país. </w:t>
      </w:r>
    </w:p>
    <w:p w14:paraId="2606F30E" w14:textId="77777777" w:rsidR="005649A0" w:rsidRDefault="00000000">
      <w:pPr>
        <w:numPr>
          <w:ilvl w:val="0"/>
          <w:numId w:val="3"/>
        </w:numPr>
        <w:ind w:right="-8" w:hanging="360"/>
      </w:pPr>
      <w:r>
        <w:rPr>
          <w:b/>
        </w:rPr>
        <w:lastRenderedPageBreak/>
        <w:t>El Hecho:</w:t>
      </w:r>
      <w:r>
        <w:t xml:space="preserve"> Nuestras estrategias se sustentan en el trabajo de comisiones especializadas en Energía, Minería, Infraestructura, Economía Digital y Desarrollo Social. </w:t>
      </w:r>
    </w:p>
    <w:p w14:paraId="73A727DD" w14:textId="77777777" w:rsidR="005649A0" w:rsidRDefault="00000000">
      <w:pPr>
        <w:numPr>
          <w:ilvl w:val="0"/>
          <w:numId w:val="3"/>
        </w:numPr>
        <w:ind w:right="-8" w:hanging="360"/>
      </w:pPr>
      <w:r>
        <w:rPr>
          <w:b/>
        </w:rPr>
        <w:t>Su Ventaja:</w:t>
      </w:r>
      <w:r>
        <w:t xml:space="preserve"> No improvisamos. Su proyecto será </w:t>
      </w:r>
      <w:proofErr w:type="spellStart"/>
      <w:r>
        <w:t>co-diseñado</w:t>
      </w:r>
      <w:proofErr w:type="spellEnd"/>
      <w:r>
        <w:t xml:space="preserve"> y validado por los mismos expertos que definen las políticas públicas y los estándares técnicos de la industria nacional. </w:t>
      </w:r>
    </w:p>
    <w:p w14:paraId="6EB149EF" w14:textId="77777777" w:rsidR="005649A0" w:rsidRDefault="00000000">
      <w:pPr>
        <w:spacing w:after="121"/>
        <w:ind w:left="0" w:right="4" w:firstLine="0"/>
      </w:pPr>
      <w:r>
        <w:rPr>
          <w:i/>
        </w:rPr>
        <w:t>"Estamos frente a la iniciativa más importante de Chile en materia de proyección y prospectiva. No hay ninguna organización ni del Estado ni universidades que hayan asumido una responsabilidad de esta naturaleza."</w:t>
      </w:r>
      <w:r>
        <w:t xml:space="preserve"> — </w:t>
      </w:r>
      <w:r>
        <w:rPr>
          <w:b/>
        </w:rPr>
        <w:t>Sergio Bitar</w:t>
      </w:r>
      <w:r>
        <w:t xml:space="preserve">, </w:t>
      </w:r>
      <w:proofErr w:type="gramStart"/>
      <w:r>
        <w:t>Ex Ministro</w:t>
      </w:r>
      <w:proofErr w:type="gramEnd"/>
      <w:r>
        <w:t xml:space="preserve"> y Senador. </w:t>
      </w:r>
    </w:p>
    <w:p w14:paraId="226E5162" w14:textId="77777777" w:rsidR="005649A0" w:rsidRDefault="00000000">
      <w:pPr>
        <w:ind w:left="-15" w:right="-8" w:firstLine="0"/>
      </w:pPr>
      <w:r>
        <w:rPr>
          <w:b/>
        </w:rPr>
        <w:t>CONCLUSIÓN:</w:t>
      </w:r>
      <w:r>
        <w:t xml:space="preserve"> En un mercado saturado de diagnósticos estándar, </w:t>
      </w:r>
      <w:r>
        <w:rPr>
          <w:b/>
        </w:rPr>
        <w:t xml:space="preserve">GL </w:t>
      </w:r>
      <w:proofErr w:type="spellStart"/>
      <w:r>
        <w:rPr>
          <w:b/>
        </w:rPr>
        <w:t>Strategic</w:t>
      </w:r>
      <w:proofErr w:type="spellEnd"/>
      <w:r>
        <w:t xml:space="preserve"> le ofrece la </w:t>
      </w:r>
      <w:r>
        <w:rPr>
          <w:b/>
        </w:rPr>
        <w:t>inteligencia estructural</w:t>
      </w:r>
      <w:r>
        <w:t xml:space="preserve"> de una red que lleva dos décadas construyendo el Chile del futuro. Esa es una ventaja que ninguna consultora global puede replicar. </w:t>
      </w:r>
    </w:p>
    <w:p w14:paraId="7D34E44E" w14:textId="77777777" w:rsidR="005649A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5649A0">
      <w:pgSz w:w="12240" w:h="15840"/>
      <w:pgMar w:top="1417" w:right="1697" w:bottom="202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5888"/>
    <w:multiLevelType w:val="hybridMultilevel"/>
    <w:tmpl w:val="34D400B6"/>
    <w:lvl w:ilvl="0" w:tplc="A1780E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E03B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23A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2061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EA0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668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BA35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E653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12B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F55536"/>
    <w:multiLevelType w:val="hybridMultilevel"/>
    <w:tmpl w:val="69CACDE2"/>
    <w:lvl w:ilvl="0" w:tplc="023AA8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5A34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6E8B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B0F4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EA90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E3B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09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AB3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688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B27F83"/>
    <w:multiLevelType w:val="hybridMultilevel"/>
    <w:tmpl w:val="1068E552"/>
    <w:lvl w:ilvl="0" w:tplc="221A98D8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9C10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073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6D2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9AE5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E04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C3E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ED6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A88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F0573C"/>
    <w:multiLevelType w:val="hybridMultilevel"/>
    <w:tmpl w:val="9CFA9D4E"/>
    <w:lvl w:ilvl="0" w:tplc="222EB4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8EE4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C65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1633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C30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9E4B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F89C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7020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83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2468065">
    <w:abstractNumId w:val="3"/>
  </w:num>
  <w:num w:numId="2" w16cid:durableId="859392071">
    <w:abstractNumId w:val="0"/>
  </w:num>
  <w:num w:numId="3" w16cid:durableId="974607243">
    <w:abstractNumId w:val="1"/>
  </w:num>
  <w:num w:numId="4" w16cid:durableId="154730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9A0"/>
    <w:rsid w:val="005649A0"/>
    <w:rsid w:val="006C3A43"/>
    <w:rsid w:val="007230FB"/>
    <w:rsid w:val="00790E41"/>
    <w:rsid w:val="00806023"/>
    <w:rsid w:val="0092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4088"/>
  <w15:docId w15:val="{F02E11E7-FA9A-4854-9B8E-74AFD9E8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40" w:lineRule="auto"/>
      <w:ind w:left="370" w:right="7" w:hanging="37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4"/>
      </w:numPr>
      <w:spacing w:after="109" w:line="250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Vergara del Rio</dc:creator>
  <cp:keywords/>
  <cp:lastModifiedBy>Carlos Vergara del Rio</cp:lastModifiedBy>
  <cp:revision>2</cp:revision>
  <dcterms:created xsi:type="dcterms:W3CDTF">2026-01-12T03:31:00Z</dcterms:created>
  <dcterms:modified xsi:type="dcterms:W3CDTF">2026-01-12T03:31:00Z</dcterms:modified>
</cp:coreProperties>
</file>