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B855" w14:textId="7D2BA59C" w:rsidR="00601313" w:rsidRDefault="002801FD" w:rsidP="002801FD">
      <w:pPr>
        <w:spacing w:before="240" w:after="60"/>
        <w:outlineLvl w:val="2"/>
        <w:rPr>
          <w:rFonts w:ascii="Segoe UI" w:hAnsi="Segoe UI" w:cs="Segoe UI"/>
          <w:b/>
          <w:bCs/>
          <w:color w:val="0D0D0D"/>
          <w:sz w:val="27"/>
          <w:szCs w:val="27"/>
        </w:rPr>
      </w:pPr>
      <w:r w:rsidRPr="002801FD">
        <w:rPr>
          <w:rFonts w:ascii="Segoe UI" w:hAnsi="Segoe UI" w:cs="Segoe UI"/>
          <w:b/>
          <w:bCs/>
          <w:color w:val="0D0D0D"/>
          <w:sz w:val="27"/>
          <w:szCs w:val="27"/>
        </w:rPr>
        <w:t xml:space="preserve">Web gl </w:t>
      </w:r>
      <w:r>
        <w:rPr>
          <w:rFonts w:ascii="Segoe UI" w:hAnsi="Segoe UI" w:cs="Segoe UI"/>
          <w:b/>
          <w:bCs/>
          <w:color w:val="0D0D0D"/>
          <w:sz w:val="27"/>
          <w:szCs w:val="27"/>
        </w:rPr>
        <w:t>V1 vi2 enero</w:t>
      </w:r>
      <w:r w:rsidR="001A7256">
        <w:rPr>
          <w:rFonts w:ascii="Segoe UI" w:hAnsi="Segoe UI" w:cs="Segoe UI"/>
          <w:b/>
          <w:bCs/>
          <w:color w:val="0D0D0D"/>
          <w:sz w:val="27"/>
          <w:szCs w:val="27"/>
        </w:rPr>
        <w:t>, Ma6 enero lo verde esta ok y lo amarillo falta</w:t>
      </w:r>
    </w:p>
    <w:p w14:paraId="4C4EEC20" w14:textId="77777777" w:rsidR="007176A4" w:rsidRDefault="007176A4" w:rsidP="002801FD">
      <w:p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</w:p>
    <w:p w14:paraId="2F733473" w14:textId="29F4F477" w:rsidR="007176A4" w:rsidRPr="007176A4" w:rsidRDefault="007176A4" w:rsidP="007176A4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FF5FFE">
        <w:rPr>
          <w:rFonts w:ascii="Segoe UI" w:hAnsi="Segoe UI" w:cs="Segoe UI"/>
          <w:color w:val="0D0D0D"/>
          <w:sz w:val="27"/>
          <w:szCs w:val="27"/>
          <w:highlight w:val="green"/>
        </w:rPr>
        <w:t>Links de productos a contenidos</w:t>
      </w:r>
      <w:r>
        <w:rPr>
          <w:rFonts w:ascii="Segoe UI" w:hAnsi="Segoe UI" w:cs="Segoe UI"/>
          <w:color w:val="0D0D0D"/>
          <w:sz w:val="27"/>
          <w:szCs w:val="27"/>
        </w:rPr>
        <w:t xml:space="preserve"> (inversiones falta titulo abajo)</w:t>
      </w:r>
    </w:p>
    <w:p w14:paraId="2ACB909F" w14:textId="1B7E3323" w:rsidR="002801FD" w:rsidRPr="00FF5FFE" w:rsidRDefault="002801FD" w:rsidP="007176A4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  <w:r w:rsidRPr="00FF5FFE">
        <w:rPr>
          <w:rFonts w:ascii="Segoe UI" w:hAnsi="Segoe UI" w:cs="Segoe UI"/>
          <w:color w:val="0D0D0D"/>
          <w:sz w:val="27"/>
          <w:szCs w:val="27"/>
          <w:highlight w:val="yellow"/>
        </w:rPr>
        <w:t>Agregar planes</w:t>
      </w:r>
      <w:r w:rsidR="00FF5FFE">
        <w:rPr>
          <w:rFonts w:ascii="Segoe UI" w:hAnsi="Segoe UI" w:cs="Segoe UI"/>
          <w:color w:val="0D0D0D"/>
          <w:sz w:val="27"/>
          <w:szCs w:val="27"/>
          <w:highlight w:val="yellow"/>
        </w:rPr>
        <w:t xml:space="preserve"> </w:t>
      </w:r>
      <w:r w:rsidR="00FF5FFE">
        <w:rPr>
          <w:rFonts w:ascii="Segoe UI" w:hAnsi="Segoe UI" w:cs="Segoe UI"/>
          <w:color w:val="0D0D0D"/>
          <w:sz w:val="27"/>
          <w:szCs w:val="27"/>
          <w:highlight w:val="yellow"/>
        </w:rPr>
        <w:t>(planes estratégicos enCAM y SEM)</w:t>
      </w:r>
      <w:r w:rsidRPr="00FF5FFE">
        <w:rPr>
          <w:rFonts w:ascii="Segoe UI" w:hAnsi="Segoe UI" w:cs="Segoe UI"/>
          <w:color w:val="0D0D0D"/>
          <w:sz w:val="27"/>
          <w:szCs w:val="27"/>
          <w:highlight w:val="yellow"/>
        </w:rPr>
        <w:t>, brechas de calidad</w:t>
      </w:r>
      <w:r w:rsidR="00FF5FFE">
        <w:rPr>
          <w:rFonts w:ascii="Segoe UI" w:hAnsi="Segoe UI" w:cs="Segoe UI"/>
          <w:color w:val="0D0D0D"/>
          <w:sz w:val="27"/>
          <w:szCs w:val="27"/>
          <w:highlight w:val="yellow"/>
        </w:rPr>
        <w:t xml:space="preserve"> (en Cam herramientas)</w:t>
      </w:r>
      <w:r w:rsidRPr="00FF5FFE">
        <w:rPr>
          <w:rFonts w:ascii="Segoe UI" w:hAnsi="Segoe UI" w:cs="Segoe UI"/>
          <w:color w:val="0D0D0D"/>
          <w:sz w:val="27"/>
          <w:szCs w:val="27"/>
          <w:highlight w:val="yellow"/>
        </w:rPr>
        <w:t xml:space="preserve">, </w:t>
      </w:r>
      <w:r w:rsidR="00FA41A4">
        <w:rPr>
          <w:rFonts w:ascii="Segoe UI" w:hAnsi="Segoe UI" w:cs="Segoe UI"/>
          <w:color w:val="0D0D0D"/>
          <w:sz w:val="27"/>
          <w:szCs w:val="27"/>
          <w:highlight w:val="yellow"/>
        </w:rPr>
        <w:t>¿se puede agregar gestión en herramientas?</w:t>
      </w:r>
    </w:p>
    <w:p w14:paraId="4E576390" w14:textId="728F7741" w:rsidR="002801FD" w:rsidRPr="007176A4" w:rsidRDefault="002801FD" w:rsidP="007176A4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>11. Exigencias</w:t>
      </w:r>
      <w:r w:rsidRPr="007176A4">
        <w:rPr>
          <w:rFonts w:ascii="Segoe UI" w:hAnsi="Segoe UI" w:cs="Segoe UI"/>
          <w:color w:val="0D0D0D"/>
          <w:sz w:val="27"/>
          <w:szCs w:val="27"/>
        </w:rPr>
        <w:t xml:space="preserve"> Inversionistas…. clientes exportadores  </w:t>
      </w:r>
    </w:p>
    <w:p w14:paraId="6CB589BD" w14:textId="2D5E2E62" w:rsidR="002801FD" w:rsidRPr="007176A4" w:rsidRDefault="006B6075" w:rsidP="007176A4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>Legal, ambiental, tributario</w:t>
      </w:r>
      <w:r w:rsidRPr="007176A4">
        <w:rPr>
          <w:rFonts w:ascii="Segoe UI" w:hAnsi="Segoe UI" w:cs="Segoe UI"/>
          <w:color w:val="0D0D0D"/>
          <w:sz w:val="27"/>
          <w:szCs w:val="27"/>
        </w:rPr>
        <w:t>, buenas prácticas.</w:t>
      </w:r>
      <w:r w:rsidR="00877C3D" w:rsidRPr="007176A4">
        <w:rPr>
          <w:rFonts w:ascii="Segoe UI" w:hAnsi="Segoe UI" w:cs="Segoe UI"/>
          <w:color w:val="0D0D0D"/>
          <w:sz w:val="27"/>
          <w:szCs w:val="27"/>
        </w:rPr>
        <w:t xml:space="preserve"> 10 áreas normativas de buenas pr</w:t>
      </w:r>
      <w:r w:rsidR="00D25032">
        <w:rPr>
          <w:rFonts w:ascii="Segoe UI" w:hAnsi="Segoe UI" w:cs="Segoe UI"/>
          <w:color w:val="0D0D0D"/>
          <w:sz w:val="27"/>
          <w:szCs w:val="27"/>
        </w:rPr>
        <w:t>á</w:t>
      </w:r>
      <w:r w:rsidR="00877C3D" w:rsidRPr="007176A4">
        <w:rPr>
          <w:rFonts w:ascii="Segoe UI" w:hAnsi="Segoe UI" w:cs="Segoe UI"/>
          <w:color w:val="0D0D0D"/>
          <w:sz w:val="27"/>
          <w:szCs w:val="27"/>
        </w:rPr>
        <w:t>çticas</w:t>
      </w:r>
    </w:p>
    <w:p w14:paraId="0F158584" w14:textId="4FAAE74B" w:rsidR="007D035B" w:rsidRDefault="007D035B" w:rsidP="007176A4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 xml:space="preserve">03 </w:t>
      </w:r>
      <w:proofErr w:type="gramStart"/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>Estrategia</w:t>
      </w:r>
      <w:proofErr w:type="gramEnd"/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 xml:space="preserve"> Definición</w:t>
      </w:r>
      <w:r w:rsidRPr="007176A4">
        <w:rPr>
          <w:rFonts w:ascii="Segoe UI" w:hAnsi="Segoe UI" w:cs="Segoe UI"/>
          <w:color w:val="0D0D0D"/>
          <w:sz w:val="27"/>
          <w:szCs w:val="27"/>
        </w:rPr>
        <w:t xml:space="preserve"> de escenarios y planes.</w:t>
      </w:r>
    </w:p>
    <w:p w14:paraId="079EC01D" w14:textId="114B1FB2" w:rsidR="0090240F" w:rsidRPr="00FA41A4" w:rsidRDefault="0090240F" w:rsidP="007176A4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  <w:r>
        <w:rPr>
          <w:rFonts w:ascii="Segoe UI" w:hAnsi="Segoe UI" w:cs="Segoe UI"/>
          <w:color w:val="0D0D0D"/>
          <w:sz w:val="27"/>
          <w:szCs w:val="27"/>
        </w:rPr>
        <w:t>No pude entrar a los videos de inversión</w:t>
      </w:r>
      <w:r w:rsidR="00FA41A4">
        <w:rPr>
          <w:rFonts w:ascii="Segoe UI" w:hAnsi="Segoe UI" w:cs="Segoe UI"/>
          <w:color w:val="0D0D0D"/>
          <w:sz w:val="27"/>
          <w:szCs w:val="27"/>
        </w:rPr>
        <w:t xml:space="preserve"> </w:t>
      </w:r>
      <w:r w:rsidR="00FA41A4" w:rsidRPr="00FA41A4">
        <w:rPr>
          <w:rFonts w:ascii="Segoe UI" w:hAnsi="Segoe UI" w:cs="Segoe UI"/>
          <w:color w:val="0D0D0D"/>
          <w:sz w:val="27"/>
          <w:szCs w:val="27"/>
          <w:highlight w:val="yellow"/>
        </w:rPr>
        <w:t>¿se puede subir un poco la luminosidad?</w:t>
      </w:r>
    </w:p>
    <w:p w14:paraId="78364E9E" w14:textId="0652880A" w:rsidR="005B0710" w:rsidRPr="00FA41A4" w:rsidRDefault="00D76F43" w:rsidP="007176A4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Letras </w:t>
      </w:r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>monito SEM</w:t>
      </w:r>
      <w:r w:rsidR="00E152FF">
        <w:rPr>
          <w:rFonts w:ascii="Segoe UI" w:hAnsi="Segoe UI" w:cs="Segoe UI"/>
          <w:color w:val="0D0D0D"/>
          <w:sz w:val="27"/>
          <w:szCs w:val="27"/>
        </w:rPr>
        <w:t xml:space="preserve"> y </w:t>
      </w:r>
      <w:r w:rsidR="00FA41A4">
        <w:rPr>
          <w:rFonts w:ascii="Segoe UI" w:hAnsi="Segoe UI" w:cs="Segoe UI"/>
          <w:color w:val="0D0D0D"/>
          <w:sz w:val="27"/>
          <w:szCs w:val="27"/>
        </w:rPr>
        <w:t xml:space="preserve">dice gestión </w:t>
      </w:r>
      <w:r w:rsidR="00FA41A4" w:rsidRPr="00FA41A4">
        <w:rPr>
          <w:rFonts w:ascii="Segoe UI" w:hAnsi="Segoe UI" w:cs="Segoe UI"/>
          <w:color w:val="0D0D0D"/>
          <w:sz w:val="27"/>
          <w:szCs w:val="27"/>
          <w:highlight w:val="yellow"/>
        </w:rPr>
        <w:t>¿se puede poner gestión estratégica?</w:t>
      </w:r>
    </w:p>
    <w:p w14:paraId="114D6B83" w14:textId="77777777" w:rsidR="005B0710" w:rsidRDefault="00E152FF" w:rsidP="007176A4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poner al lado </w:t>
      </w:r>
    </w:p>
    <w:p w14:paraId="7AE9E4A2" w14:textId="5672E87A" w:rsidR="00D76F43" w:rsidRDefault="00E152FF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>benchmarking y ABM</w:t>
      </w:r>
      <w:r w:rsidR="00530BB7" w:rsidRPr="00FA41A4">
        <w:rPr>
          <w:rFonts w:ascii="Segoe UI" w:hAnsi="Segoe UI" w:cs="Segoe UI"/>
          <w:color w:val="0D0D0D"/>
          <w:sz w:val="27"/>
          <w:szCs w:val="27"/>
          <w:highlight w:val="green"/>
        </w:rPr>
        <w:t>,</w:t>
      </w:r>
      <w:r w:rsidR="00530BB7">
        <w:rPr>
          <w:rFonts w:ascii="Segoe UI" w:hAnsi="Segoe UI" w:cs="Segoe UI"/>
          <w:color w:val="0D0D0D"/>
          <w:sz w:val="27"/>
          <w:szCs w:val="27"/>
        </w:rPr>
        <w:t xml:space="preserve"> </w:t>
      </w:r>
      <w:r w:rsidR="00530BB7" w:rsidRPr="00FA41A4">
        <w:rPr>
          <w:rFonts w:ascii="Segoe UI" w:hAnsi="Segoe UI" w:cs="Segoe UI"/>
          <w:color w:val="0D0D0D"/>
          <w:sz w:val="27"/>
          <w:szCs w:val="27"/>
          <w:highlight w:val="yellow"/>
        </w:rPr>
        <w:t xml:space="preserve">comunicaciones </w:t>
      </w:r>
      <w:r w:rsidR="005B0710" w:rsidRPr="00FA41A4">
        <w:rPr>
          <w:rFonts w:ascii="Segoe UI" w:hAnsi="Segoe UI" w:cs="Segoe UI"/>
          <w:color w:val="0D0D0D"/>
          <w:sz w:val="27"/>
          <w:szCs w:val="27"/>
          <w:highlight w:val="yellow"/>
        </w:rPr>
        <w:t>estratégicas</w:t>
      </w:r>
    </w:p>
    <w:p w14:paraId="5630D6E8" w14:textId="0C6BA2D3" w:rsidR="005B0710" w:rsidRDefault="005B0710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yellow"/>
        </w:rPr>
        <w:t>Segmentación y propuestas x segmento</w:t>
      </w:r>
    </w:p>
    <w:p w14:paraId="55879E19" w14:textId="26E3B1A1" w:rsidR="005B0710" w:rsidRPr="00FA41A4" w:rsidRDefault="005B0710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yellow"/>
        </w:rPr>
        <w:t>Rediseño de procesos</w:t>
      </w:r>
    </w:p>
    <w:p w14:paraId="257EDA0B" w14:textId="2F5BC3A2" w:rsidR="00D3404E" w:rsidRPr="00FA41A4" w:rsidRDefault="00D3404E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yellow"/>
        </w:rPr>
        <w:t>Outsourcing y BPO</w:t>
      </w:r>
    </w:p>
    <w:p w14:paraId="03FD9C7C" w14:textId="1332283C" w:rsidR="00D25032" w:rsidRDefault="00D25032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>Logística (Supply Chain Management</w:t>
      </w:r>
      <w:r w:rsidRPr="00D25032">
        <w:rPr>
          <w:rFonts w:ascii="Segoe UI" w:hAnsi="Segoe UI" w:cs="Segoe UI"/>
          <w:color w:val="0D0D0D"/>
          <w:sz w:val="27"/>
          <w:szCs w:val="27"/>
        </w:rPr>
        <w:t>)</w:t>
      </w:r>
      <w:r w:rsidR="00724DDB">
        <w:rPr>
          <w:rFonts w:ascii="Segoe UI" w:hAnsi="Segoe UI" w:cs="Segoe UI"/>
          <w:color w:val="0D0D0D"/>
          <w:sz w:val="27"/>
          <w:szCs w:val="27"/>
        </w:rPr>
        <w:t>}</w:t>
      </w:r>
    </w:p>
    <w:p w14:paraId="1E38EC4F" w14:textId="25D39CFD" w:rsidR="00724DDB" w:rsidRPr="00FA41A4" w:rsidRDefault="00724DDB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yellow"/>
        </w:rPr>
        <w:t>Atracción de inversiones</w:t>
      </w:r>
    </w:p>
    <w:p w14:paraId="180EE539" w14:textId="7EF74891" w:rsidR="00F447AD" w:rsidRPr="00FA41A4" w:rsidRDefault="00F447AD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green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>Due diligence sin apellido</w:t>
      </w:r>
    </w:p>
    <w:p w14:paraId="769BB69F" w14:textId="3B67CC9A" w:rsidR="001565AD" w:rsidRPr="00FA41A4" w:rsidRDefault="001565AD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green"/>
        </w:rPr>
      </w:pPr>
      <w:r w:rsidRPr="00FA41A4">
        <w:rPr>
          <w:rFonts w:ascii="Segoe UI" w:hAnsi="Segoe UI" w:cs="Segoe UI"/>
          <w:color w:val="0D0D0D"/>
          <w:sz w:val="27"/>
          <w:szCs w:val="27"/>
          <w:highlight w:val="green"/>
        </w:rPr>
        <w:t>Sección comunidades</w:t>
      </w:r>
    </w:p>
    <w:p w14:paraId="11E6FB46" w14:textId="70ECE67A" w:rsidR="00287D7B" w:rsidRPr="00685118" w:rsidRDefault="00287D7B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685118">
        <w:rPr>
          <w:rFonts w:ascii="Segoe UI" w:hAnsi="Segoe UI" w:cs="Segoe UI"/>
          <w:color w:val="0D0D0D"/>
          <w:sz w:val="27"/>
          <w:szCs w:val="27"/>
        </w:rPr>
        <w:t>Desarrollo profesional y capacitación</w:t>
      </w:r>
      <w:r w:rsidR="007D1007" w:rsidRPr="00685118">
        <w:rPr>
          <w:rFonts w:ascii="Segoe UI" w:hAnsi="Segoe UI" w:cs="Segoe UI"/>
          <w:color w:val="0D0D0D"/>
          <w:sz w:val="27"/>
          <w:szCs w:val="27"/>
        </w:rPr>
        <w:t xml:space="preserve"> poner: </w:t>
      </w:r>
      <w:r w:rsidR="007D1007"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>C</w:t>
      </w:r>
      <w:r w:rsidR="007D1007"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>ursos</w:t>
      </w:r>
      <w:r w:rsidR="007D1007"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 xml:space="preserve"> y </w:t>
      </w:r>
      <w:r w:rsidR="007D1007"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>programas</w:t>
      </w:r>
      <w:r w:rsidR="007D1007"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 xml:space="preserve"> en nuestras áreas de especialidad</w:t>
      </w:r>
      <w:r w:rsidR="007D1007"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 xml:space="preserve">, </w:t>
      </w:r>
      <w:r w:rsidR="00685118"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>gestión de redes de conocimiento, gestión de redes de benchmarking</w:t>
      </w:r>
    </w:p>
    <w:p w14:paraId="6895532A" w14:textId="058F5C32" w:rsidR="00287D7B" w:rsidRDefault="00685118" w:rsidP="005B0710">
      <w:pPr>
        <w:pStyle w:val="Prrafodelista"/>
        <w:numPr>
          <w:ilvl w:val="1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¿rotativo de noticias?</w:t>
      </w:r>
    </w:p>
    <w:p w14:paraId="5F40E3BF" w14:textId="0F6A107E" w:rsidR="00996EBA" w:rsidRDefault="00996EBA" w:rsidP="00996EBA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Dirección </w:t>
      </w:r>
      <w:r w:rsidRPr="00996EBA">
        <w:rPr>
          <w:rFonts w:ascii="Segoe UI" w:hAnsi="Segoe UI" w:cs="Segoe UI"/>
          <w:color w:val="0D0D0D"/>
          <w:sz w:val="27"/>
          <w:szCs w:val="27"/>
        </w:rPr>
        <w:t>La Dehesa 2</w:t>
      </w:r>
      <w:r>
        <w:rPr>
          <w:rFonts w:ascii="Segoe UI" w:hAnsi="Segoe UI" w:cs="Segoe UI"/>
          <w:color w:val="0D0D0D"/>
          <w:sz w:val="27"/>
          <w:szCs w:val="27"/>
        </w:rPr>
        <w:t>26</w:t>
      </w:r>
    </w:p>
    <w:p w14:paraId="2EB3417F" w14:textId="6C9C1433" w:rsidR="00B21588" w:rsidRDefault="00B21588" w:rsidP="00996EBA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proofErr w:type="gramStart"/>
      <w:r>
        <w:rPr>
          <w:rFonts w:ascii="Segoe UI" w:hAnsi="Segoe UI" w:cs="Segoe UI"/>
          <w:color w:val="0D0D0D"/>
          <w:sz w:val="27"/>
          <w:szCs w:val="27"/>
        </w:rPr>
        <w:t>Icono de entrada?</w:t>
      </w:r>
      <w:proofErr w:type="gramEnd"/>
    </w:p>
    <w:p w14:paraId="0FD27EC2" w14:textId="4659AFA6" w:rsidR="00376093" w:rsidRPr="00685118" w:rsidRDefault="00376093" w:rsidP="00996EBA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  <w:r w:rsidRPr="00685118">
        <w:rPr>
          <w:rFonts w:ascii="Segoe UI" w:hAnsi="Segoe UI" w:cs="Segoe UI"/>
          <w:color w:val="0D0D0D"/>
          <w:sz w:val="27"/>
          <w:szCs w:val="27"/>
          <w:highlight w:val="yellow"/>
        </w:rPr>
        <w:lastRenderedPageBreak/>
        <w:t>Clientes copiar cuadrados con logos</w:t>
      </w:r>
    </w:p>
    <w:p w14:paraId="14265A6D" w14:textId="7CEB73DB" w:rsidR="0005796D" w:rsidRPr="00685118" w:rsidRDefault="0005796D" w:rsidP="005B0710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  <w:r>
        <w:rPr>
          <w:rFonts w:ascii="Segoe UI" w:hAnsi="Segoe UI" w:cs="Segoe UI"/>
          <w:color w:val="0D0D0D"/>
          <w:sz w:val="27"/>
          <w:szCs w:val="27"/>
        </w:rPr>
        <w:t>Equipo JM fdez no es del equipo, la lista va mas abajo</w:t>
      </w:r>
      <w:r w:rsidR="00685118">
        <w:rPr>
          <w:rFonts w:ascii="Segoe UI" w:hAnsi="Segoe UI" w:cs="Segoe UI"/>
          <w:color w:val="0D0D0D"/>
          <w:sz w:val="27"/>
          <w:szCs w:val="27"/>
        </w:rPr>
        <w:t xml:space="preserve">: </w:t>
      </w:r>
      <w:r w:rsidR="00685118"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>falta canobra</w:t>
      </w:r>
      <w:r w:rsidR="00685118">
        <w:rPr>
          <w:rFonts w:ascii="Segoe UI" w:hAnsi="Segoe UI" w:cs="Segoe UI"/>
          <w:color w:val="0D0D0D"/>
          <w:sz w:val="27"/>
          <w:szCs w:val="27"/>
        </w:rPr>
        <w:t xml:space="preserve"> que no va como regional, </w:t>
      </w:r>
      <w:r w:rsidR="00685118"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>faltan resúmenes CV</w:t>
      </w:r>
    </w:p>
    <w:p w14:paraId="47345C17" w14:textId="7F2CEEC9" w:rsidR="00996EBA" w:rsidRDefault="00156E39" w:rsidP="005B0710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¿llego solicitud de conversación?</w:t>
      </w:r>
    </w:p>
    <w:p w14:paraId="22054719" w14:textId="29524149" w:rsidR="004320C5" w:rsidRDefault="004320C5" w:rsidP="005B0710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Grafico </w:t>
      </w:r>
    </w:p>
    <w:p w14:paraId="24B78CD2" w14:textId="25571870" w:rsidR="004320C5" w:rsidRDefault="004320C5" w:rsidP="005B0710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  <w:r w:rsidRPr="00685118">
        <w:rPr>
          <w:rFonts w:ascii="Segoe UI" w:hAnsi="Segoe UI" w:cs="Segoe UI"/>
          <w:color w:val="0D0D0D"/>
          <w:sz w:val="27"/>
          <w:szCs w:val="27"/>
          <w:highlight w:val="yellow"/>
        </w:rPr>
        <w:t>Encuadrar foto mia</w:t>
      </w:r>
      <w:r w:rsidR="00685118">
        <w:rPr>
          <w:rFonts w:ascii="Segoe UI" w:hAnsi="Segoe UI" w:cs="Segoe UI"/>
          <w:color w:val="0D0D0D"/>
          <w:sz w:val="27"/>
          <w:szCs w:val="27"/>
          <w:highlight w:val="yellow"/>
        </w:rPr>
        <w:t>, poner los socios en el orden que los mande sin Claudio y jose, ja</w:t>
      </w:r>
      <w:r w:rsidR="00B9253A">
        <w:rPr>
          <w:rFonts w:ascii="Segoe UI" w:hAnsi="Segoe UI" w:cs="Segoe UI"/>
          <w:color w:val="0D0D0D"/>
          <w:sz w:val="27"/>
          <w:szCs w:val="27"/>
          <w:highlight w:val="yellow"/>
        </w:rPr>
        <w:t>vi</w:t>
      </w:r>
      <w:r w:rsidR="00685118">
        <w:rPr>
          <w:rFonts w:ascii="Segoe UI" w:hAnsi="Segoe UI" w:cs="Segoe UI"/>
          <w:color w:val="0D0D0D"/>
          <w:sz w:val="27"/>
          <w:szCs w:val="27"/>
          <w:highlight w:val="yellow"/>
        </w:rPr>
        <w:t xml:space="preserve">er en vez de Alejandro, </w:t>
      </w:r>
      <w:r w:rsidR="00B9253A">
        <w:rPr>
          <w:rFonts w:ascii="Segoe UI" w:hAnsi="Segoe UI" w:cs="Segoe UI"/>
          <w:color w:val="0D0D0D"/>
          <w:sz w:val="27"/>
          <w:szCs w:val="27"/>
          <w:highlight w:val="yellow"/>
        </w:rPr>
        <w:t>la foto de Julio esta en la presentación de GL</w:t>
      </w:r>
      <w:r w:rsidR="001A7256">
        <w:rPr>
          <w:rFonts w:ascii="Segoe UI" w:hAnsi="Segoe UI" w:cs="Segoe UI"/>
          <w:color w:val="0D0D0D"/>
          <w:sz w:val="27"/>
          <w:szCs w:val="27"/>
          <w:highlight w:val="yellow"/>
        </w:rPr>
        <w:t>, poner los consultores de especialidad como están abajo</w:t>
      </w:r>
    </w:p>
    <w:p w14:paraId="6A541E97" w14:textId="77777777" w:rsidR="00B9253A" w:rsidRPr="001A7256" w:rsidRDefault="00B9253A" w:rsidP="001A7256">
      <w:pPr>
        <w:spacing w:before="240" w:after="60"/>
        <w:ind w:left="360"/>
        <w:outlineLvl w:val="2"/>
        <w:rPr>
          <w:rFonts w:ascii="Segoe UI" w:hAnsi="Segoe UI" w:cs="Segoe UI"/>
          <w:color w:val="0D0D0D"/>
          <w:sz w:val="27"/>
          <w:szCs w:val="27"/>
          <w:highlight w:val="yellow"/>
        </w:rPr>
      </w:pPr>
    </w:p>
    <w:p w14:paraId="26E7D372" w14:textId="77777777" w:rsidR="0005796D" w:rsidRPr="0005796D" w:rsidRDefault="0005796D" w:rsidP="0005796D">
      <w:p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05796D">
        <w:rPr>
          <w:rFonts w:ascii="Segoe UI" w:hAnsi="Segoe UI" w:cs="Segoe UI"/>
          <w:color w:val="0D0D0D"/>
          <w:sz w:val="27"/>
          <w:szCs w:val="27"/>
          <w:highlight w:val="yellow"/>
        </w:rPr>
        <w:t>Directivos Groupe Loyal:</w:t>
      </w:r>
    </w:p>
    <w:p w14:paraId="26A78000" w14:textId="77777777" w:rsidR="0005796D" w:rsidRPr="004177DC" w:rsidRDefault="0005796D" w:rsidP="004177DC">
      <w:pPr>
        <w:pStyle w:val="Prrafodelista"/>
        <w:numPr>
          <w:ilvl w:val="0"/>
          <w:numId w:val="10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4177DC">
        <w:rPr>
          <w:rFonts w:ascii="Segoe UI" w:hAnsi="Segoe UI" w:cs="Segoe UI"/>
          <w:color w:val="0D0D0D"/>
          <w:sz w:val="27"/>
          <w:szCs w:val="27"/>
        </w:rPr>
        <w:t>Gastón L’Huillier Troncoso, Socio Principal</w:t>
      </w:r>
    </w:p>
    <w:p w14:paraId="02E653B3" w14:textId="0C10B31E" w:rsidR="0005796D" w:rsidRPr="004177DC" w:rsidRDefault="0005796D" w:rsidP="004177DC">
      <w:pPr>
        <w:pStyle w:val="Prrafodelista"/>
        <w:numPr>
          <w:ilvl w:val="0"/>
          <w:numId w:val="10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4177DC">
        <w:rPr>
          <w:rFonts w:ascii="Segoe UI" w:hAnsi="Segoe UI" w:cs="Segoe UI"/>
          <w:color w:val="0D0D0D"/>
          <w:sz w:val="27"/>
          <w:szCs w:val="27"/>
          <w:highlight w:val="lightGray"/>
        </w:rPr>
        <w:t xml:space="preserve">Claudio Maggi Campos, </w:t>
      </w:r>
      <w:proofErr w:type="gramStart"/>
      <w:r w:rsidRPr="004177DC">
        <w:rPr>
          <w:rFonts w:ascii="Segoe UI" w:hAnsi="Segoe UI" w:cs="Segoe UI"/>
          <w:color w:val="0D0D0D"/>
          <w:sz w:val="27"/>
          <w:szCs w:val="27"/>
          <w:highlight w:val="lightGray"/>
        </w:rPr>
        <w:t>Socio</w:t>
      </w:r>
      <w:r w:rsidRPr="004177DC">
        <w:rPr>
          <w:rFonts w:ascii="Segoe UI" w:hAnsi="Segoe UI" w:cs="Segoe UI"/>
          <w:color w:val="0D0D0D"/>
          <w:sz w:val="27"/>
          <w:szCs w:val="27"/>
        </w:rPr>
        <w:t xml:space="preserve"> </w:t>
      </w:r>
      <w:r w:rsidR="004177DC" w:rsidRPr="004177DC">
        <w:rPr>
          <w:rFonts w:ascii="Segoe UI" w:hAnsi="Segoe UI" w:cs="Segoe UI"/>
          <w:color w:val="0D0D0D"/>
          <w:sz w:val="27"/>
          <w:szCs w:val="27"/>
        </w:rPr>
        <w:t xml:space="preserve"> ponerlo</w:t>
      </w:r>
      <w:proofErr w:type="gramEnd"/>
      <w:r w:rsidR="004177DC" w:rsidRPr="004177DC">
        <w:rPr>
          <w:rFonts w:ascii="Segoe UI" w:hAnsi="Segoe UI" w:cs="Segoe UI"/>
          <w:color w:val="0D0D0D"/>
          <w:sz w:val="27"/>
          <w:szCs w:val="27"/>
        </w:rPr>
        <w:t xml:space="preserve"> a fines de enero</w:t>
      </w:r>
    </w:p>
    <w:p w14:paraId="5925A961" w14:textId="77777777" w:rsidR="0005796D" w:rsidRPr="004177DC" w:rsidRDefault="0005796D" w:rsidP="004177DC">
      <w:pPr>
        <w:pStyle w:val="Prrafodelista"/>
        <w:numPr>
          <w:ilvl w:val="0"/>
          <w:numId w:val="10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4177DC">
        <w:rPr>
          <w:rFonts w:ascii="Segoe UI" w:hAnsi="Segoe UI" w:cs="Segoe UI"/>
          <w:color w:val="0D0D0D"/>
          <w:sz w:val="27"/>
          <w:szCs w:val="27"/>
        </w:rPr>
        <w:t>Guillermo Muñoz Herrera, Socio</w:t>
      </w:r>
    </w:p>
    <w:p w14:paraId="14DFE6A7" w14:textId="77777777" w:rsidR="0005796D" w:rsidRPr="004177DC" w:rsidRDefault="0005796D" w:rsidP="004177DC">
      <w:pPr>
        <w:pStyle w:val="Prrafodelista"/>
        <w:numPr>
          <w:ilvl w:val="0"/>
          <w:numId w:val="10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4177DC">
        <w:rPr>
          <w:rFonts w:ascii="Segoe UI" w:hAnsi="Segoe UI" w:cs="Segoe UI"/>
          <w:color w:val="0D0D0D"/>
          <w:sz w:val="27"/>
          <w:szCs w:val="27"/>
        </w:rPr>
        <w:t>Rafael Sotil Bidart, Socio</w:t>
      </w:r>
    </w:p>
    <w:p w14:paraId="15006627" w14:textId="77777777" w:rsidR="004177DC" w:rsidRPr="001B4479" w:rsidRDefault="004177DC" w:rsidP="004177DC">
      <w:pPr>
        <w:pStyle w:val="Prrafodelista"/>
        <w:numPr>
          <w:ilvl w:val="0"/>
          <w:numId w:val="10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1B4479">
        <w:rPr>
          <w:rFonts w:ascii="Segoe UI" w:hAnsi="Segoe UI" w:cs="Segoe UI"/>
          <w:color w:val="0D0D0D"/>
          <w:sz w:val="27"/>
          <w:szCs w:val="27"/>
        </w:rPr>
        <w:t>Edith Wilson Porter, Normas y buenas practicas, M&amp;A, legal corporativa</w:t>
      </w:r>
    </w:p>
    <w:p w14:paraId="6CA05B2C" w14:textId="77777777" w:rsidR="0005796D" w:rsidRPr="004177DC" w:rsidRDefault="0005796D" w:rsidP="004177DC">
      <w:pPr>
        <w:pStyle w:val="Prrafodelista"/>
        <w:numPr>
          <w:ilvl w:val="0"/>
          <w:numId w:val="10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4177DC">
        <w:rPr>
          <w:rFonts w:ascii="Segoe UI" w:hAnsi="Segoe UI" w:cs="Segoe UI"/>
          <w:color w:val="0D0D0D"/>
          <w:sz w:val="27"/>
          <w:szCs w:val="27"/>
        </w:rPr>
        <w:t>Carlos Vergara</w:t>
      </w:r>
    </w:p>
    <w:p w14:paraId="5ED6A443" w14:textId="77777777" w:rsidR="0005796D" w:rsidRPr="004177DC" w:rsidRDefault="0005796D" w:rsidP="004177DC">
      <w:pPr>
        <w:pStyle w:val="Prrafodelista"/>
        <w:numPr>
          <w:ilvl w:val="0"/>
          <w:numId w:val="10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4177DC">
        <w:rPr>
          <w:rFonts w:ascii="Segoe UI" w:hAnsi="Segoe UI" w:cs="Segoe UI"/>
          <w:color w:val="0D0D0D"/>
          <w:sz w:val="27"/>
          <w:szCs w:val="27"/>
        </w:rPr>
        <w:t>Pablo Canobra</w:t>
      </w:r>
    </w:p>
    <w:p w14:paraId="6B689327" w14:textId="77777777" w:rsidR="0005796D" w:rsidRPr="004177DC" w:rsidRDefault="0005796D" w:rsidP="004177DC">
      <w:pPr>
        <w:pStyle w:val="Prrafodelista"/>
        <w:numPr>
          <w:ilvl w:val="0"/>
          <w:numId w:val="10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4177DC">
        <w:rPr>
          <w:rFonts w:ascii="Segoe UI" w:hAnsi="Segoe UI" w:cs="Segoe UI"/>
          <w:color w:val="0D0D0D"/>
          <w:sz w:val="27"/>
          <w:szCs w:val="27"/>
        </w:rPr>
        <w:t>José Inostroza</w:t>
      </w:r>
    </w:p>
    <w:p w14:paraId="6A370237" w14:textId="77777777" w:rsidR="0005796D" w:rsidRPr="0005796D" w:rsidRDefault="0005796D" w:rsidP="0005796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05796D">
        <w:rPr>
          <w:rFonts w:ascii="Ebrima" w:eastAsia="Ebrima" w:hAnsi="Ebrima" w:cs="Ebrima"/>
          <w:b/>
          <w:bCs/>
          <w:color w:val="000000"/>
          <w:kern w:val="24"/>
          <w:sz w:val="28"/>
          <w:szCs w:val="28"/>
          <w:highlight w:val="yellow"/>
          <w:lang w:val="es-ES" w:eastAsia="es-CL"/>
          <w14:ligatures w14:val="none"/>
        </w:rPr>
        <w:t>Directores Regionales</w:t>
      </w:r>
    </w:p>
    <w:p w14:paraId="5B5CF46F" w14:textId="77777777" w:rsidR="0005796D" w:rsidRPr="0005796D" w:rsidRDefault="0005796D" w:rsidP="0005796D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eastAsia="es-CL"/>
          <w14:ligatures w14:val="none"/>
        </w:rPr>
      </w:pPr>
      <w:r w:rsidRPr="0005796D">
        <w:rPr>
          <w:rFonts w:ascii="Ebrima" w:eastAsia="Ebrima" w:hAnsi="Ebrima" w:cs="Ebrima"/>
          <w:color w:val="000000"/>
          <w:kern w:val="24"/>
          <w:sz w:val="28"/>
          <w:szCs w:val="28"/>
          <w:lang w:val="es-ES" w:eastAsia="es-CL"/>
          <w14:ligatures w14:val="none"/>
        </w:rPr>
        <w:t xml:space="preserve">Pablo Vega Buccicardi–Perú, Gobierno Corporativo, </w:t>
      </w:r>
    </w:p>
    <w:p w14:paraId="181A3B37" w14:textId="77777777" w:rsidR="0005796D" w:rsidRPr="0005796D" w:rsidRDefault="0005796D" w:rsidP="0005796D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eastAsia="es-CL"/>
          <w14:ligatures w14:val="none"/>
        </w:rPr>
      </w:pPr>
      <w:r w:rsidRPr="0005796D">
        <w:rPr>
          <w:rFonts w:ascii="Ebrima" w:eastAsia="Ebrima" w:hAnsi="Ebrima" w:cs="Ebrima"/>
          <w:color w:val="000000"/>
          <w:kern w:val="24"/>
          <w:sz w:val="28"/>
          <w:szCs w:val="28"/>
          <w:lang w:val="es-ES" w:eastAsia="es-CL"/>
          <w14:ligatures w14:val="none"/>
        </w:rPr>
        <w:t>Javier Diaz Calderon-Arica</w:t>
      </w:r>
    </w:p>
    <w:p w14:paraId="415E6E3E" w14:textId="77777777" w:rsidR="0005796D" w:rsidRPr="0005796D" w:rsidRDefault="0005796D" w:rsidP="0005796D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eastAsia="es-CL"/>
          <w14:ligatures w14:val="none"/>
        </w:rPr>
      </w:pPr>
      <w:r w:rsidRPr="0005796D">
        <w:rPr>
          <w:rFonts w:ascii="Ebrima" w:eastAsia="Ebrima" w:hAnsi="Ebrima" w:cs="Ebrima"/>
          <w:color w:val="000000"/>
          <w:kern w:val="24"/>
          <w:sz w:val="28"/>
          <w:szCs w:val="28"/>
          <w:lang w:val="es-ES" w:eastAsia="es-CL"/>
          <w14:ligatures w14:val="none"/>
        </w:rPr>
        <w:t>Jaime Soto Zura-Tarapaca</w:t>
      </w:r>
    </w:p>
    <w:p w14:paraId="5EB82261" w14:textId="77777777" w:rsidR="0005796D" w:rsidRPr="0005796D" w:rsidRDefault="0005796D" w:rsidP="0005796D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eastAsia="es-CL"/>
          <w14:ligatures w14:val="none"/>
        </w:rPr>
      </w:pPr>
      <w:proofErr w:type="gramStart"/>
      <w:r w:rsidRPr="0005796D">
        <w:rPr>
          <w:rFonts w:ascii="Ebrima" w:eastAsia="Ebrima" w:hAnsi="Ebrima" w:cs="Ebrima"/>
          <w:color w:val="000000"/>
          <w:kern w:val="24"/>
          <w:sz w:val="28"/>
          <w:szCs w:val="28"/>
          <w:lang w:val="es-ES" w:eastAsia="es-CL"/>
          <w14:ligatures w14:val="none"/>
        </w:rPr>
        <w:t>Juan  Carlos</w:t>
      </w:r>
      <w:proofErr w:type="gramEnd"/>
      <w:r w:rsidRPr="0005796D">
        <w:rPr>
          <w:rFonts w:ascii="Ebrima" w:eastAsia="Ebrima" w:hAnsi="Ebrima" w:cs="Ebrima"/>
          <w:color w:val="000000"/>
          <w:kern w:val="24"/>
          <w:sz w:val="28"/>
          <w:szCs w:val="28"/>
          <w:lang w:val="es-ES" w:eastAsia="es-CL"/>
          <w14:ligatures w14:val="none"/>
        </w:rPr>
        <w:t xml:space="preserve"> Bacovich K- Antofagasta/ sostenibilidad</w:t>
      </w:r>
    </w:p>
    <w:p w14:paraId="590BC59E" w14:textId="77777777" w:rsidR="0005796D" w:rsidRPr="0005796D" w:rsidRDefault="0005796D" w:rsidP="0005796D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eastAsia="es-CL"/>
          <w14:ligatures w14:val="none"/>
        </w:rPr>
      </w:pPr>
      <w:r w:rsidRPr="0005796D">
        <w:rPr>
          <w:rFonts w:ascii="Ebrima" w:eastAsia="Ebrima" w:hAnsi="Ebrima" w:cs="Ebrima"/>
          <w:color w:val="000000"/>
          <w:kern w:val="24"/>
          <w:sz w:val="28"/>
          <w:szCs w:val="28"/>
          <w:lang w:val="es-MX" w:eastAsia="es-CL"/>
          <w14:ligatures w14:val="none"/>
        </w:rPr>
        <w:t>Julio Muñoz, Maule, prospectiva</w:t>
      </w:r>
    </w:p>
    <w:p w14:paraId="33A92B32" w14:textId="77777777" w:rsidR="0005796D" w:rsidRPr="0005796D" w:rsidRDefault="0005796D" w:rsidP="0005796D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lang w:eastAsia="es-CL"/>
          <w14:ligatures w14:val="none"/>
        </w:rPr>
      </w:pPr>
      <w:r w:rsidRPr="0005796D">
        <w:rPr>
          <w:rFonts w:ascii="Ebrima" w:eastAsia="Ebrima" w:hAnsi="Ebrima" w:cs="Ebrima"/>
          <w:b/>
          <w:bCs/>
          <w:color w:val="000000"/>
          <w:kern w:val="24"/>
          <w:sz w:val="28"/>
          <w:szCs w:val="28"/>
          <w:lang w:val="es-ES" w:eastAsia="es-CL"/>
          <w14:ligatures w14:val="none"/>
        </w:rPr>
        <w:t xml:space="preserve">Jenny Sauterel, Alejandro Rodó-Concepción y Temuco </w:t>
      </w:r>
    </w:p>
    <w:p w14:paraId="6EEBC7C7" w14:textId="26705DD5" w:rsidR="0005796D" w:rsidRPr="0005796D" w:rsidRDefault="0005796D" w:rsidP="0005796D">
      <w:p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 w:rsidRPr="0005796D">
        <w:rPr>
          <w:rFonts w:ascii="Segoe UI" w:hAnsi="Segoe UI" w:cs="Segoe UI"/>
          <w:color w:val="0D0D0D"/>
          <w:sz w:val="27"/>
          <w:szCs w:val="27"/>
          <w:highlight w:val="yellow"/>
        </w:rPr>
        <w:lastRenderedPageBreak/>
        <w:t xml:space="preserve">Consultores </w:t>
      </w:r>
      <w:r>
        <w:rPr>
          <w:rFonts w:ascii="Segoe UI" w:hAnsi="Segoe UI" w:cs="Segoe UI"/>
          <w:color w:val="0D0D0D"/>
          <w:sz w:val="27"/>
          <w:szCs w:val="27"/>
          <w:highlight w:val="yellow"/>
        </w:rPr>
        <w:t>de especialidad</w:t>
      </w:r>
      <w:r w:rsidRPr="0005796D">
        <w:rPr>
          <w:rFonts w:ascii="Segoe UI" w:hAnsi="Segoe UI" w:cs="Segoe UI"/>
          <w:color w:val="0D0D0D"/>
          <w:sz w:val="27"/>
          <w:szCs w:val="27"/>
          <w:highlight w:val="yellow"/>
        </w:rPr>
        <w:t>:</w:t>
      </w:r>
    </w:p>
    <w:p w14:paraId="74749F05" w14:textId="2C7C3715" w:rsidR="0005796D" w:rsidRPr="00866FC3" w:rsidRDefault="0005796D" w:rsidP="001B4479">
      <w:pPr>
        <w:pStyle w:val="Prrafodelista"/>
        <w:numPr>
          <w:ilvl w:val="0"/>
          <w:numId w:val="9"/>
        </w:numPr>
        <w:spacing w:before="240" w:after="60"/>
        <w:outlineLvl w:val="2"/>
        <w:rPr>
          <w:rFonts w:ascii="Segoe UI" w:hAnsi="Segoe UI" w:cs="Segoe UI"/>
          <w:color w:val="0D0D0D"/>
          <w:sz w:val="28"/>
          <w:szCs w:val="28"/>
        </w:rPr>
      </w:pPr>
      <w:r w:rsidRPr="00866FC3">
        <w:rPr>
          <w:rFonts w:ascii="Segoe UI" w:hAnsi="Segoe UI" w:cs="Segoe UI"/>
          <w:color w:val="0D0D0D"/>
          <w:sz w:val="28"/>
          <w:szCs w:val="28"/>
        </w:rPr>
        <w:t xml:space="preserve">Gilberto Céspedes Gamboa, Consultor Asociado especialista en </w:t>
      </w:r>
      <w:proofErr w:type="gramStart"/>
      <w:r w:rsidRPr="00866FC3">
        <w:rPr>
          <w:rFonts w:ascii="Segoe UI" w:hAnsi="Segoe UI" w:cs="Segoe UI"/>
          <w:color w:val="0D0D0D"/>
          <w:sz w:val="28"/>
          <w:szCs w:val="28"/>
        </w:rPr>
        <w:t xml:space="preserve">estrategia, </w:t>
      </w:r>
      <w:r w:rsidR="00685118" w:rsidRPr="00866FC3">
        <w:rPr>
          <w:rFonts w:ascii="Segoe UI" w:hAnsi="Segoe UI" w:cs="Segoe UI"/>
          <w:color w:val="0D0D0D"/>
          <w:sz w:val="28"/>
          <w:szCs w:val="28"/>
        </w:rPr>
        <w:t xml:space="preserve"> </w:t>
      </w:r>
      <w:r w:rsidRPr="00866FC3">
        <w:rPr>
          <w:rFonts w:ascii="Segoe UI" w:hAnsi="Segoe UI" w:cs="Segoe UI"/>
          <w:color w:val="0D0D0D"/>
          <w:sz w:val="28"/>
          <w:szCs w:val="28"/>
        </w:rPr>
        <w:t>de</w:t>
      </w:r>
      <w:proofErr w:type="gramEnd"/>
      <w:r w:rsidRPr="00866FC3">
        <w:rPr>
          <w:rFonts w:ascii="Segoe UI" w:hAnsi="Segoe UI" w:cs="Segoe UI"/>
          <w:color w:val="0D0D0D"/>
          <w:sz w:val="28"/>
          <w:szCs w:val="28"/>
        </w:rPr>
        <w:t xml:space="preserve"> Calidad y Procesos Productivos, mercados IED/internacionales</w:t>
      </w:r>
    </w:p>
    <w:p w14:paraId="6811A865" w14:textId="77777777" w:rsidR="00D65FD6" w:rsidRPr="00866FC3" w:rsidRDefault="00D65FD6" w:rsidP="00D65FD6">
      <w:pPr>
        <w:pStyle w:val="Prrafodelista"/>
        <w:numPr>
          <w:ilvl w:val="0"/>
          <w:numId w:val="9"/>
        </w:numPr>
        <w:spacing w:before="240" w:after="60"/>
        <w:outlineLvl w:val="2"/>
        <w:rPr>
          <w:rFonts w:ascii="Segoe UI" w:hAnsi="Segoe UI" w:cs="Segoe UI"/>
          <w:color w:val="0D0D0D"/>
          <w:sz w:val="28"/>
          <w:szCs w:val="28"/>
        </w:rPr>
      </w:pPr>
      <w:r w:rsidRPr="00866FC3">
        <w:rPr>
          <w:rFonts w:ascii="Segoe UI" w:hAnsi="Segoe UI" w:cs="Segoe UI"/>
          <w:color w:val="0D0D0D"/>
          <w:sz w:val="28"/>
          <w:szCs w:val="28"/>
        </w:rPr>
        <w:t>Maurice Filippi R., Gerente de Proyectos especialista en ABC,</w:t>
      </w:r>
    </w:p>
    <w:p w14:paraId="401999DF" w14:textId="77777777" w:rsidR="00D65FD6" w:rsidRPr="00866FC3" w:rsidRDefault="00D65FD6" w:rsidP="001B4479">
      <w:pPr>
        <w:pStyle w:val="Prrafodelista"/>
        <w:numPr>
          <w:ilvl w:val="0"/>
          <w:numId w:val="9"/>
        </w:numPr>
        <w:spacing w:before="240" w:after="60"/>
        <w:outlineLvl w:val="2"/>
        <w:rPr>
          <w:rFonts w:ascii="Segoe UI" w:hAnsi="Segoe UI" w:cs="Segoe UI"/>
          <w:color w:val="0D0D0D"/>
          <w:sz w:val="28"/>
          <w:szCs w:val="28"/>
        </w:rPr>
      </w:pPr>
      <w:r w:rsidRPr="00866FC3">
        <w:rPr>
          <w:rFonts w:ascii="Segoe UI" w:hAnsi="Segoe UI" w:cs="Segoe UI"/>
          <w:color w:val="0D0D0D"/>
          <w:sz w:val="28"/>
          <w:szCs w:val="28"/>
        </w:rPr>
        <w:t>Paula Jadue Abuyeres, Gestión Estratégica Sector Público y Procesos</w:t>
      </w:r>
    </w:p>
    <w:p w14:paraId="40699D71" w14:textId="67790C45" w:rsidR="00D65FD6" w:rsidRPr="00866FC3" w:rsidRDefault="00D65FD6" w:rsidP="00D65FD6">
      <w:pPr>
        <w:pStyle w:val="Prrafodelista"/>
        <w:numPr>
          <w:ilvl w:val="0"/>
          <w:numId w:val="9"/>
        </w:numPr>
        <w:spacing w:before="240" w:after="60"/>
        <w:outlineLvl w:val="2"/>
        <w:rPr>
          <w:rFonts w:ascii="Segoe UI" w:hAnsi="Segoe UI" w:cs="Segoe UI"/>
          <w:color w:val="0D0D0D"/>
          <w:sz w:val="28"/>
          <w:szCs w:val="28"/>
        </w:rPr>
      </w:pPr>
      <w:r w:rsidRPr="00866FC3">
        <w:rPr>
          <w:rFonts w:ascii="Segoe UI" w:hAnsi="Segoe UI" w:cs="Segoe UI"/>
          <w:color w:val="0D0D0D"/>
          <w:sz w:val="28"/>
          <w:szCs w:val="28"/>
        </w:rPr>
        <w:t xml:space="preserve">José Ignacio Martinez Directorios, Finanzas, empresas </w:t>
      </w:r>
      <w:r w:rsidR="00866FC3" w:rsidRPr="00866FC3">
        <w:rPr>
          <w:rFonts w:ascii="Segoe UI" w:hAnsi="Segoe UI" w:cs="Segoe UI"/>
          <w:color w:val="0D0D0D"/>
          <w:sz w:val="28"/>
          <w:szCs w:val="28"/>
        </w:rPr>
        <w:t>i</w:t>
      </w:r>
      <w:r w:rsidRPr="00866FC3">
        <w:rPr>
          <w:rFonts w:ascii="Segoe UI" w:hAnsi="Segoe UI" w:cs="Segoe UI"/>
          <w:color w:val="0D0D0D"/>
          <w:sz w:val="28"/>
          <w:szCs w:val="28"/>
        </w:rPr>
        <w:t>nternacionales</w:t>
      </w:r>
    </w:p>
    <w:p w14:paraId="218EDF03" w14:textId="70C491C8" w:rsidR="0005796D" w:rsidRPr="00866FC3" w:rsidRDefault="0005796D" w:rsidP="001B4479">
      <w:pPr>
        <w:pStyle w:val="Prrafodelista"/>
        <w:numPr>
          <w:ilvl w:val="0"/>
          <w:numId w:val="9"/>
        </w:numPr>
        <w:spacing w:before="240" w:after="60"/>
        <w:outlineLvl w:val="2"/>
        <w:rPr>
          <w:rFonts w:ascii="Segoe UI" w:hAnsi="Segoe UI" w:cs="Segoe UI"/>
          <w:color w:val="0D0D0D"/>
          <w:sz w:val="28"/>
          <w:szCs w:val="28"/>
        </w:rPr>
      </w:pPr>
      <w:r w:rsidRPr="00866FC3">
        <w:rPr>
          <w:rFonts w:ascii="Segoe UI" w:hAnsi="Segoe UI" w:cs="Segoe UI"/>
          <w:color w:val="0D0D0D"/>
          <w:sz w:val="28"/>
          <w:szCs w:val="28"/>
        </w:rPr>
        <w:t>Elena Pailamilla, normas, buenas practicas</w:t>
      </w:r>
    </w:p>
    <w:p w14:paraId="010E4D76" w14:textId="77777777" w:rsidR="0005796D" w:rsidRPr="00866FC3" w:rsidRDefault="0005796D" w:rsidP="001B4479">
      <w:pPr>
        <w:pStyle w:val="Prrafodelista"/>
        <w:numPr>
          <w:ilvl w:val="0"/>
          <w:numId w:val="9"/>
        </w:numPr>
        <w:spacing w:before="240" w:after="60"/>
        <w:outlineLvl w:val="2"/>
        <w:rPr>
          <w:rFonts w:ascii="Segoe UI" w:hAnsi="Segoe UI" w:cs="Segoe UI"/>
          <w:color w:val="0D0D0D"/>
          <w:sz w:val="28"/>
          <w:szCs w:val="28"/>
        </w:rPr>
      </w:pPr>
      <w:r w:rsidRPr="00866FC3">
        <w:rPr>
          <w:rFonts w:ascii="Segoe UI" w:hAnsi="Segoe UI" w:cs="Segoe UI"/>
          <w:color w:val="0D0D0D"/>
          <w:sz w:val="28"/>
          <w:szCs w:val="28"/>
        </w:rPr>
        <w:t>Juan Ramón Samaniego S, Consultor Asociado especialista en Benchmarking,</w:t>
      </w:r>
    </w:p>
    <w:p w14:paraId="1FD032C0" w14:textId="77777777" w:rsidR="0094397A" w:rsidRPr="00866FC3" w:rsidRDefault="0094397A" w:rsidP="0094397A">
      <w:pPr>
        <w:pStyle w:val="Prrafodelista"/>
        <w:numPr>
          <w:ilvl w:val="0"/>
          <w:numId w:val="9"/>
        </w:numPr>
        <w:spacing w:before="240" w:after="60"/>
        <w:outlineLvl w:val="2"/>
        <w:rPr>
          <w:rFonts w:ascii="Segoe UI" w:hAnsi="Segoe UI" w:cs="Segoe UI"/>
          <w:color w:val="0D0D0D"/>
          <w:sz w:val="28"/>
          <w:szCs w:val="28"/>
        </w:rPr>
      </w:pPr>
      <w:r w:rsidRPr="00866FC3">
        <w:rPr>
          <w:rFonts w:ascii="Segoe UI" w:hAnsi="Segoe UI" w:cs="Segoe UI"/>
          <w:color w:val="0D0D0D"/>
          <w:sz w:val="28"/>
          <w:szCs w:val="28"/>
        </w:rPr>
        <w:t xml:space="preserve">Mario Boada, Consultor especialista en Comunicación Estratégica </w:t>
      </w:r>
    </w:p>
    <w:p w14:paraId="2AE9CB03" w14:textId="77777777" w:rsidR="0005796D" w:rsidRPr="00866FC3" w:rsidRDefault="0005796D" w:rsidP="001B4479">
      <w:pPr>
        <w:pStyle w:val="Prrafodelista"/>
        <w:numPr>
          <w:ilvl w:val="0"/>
          <w:numId w:val="9"/>
        </w:numPr>
        <w:spacing w:before="240" w:after="60"/>
        <w:outlineLvl w:val="2"/>
        <w:rPr>
          <w:rFonts w:ascii="Segoe UI" w:hAnsi="Segoe UI" w:cs="Segoe UI"/>
          <w:color w:val="0D0D0D"/>
          <w:sz w:val="28"/>
          <w:szCs w:val="28"/>
        </w:rPr>
      </w:pPr>
      <w:r w:rsidRPr="00866FC3">
        <w:rPr>
          <w:rFonts w:ascii="Segoe UI" w:hAnsi="Segoe UI" w:cs="Segoe UI"/>
          <w:color w:val="0D0D0D"/>
          <w:sz w:val="28"/>
          <w:szCs w:val="28"/>
        </w:rPr>
        <w:t>Claus Van der Molen, Financiero y riesgos</w:t>
      </w:r>
    </w:p>
    <w:p w14:paraId="661E0A94" w14:textId="24B269D1" w:rsidR="0005796D" w:rsidRPr="00D65FD6" w:rsidRDefault="0005796D" w:rsidP="00D65FD6">
      <w:pPr>
        <w:spacing w:before="240" w:after="60"/>
        <w:ind w:left="360"/>
        <w:outlineLvl w:val="2"/>
        <w:rPr>
          <w:rFonts w:ascii="Segoe UI" w:hAnsi="Segoe UI" w:cs="Segoe UI"/>
          <w:color w:val="0D0D0D"/>
          <w:sz w:val="27"/>
          <w:szCs w:val="27"/>
        </w:rPr>
      </w:pPr>
    </w:p>
    <w:p w14:paraId="3E326164" w14:textId="77777777" w:rsidR="0005796D" w:rsidRPr="0005796D" w:rsidRDefault="0005796D" w:rsidP="0005796D">
      <w:p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</w:p>
    <w:p w14:paraId="04451D70" w14:textId="3DB6429D" w:rsidR="005B0710" w:rsidRPr="005B0710" w:rsidRDefault="005B0710" w:rsidP="005B0710">
      <w:pPr>
        <w:pStyle w:val="Prrafodelista"/>
        <w:numPr>
          <w:ilvl w:val="0"/>
          <w:numId w:val="6"/>
        </w:num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xxx</w:t>
      </w:r>
    </w:p>
    <w:p w14:paraId="415EA5CF" w14:textId="77777777" w:rsidR="007D035B" w:rsidRPr="002801FD" w:rsidRDefault="007D035B" w:rsidP="002801FD">
      <w:pPr>
        <w:spacing w:before="240" w:after="60"/>
        <w:outlineLvl w:val="2"/>
        <w:rPr>
          <w:rFonts w:ascii="Segoe UI" w:hAnsi="Segoe UI" w:cs="Segoe UI"/>
          <w:color w:val="0D0D0D"/>
          <w:sz w:val="27"/>
          <w:szCs w:val="27"/>
        </w:rPr>
      </w:pPr>
    </w:p>
    <w:p w14:paraId="0D947638" w14:textId="77777777" w:rsidR="00877C3D" w:rsidRDefault="006B6075" w:rsidP="00877C3D">
      <w:pPr>
        <w:spacing w:before="240" w:after="60"/>
        <w:outlineLvl w:val="2"/>
      </w:pPr>
      <w:r>
        <w:t>Xxxxxxxx</w:t>
      </w:r>
    </w:p>
    <w:p w14:paraId="22CEF03D" w14:textId="35BF7912" w:rsidR="006B6075" w:rsidRPr="00877C3D" w:rsidRDefault="006B6075" w:rsidP="00877C3D">
      <w:pPr>
        <w:spacing w:before="240" w:after="60"/>
        <w:outlineLvl w:val="2"/>
      </w:pPr>
      <w:r w:rsidRPr="00431A57">
        <w:rPr>
          <w:rFonts w:ascii="Ebrima" w:eastAsia="Times New Roman" w:hAnsi="Ebrima" w:cs="Times New Roman"/>
          <w:b/>
          <w:bCs/>
          <w:color w:val="EE0000"/>
          <w:kern w:val="0"/>
          <w:lang w:eastAsia="es-CL"/>
          <w14:ligatures w14:val="none"/>
        </w:rPr>
        <w:t>Exigencias normativas y de buenas prácticas</w:t>
      </w:r>
    </w:p>
    <w:p w14:paraId="77E31F3C" w14:textId="77777777" w:rsidR="006B6075" w:rsidRPr="00431A57" w:rsidRDefault="006B6075" w:rsidP="006B6075">
      <w:pPr>
        <w:ind w:left="360"/>
        <w:rPr>
          <w:rFonts w:ascii="Ebrima" w:eastAsia="Times New Roman" w:hAnsi="Ebrima" w:cs="Times New Roman"/>
          <w:color w:val="EE0000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color w:val="EE0000"/>
          <w:kern w:val="0"/>
          <w:lang w:eastAsia="es-CL"/>
          <w14:ligatures w14:val="none"/>
        </w:rPr>
        <w:t>Sostenibilidad integral: integración de buenas prácticas ambientales, sociales y de gobernanza (ESG), alineadas con los Objetivos de Desarrollo Sostenible (ONU, 2015) y las directrices ISO 26000.</w:t>
      </w:r>
    </w:p>
    <w:p w14:paraId="5F324126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Las empresas deben cumplir con normativas y buenas prácticas en diversas áreas como medioambiente, laboral, contable, tributaria, compliance, seguridad y salud, calidad y derechos humanos. Esto incluye obtener las habilitaciones necesarias, cumplir con la legislación vigente en materia de </w:t>
      </w: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lastRenderedPageBreak/>
        <w:t xml:space="preserve">seguridad y salud, gestionar los aspectos tributarios y contables correctamente, implementar un programa de compliance, respetar los derechos de los trabajadores y promover la igualdad de género, así como la calidad en sus productos y servicios. </w:t>
      </w:r>
    </w:p>
    <w:p w14:paraId="25FA2E7D" w14:textId="60561D53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sz w:val="16"/>
          <w:szCs w:val="16"/>
          <w:lang w:eastAsia="es-CL"/>
          <w14:ligatures w14:val="none"/>
        </w:rPr>
      </w:pPr>
      <w:r w:rsidRPr="00877C3D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>1.</w:t>
      </w:r>
      <w:r w:rsidR="00877C3D" w:rsidRPr="00877C3D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>-</w:t>
      </w:r>
      <w:r w:rsidRPr="00877C3D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 xml:space="preserve"> Habilitaciones y permisos </w:t>
      </w:r>
      <w:r w:rsidRPr="00877C3D">
        <w:rPr>
          <w:rFonts w:ascii="Ebrima" w:eastAsia="Times New Roman" w:hAnsi="Ebrima" w:cs="Times New Roman"/>
          <w:kern w:val="0"/>
          <w:lang w:eastAsia="es-CL"/>
          <w14:ligatures w14:val="none"/>
        </w:rPr>
        <w:t>Verificar que la empresa cuenta con todas las autorizaciones y permisos necesarios para su funcionamiento. Cumplir con las normativas locales y nacionales para el desarrollo de su actividad económica</w:t>
      </w:r>
      <w:r w:rsidRPr="00431A57">
        <w:rPr>
          <w:rFonts w:ascii="Ebrima" w:eastAsia="Times New Roman" w:hAnsi="Ebrima" w:cs="Times New Roman"/>
          <w:kern w:val="0"/>
          <w:sz w:val="16"/>
          <w:szCs w:val="16"/>
          <w:lang w:eastAsia="es-CL"/>
          <w14:ligatures w14:val="none"/>
        </w:rPr>
        <w:t xml:space="preserve">.) </w:t>
      </w:r>
    </w:p>
    <w:p w14:paraId="09D64988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>2. Medioambiente</w:t>
      </w:r>
    </w:p>
    <w:p w14:paraId="7CCF8AE5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Normas Legales: Cumplir con la normativa ambiental vigente en cuanto a emisiones, manejo de residuos y uso de recursos naturales. Regidas principalmente por la Ley N° 19.300 sobre Bases Generales del Medio Ambiente. Deben cumplir con las Normas de Calidad Ambiental (que establecen niveles máximos de contaminantes en el ambiente) y Normas de Emisión (que regulan los contaminantes que una fuente específica puede emitir).</w:t>
      </w:r>
    </w:p>
    <w:p w14:paraId="41105EA4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Buenas Prácticas: Adoptar buenas prácticas de sostenibilidad, como la reducción del consumo energético y la gestión responsable de los residuos. Usar eficientemente la energía y el agua, gestionar y valorizar los residuos (Ley de Responsabilidad Extendida del Productor - REP), calcular la huella ambiental e implementar sistemas de gestión ambiental (como la norma ISO 14001).</w:t>
      </w:r>
    </w:p>
    <w:p w14:paraId="2C0B7F57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 xml:space="preserve">3. Laborales, Seguridad, Salud </w:t>
      </w:r>
    </w:p>
    <w:p w14:paraId="5020E434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Cumplir con el Código del Trabajo, la Ley N° 16.744 sobre accidentes del trabajo y enfermedades profesionales, y el Reglamento Interno de Trabajo (obligatorio para empresas con más de 10 trabajadores).</w:t>
      </w:r>
    </w:p>
    <w:p w14:paraId="18DF7031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Implementar un sistema de gestión de riesgos laborales, que incluya la entrega de equipos de protección personal (EPP) y la capacitación a los trabajadores.</w:t>
      </w:r>
    </w:p>
    <w:p w14:paraId="4EDFBE59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Normas Legales: El Código del Trabajo establece las bases de la relación laboral, incluyendo el pago de remuneraciones, horas extras y no discriminación. La Ley N° 16.744 sobre Accidentes del Trabajo y Enfermedades Profesionales establece el deber de protección del empleador, garantizando </w:t>
      </w: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lastRenderedPageBreak/>
        <w:t>la seguridad y salud de los trabajadores en todos los aspectos relacionados con el trabajo.</w:t>
      </w:r>
    </w:p>
    <w:p w14:paraId="78963F29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Buenas Prácticas: Informar por escrito los riesgos laborales y las medidas preventivas, afiliar a los trabajadores a los sistemas de seguridad social, mantener registros actualizados de los trabajadores y fomentar un ambiente laboral justo y seguro. Se promueve el respeto a los derechos humanos y la implementación de políticas de género e igualdad, a menudo alineadas con principios del Pacto Global de las Naciones Unidas. Fomentar un buen clima laboral, promoviendo buenas prácticas que fortalezcan los derechos laborales y la participación de los trabajadores. </w:t>
      </w:r>
    </w:p>
    <w:p w14:paraId="3701F823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</w:p>
    <w:p w14:paraId="61993473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b/>
          <w:bCs/>
          <w:kern w:val="0"/>
          <w:highlight w:val="lightGray"/>
          <w:lang w:eastAsia="es-CL"/>
          <w14:ligatures w14:val="none"/>
        </w:rPr>
        <w:t>4. Contable y tributaria</w:t>
      </w:r>
    </w:p>
    <w:p w14:paraId="4D7E0288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Mantener una contabilidad ordenada y transparente de acuerdo con los principios contables vigentes.</w:t>
      </w:r>
    </w:p>
    <w:p w14:paraId="763404AD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Cumplir con todas las obligaciones tributarias, como el pago de impuestos, y mantener la documentación de respaldo en orden. </w:t>
      </w:r>
    </w:p>
    <w:p w14:paraId="44A468EB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Normas Legales: Deben llevar una contabilidad completa (libros Diario, Mayor, Inventarios y Balances, etc.) y cumplir con las obligaciones tributarias establecidas por el Servicio de Impuestos Internos (SII). Esto incluye el pago de impuestos como el Impuesto a la Renta (Primera Categoría, Global Complementario) y el Impuesto al Valor Agregado (IVA, tasa del 19% en Chile).</w:t>
      </w:r>
    </w:p>
    <w:p w14:paraId="7259D3D0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Buenas Prácticas: Contar con un sistema de gestión contable ordenado o el apoyo de un contador especializado para evitar multas o la clausura temporal del negocio. </w:t>
      </w:r>
    </w:p>
    <w:p w14:paraId="7B1FC799" w14:textId="77777777" w:rsidR="006B6075" w:rsidRPr="00431A57" w:rsidRDefault="006B6075" w:rsidP="006B6075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>5. Compliance (Cumplimiento Normativo)</w:t>
      </w:r>
    </w:p>
    <w:p w14:paraId="0D392E4C" w14:textId="77777777" w:rsidR="006B6075" w:rsidRPr="00431A57" w:rsidRDefault="006B6075" w:rsidP="006B6075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Implementar un programa de compliance que identifique los riesgos legales asociados a las actividades de la empresa. </w:t>
      </w:r>
    </w:p>
    <w:p w14:paraId="65B1DADF" w14:textId="77777777" w:rsidR="006B6075" w:rsidRPr="00431A57" w:rsidRDefault="006B6075" w:rsidP="006B6075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Normas Legales: La Ley N° 20.393 establece la responsabilidad penal de las personas jurídicas en delitos como lavado de activos, financiamiento del terrorismo y cohecho. </w:t>
      </w: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lastRenderedPageBreak/>
        <w:t>Las empresas deben implementar modelos de prevención de delitos (MPD) para eximirse de responsabilidad penal.</w:t>
      </w:r>
    </w:p>
    <w:p w14:paraId="73267EDE" w14:textId="77777777" w:rsidR="006B6075" w:rsidRPr="00431A57" w:rsidRDefault="006B6075" w:rsidP="006B6075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Establecer medidas para asegurar el cumplimiento de la ley, incluyendo la capacitación constante del personal y la creación de un órgano interno para la gestión del cumplimiento. </w:t>
      </w:r>
    </w:p>
    <w:p w14:paraId="26DDED08" w14:textId="77777777" w:rsidR="006B6075" w:rsidRPr="00431A57" w:rsidRDefault="006B6075" w:rsidP="006B6075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Buenas Prácticas: Adoptar políticas de gobierno corporativo, responsabilidad social y desarrollo sostenible (como las guías GRI o ISO 26000) y difundirlas al público. </w:t>
      </w:r>
    </w:p>
    <w:p w14:paraId="2ADB126A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</w:p>
    <w:p w14:paraId="315E436D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b/>
          <w:bCs/>
          <w:kern w:val="0"/>
          <w:highlight w:val="lightGray"/>
          <w:lang w:eastAsia="es-CL"/>
          <w14:ligatures w14:val="none"/>
        </w:rPr>
        <w:t>6. Calidad</w:t>
      </w:r>
    </w:p>
    <w:p w14:paraId="084D7B0D" w14:textId="77777777" w:rsidR="006B6075" w:rsidRPr="00431A57" w:rsidRDefault="006B6075" w:rsidP="006B6075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Ofrecer productos y servicios que cumplan con los estándares de calidad prometidos. Normas Legales: Si bien no existe una ley general obligatoria de calidad, el SERNAC (Servicio Nacional del Consumidor) vela por el cumplimiento de la ley del consumidor, que exige ofrecer productos y servicios de calidad que no arriesguen la salud o seguridad.</w:t>
      </w:r>
    </w:p>
    <w:p w14:paraId="1F765C05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Asegurarse de que los productos y servicios no pongan en riesgo la salud y seguridad de los consumidores.</w:t>
      </w:r>
    </w:p>
    <w:p w14:paraId="1AB4EB6F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Respetar el precio exhibido, informado o publicitado. </w:t>
      </w:r>
    </w:p>
    <w:p w14:paraId="29B8BCF8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Buenas Prácticas: Implementar sistemas de gestión de calidad (como la norma ISO 9001) para asegurar la calidad y mejora continua de productos y servicios.</w:t>
      </w:r>
    </w:p>
    <w:p w14:paraId="2F36400D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</w:p>
    <w:p w14:paraId="4F43F0EA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>7. Género e igualdad</w:t>
      </w:r>
    </w:p>
    <w:p w14:paraId="7C7E11B4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Promover la igualdad de oportunidades entre hombres y mujeres en todos los niveles de la organización.</w:t>
      </w:r>
    </w:p>
    <w:p w14:paraId="0B7A1849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Implementar políticas que favorezcan la conciliación entre la vida laboral y personal, como flexibilidad horaria y permisos. </w:t>
      </w:r>
    </w:p>
    <w:p w14:paraId="66025F97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>8. Derechos humanos</w:t>
      </w:r>
    </w:p>
    <w:p w14:paraId="041A111B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Respetar los derechos humanos fundamentales en todas las operaciones de la empresa, tanto para sus empleados como para la cadena de suministro.</w:t>
      </w:r>
    </w:p>
    <w:p w14:paraId="770EE5D6" w14:textId="77777777" w:rsidR="006B6075" w:rsidRPr="00431A57" w:rsidRDefault="006B6075" w:rsidP="006B6075">
      <w:pPr>
        <w:spacing w:before="100" w:beforeAutospacing="1" w:after="100" w:afterAutospacing="1" w:line="240" w:lineRule="auto"/>
        <w:ind w:left="720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lastRenderedPageBreak/>
        <w:t>Implementar políticas y procedimientos para prevenir y responder a posibles violaciones de derechos humanos.</w:t>
      </w:r>
    </w:p>
    <w:p w14:paraId="11944951" w14:textId="255E7282" w:rsidR="006B6075" w:rsidRPr="00877C3D" w:rsidRDefault="00877C3D" w:rsidP="00877C3D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</w:pPr>
      <w:r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>9.-</w:t>
      </w:r>
      <w:r w:rsidR="006B6075" w:rsidRPr="00877C3D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>Infraestructura y Habilitaciones Empresariales</w:t>
      </w:r>
    </w:p>
    <w:p w14:paraId="00CD6499" w14:textId="77777777" w:rsidR="006B6075" w:rsidRPr="00431A57" w:rsidRDefault="006B6075" w:rsidP="006B6075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Normas Legales: Las empresas deben obtener las habilitaciones y permisos correspondientes para operar legalmente. Esto incluye la patente comercial municipal, y en muchos casos, la Calificación Técnica de la SEREMI de Salud, que determina si la actividad es peligrosa o inofensiva. Las instalaciones deben cumplir con el Decreto Supremo N° 594 del Minsal, que regula las condiciones sanitarias y ambientales básicas en los lugares de trabajo.</w:t>
      </w:r>
    </w:p>
    <w:p w14:paraId="6298EF96" w14:textId="77777777" w:rsidR="006B6075" w:rsidRPr="00431A57" w:rsidRDefault="006B6075" w:rsidP="006B6075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 xml:space="preserve">Buenas Prácticas: Mantener un programa de mantenimiento de la infraestructura e instalaciones, en concordancia con las exigencias de las autoridades pertinentes. </w:t>
      </w:r>
    </w:p>
    <w:p w14:paraId="202C3B91" w14:textId="77777777" w:rsidR="006B6075" w:rsidRDefault="006B6075" w:rsidP="006B6075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kern w:val="0"/>
          <w:lang w:eastAsia="es-CL"/>
          <w14:ligatures w14:val="none"/>
        </w:rPr>
      </w:pPr>
      <w:r w:rsidRPr="00431A57">
        <w:rPr>
          <w:rFonts w:ascii="Ebrima" w:eastAsia="Times New Roman" w:hAnsi="Ebrima" w:cs="Times New Roman"/>
          <w:kern w:val="0"/>
          <w:lang w:eastAsia="es-CL"/>
          <w14:ligatures w14:val="none"/>
        </w:rPr>
        <w:t>También considerar los efectos del trabajo remoto en la infraestructura construcción de equipos de trabajo, necesidades tecnológicas, etc.</w:t>
      </w:r>
    </w:p>
    <w:p w14:paraId="6036DB9C" w14:textId="31CDCB81" w:rsidR="006B6075" w:rsidRPr="00877C3D" w:rsidRDefault="00877C3D" w:rsidP="00877C3D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</w:pPr>
      <w:r w:rsidRPr="00877C3D">
        <w:rPr>
          <w:rFonts w:ascii="Ebrima" w:eastAsia="Times New Roman" w:hAnsi="Ebrima" w:cs="Times New Roman"/>
          <w:b/>
          <w:bCs/>
          <w:kern w:val="0"/>
          <w:lang w:eastAsia="es-CL"/>
          <w14:ligatures w14:val="none"/>
        </w:rPr>
        <w:t>10.-si consideramos separado tributaria y contable son 10</w:t>
      </w:r>
    </w:p>
    <w:p w14:paraId="19D3469F" w14:textId="77777777" w:rsidR="00877C3D" w:rsidRDefault="00877C3D" w:rsidP="002801FD">
      <w:pPr>
        <w:spacing w:before="240" w:after="60"/>
        <w:outlineLvl w:val="2"/>
      </w:pPr>
    </w:p>
    <w:p w14:paraId="37B91D27" w14:textId="77777777" w:rsidR="006B6075" w:rsidRDefault="006B6075" w:rsidP="002801FD">
      <w:pPr>
        <w:spacing w:before="240" w:after="60"/>
        <w:outlineLvl w:val="2"/>
      </w:pPr>
    </w:p>
    <w:p w14:paraId="41727686" w14:textId="6E7DDDBF" w:rsidR="006B6075" w:rsidRDefault="006B6075" w:rsidP="002801FD">
      <w:pPr>
        <w:spacing w:before="240" w:after="60"/>
        <w:outlineLvl w:val="2"/>
      </w:pPr>
      <w:r>
        <w:t>xxxxxxxxxx</w:t>
      </w:r>
    </w:p>
    <w:p w14:paraId="36CBC9BE" w14:textId="77777777" w:rsidR="002801FD" w:rsidRDefault="002801FD"/>
    <w:sectPr w:rsidR="002801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712"/>
    <w:multiLevelType w:val="hybridMultilevel"/>
    <w:tmpl w:val="E340BE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30521"/>
    <w:multiLevelType w:val="hybridMultilevel"/>
    <w:tmpl w:val="FFB8FBAE"/>
    <w:lvl w:ilvl="0" w:tplc="D548EA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241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2CA4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BE53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CEC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7AA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86F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D2C3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A674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711FAC"/>
    <w:multiLevelType w:val="multilevel"/>
    <w:tmpl w:val="675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F63C54"/>
    <w:multiLevelType w:val="hybridMultilevel"/>
    <w:tmpl w:val="2772CF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D58F2"/>
    <w:multiLevelType w:val="multilevel"/>
    <w:tmpl w:val="042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764581"/>
    <w:multiLevelType w:val="multilevel"/>
    <w:tmpl w:val="6BB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5366E7"/>
    <w:multiLevelType w:val="multilevel"/>
    <w:tmpl w:val="FE9A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C5590"/>
    <w:multiLevelType w:val="hybridMultilevel"/>
    <w:tmpl w:val="8C5627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C565EA"/>
    <w:multiLevelType w:val="hybridMultilevel"/>
    <w:tmpl w:val="0B7CEE9C"/>
    <w:lvl w:ilvl="0" w:tplc="709C6E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0E65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B290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2051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4832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72BE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489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A07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06BC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A613E08"/>
    <w:multiLevelType w:val="multilevel"/>
    <w:tmpl w:val="0C0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4858134">
    <w:abstractNumId w:val="4"/>
  </w:num>
  <w:num w:numId="2" w16cid:durableId="1679692126">
    <w:abstractNumId w:val="5"/>
  </w:num>
  <w:num w:numId="3" w16cid:durableId="1764105901">
    <w:abstractNumId w:val="9"/>
  </w:num>
  <w:num w:numId="4" w16cid:durableId="2903443">
    <w:abstractNumId w:val="2"/>
  </w:num>
  <w:num w:numId="5" w16cid:durableId="852494387">
    <w:abstractNumId w:val="6"/>
  </w:num>
  <w:num w:numId="6" w16cid:durableId="228536152">
    <w:abstractNumId w:val="0"/>
  </w:num>
  <w:num w:numId="7" w16cid:durableId="67389236">
    <w:abstractNumId w:val="8"/>
  </w:num>
  <w:num w:numId="8" w16cid:durableId="872839657">
    <w:abstractNumId w:val="1"/>
  </w:num>
  <w:num w:numId="9" w16cid:durableId="1896964294">
    <w:abstractNumId w:val="7"/>
  </w:num>
  <w:num w:numId="10" w16cid:durableId="1283462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FD"/>
    <w:rsid w:val="0005796D"/>
    <w:rsid w:val="00072215"/>
    <w:rsid w:val="001565AD"/>
    <w:rsid w:val="00156E39"/>
    <w:rsid w:val="001A7256"/>
    <w:rsid w:val="001B4479"/>
    <w:rsid w:val="001B48E7"/>
    <w:rsid w:val="002801FD"/>
    <w:rsid w:val="00287D7B"/>
    <w:rsid w:val="00376093"/>
    <w:rsid w:val="004177DC"/>
    <w:rsid w:val="004320C5"/>
    <w:rsid w:val="00530BB7"/>
    <w:rsid w:val="00534303"/>
    <w:rsid w:val="005B0710"/>
    <w:rsid w:val="00601313"/>
    <w:rsid w:val="00685118"/>
    <w:rsid w:val="006B6075"/>
    <w:rsid w:val="007176A4"/>
    <w:rsid w:val="00724DDB"/>
    <w:rsid w:val="007D035B"/>
    <w:rsid w:val="007D1007"/>
    <w:rsid w:val="00866FC3"/>
    <w:rsid w:val="00871EE3"/>
    <w:rsid w:val="00877C3D"/>
    <w:rsid w:val="0090240F"/>
    <w:rsid w:val="0094397A"/>
    <w:rsid w:val="00996EBA"/>
    <w:rsid w:val="00B21588"/>
    <w:rsid w:val="00B9253A"/>
    <w:rsid w:val="00D25032"/>
    <w:rsid w:val="00D3404E"/>
    <w:rsid w:val="00D65FD6"/>
    <w:rsid w:val="00D76F43"/>
    <w:rsid w:val="00E152FF"/>
    <w:rsid w:val="00E667E0"/>
    <w:rsid w:val="00F447AD"/>
    <w:rsid w:val="00FA41A4"/>
    <w:rsid w:val="00FF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EB4B3"/>
  <w15:chartTrackingRefBased/>
  <w15:docId w15:val="{44EA7F8F-7DB3-4D60-83A2-16A74A46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1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1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1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1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1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1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1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1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1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1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1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1579</Words>
  <Characters>7896</Characters>
  <Application>Microsoft Office Word</Application>
  <DocSecurity>0</DocSecurity>
  <Lines>3948</Lines>
  <Paragraphs>861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L'Huillier Troncoso</dc:creator>
  <cp:keywords/>
  <dc:description/>
  <cp:lastModifiedBy>Gastón L'Huillier Troncoso</cp:lastModifiedBy>
  <cp:revision>3</cp:revision>
  <dcterms:created xsi:type="dcterms:W3CDTF">2026-01-06T18:43:00Z</dcterms:created>
  <dcterms:modified xsi:type="dcterms:W3CDTF">2026-01-06T19:57:00Z</dcterms:modified>
</cp:coreProperties>
</file>