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04988" cy="11923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192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DEL BÍO–BÍO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FACULTAD DE CIENCIAS EMPRESARIALES 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DEPARTAMENTO DE CIENCIAS DE LA COMPUTACIÓN Y TECNOLOGÍAS DE INFORMACIÓN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INGENIERÍA CIVIL EN INFORMÁTICA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Actividad Clase 8</w:t>
      </w:r>
    </w:p>
    <w:p w:rsidR="00000000" w:rsidDel="00000000" w:rsidP="00000000" w:rsidRDefault="00000000" w:rsidRPr="00000000" w14:paraId="0000000D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</w:t>
        <w:tab/>
        <w:tab/>
        <w:tab/>
        <w:tab/>
        <w:tab/>
        <w:t xml:space="preserve">        Alumnos: Diego Alamos Vallejos</w:t>
      </w:r>
    </w:p>
    <w:p w:rsidR="00000000" w:rsidDel="00000000" w:rsidP="00000000" w:rsidRDefault="00000000" w:rsidRPr="00000000" w14:paraId="00000012">
      <w:pPr>
        <w:spacing w:after="160" w:line="36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Marcelo Cid Cisternas</w:t>
      </w:r>
    </w:p>
    <w:p w:rsidR="00000000" w:rsidDel="00000000" w:rsidP="00000000" w:rsidRDefault="00000000" w:rsidRPr="00000000" w14:paraId="00000013">
      <w:pPr>
        <w:spacing w:after="160" w:line="36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Carlos Vasquez Rodriguez</w:t>
      </w:r>
    </w:p>
    <w:p w:rsidR="00000000" w:rsidDel="00000000" w:rsidP="00000000" w:rsidRDefault="00000000" w:rsidRPr="00000000" w14:paraId="00000014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</w:t>
      </w:r>
    </w:p>
    <w:p w:rsidR="00000000" w:rsidDel="00000000" w:rsidP="00000000" w:rsidRDefault="00000000" w:rsidRPr="00000000" w14:paraId="00000016">
      <w:pPr>
        <w:spacing w:after="160" w:line="360" w:lineRule="auto"/>
        <w:ind w:left="5244.09448818897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Asignatura: Gestión de Proyectos de Software</w:t>
      </w:r>
    </w:p>
    <w:p w:rsidR="00000000" w:rsidDel="00000000" w:rsidP="00000000" w:rsidRDefault="00000000" w:rsidRPr="00000000" w14:paraId="00000017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Chillán,  30 de Marzo,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Propuesta TO-BE</w:t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/>
      </w:pPr>
      <w:bookmarkStart w:colFirst="0" w:colLast="0" w:name="_j26wlekt1bs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Drivers de la Nueva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  </w:t>
      </w:r>
      <w:r w:rsidDel="00000000" w:rsidR="00000000" w:rsidRPr="00000000">
        <w:rPr>
          <w:b w:val="1"/>
          <w:bCs w:val="1"/>
          <w:rtl w:val="0"/>
        </w:rPr>
        <w:t xml:space="preserve">Centralización del repositorio documental:</w:t>
      </w:r>
      <w:r w:rsidDel="00000000" w:rsidR="00000000" w:rsidRPr="00000000">
        <w:rPr>
          <w:rtl w:val="0"/>
        </w:rPr>
        <w:t xml:space="preserve"> El sistema deberá contar con un repositorio centralizado en SharePoint Online para toda la documentación técnica generada en terreno, eliminando el manejo disperso mediante papel, correos o planillas aisladas.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  </w:t>
      </w:r>
      <w:r w:rsidDel="00000000" w:rsidR="00000000" w:rsidRPr="00000000">
        <w:rPr>
          <w:b w:val="1"/>
          <w:bCs w:val="1"/>
          <w:rtl w:val="0"/>
        </w:rPr>
        <w:t xml:space="preserve">Control de acceso basado en roles:</w:t>
      </w:r>
      <w:r w:rsidDel="00000000" w:rsidR="00000000" w:rsidRPr="00000000">
        <w:rPr>
          <w:rtl w:val="0"/>
        </w:rPr>
        <w:t xml:space="preserve"> El sistema deberá gestionar el acceso a los documentos mediante perfiles diferenciados (Colaboradores y Lectura), garantizando que solo usuarios autorizados puedan crear, modificar o visualizar información sensible.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  </w:t>
      </w:r>
      <w:r w:rsidDel="00000000" w:rsidR="00000000" w:rsidRPr="00000000">
        <w:rPr>
          <w:b w:val="1"/>
          <w:bCs w:val="1"/>
          <w:rtl w:val="0"/>
        </w:rPr>
        <w:t xml:space="preserve">Trazabilidad de registros:</w:t>
      </w:r>
      <w:r w:rsidDel="00000000" w:rsidR="00000000" w:rsidRPr="00000000">
        <w:rPr>
          <w:rtl w:val="0"/>
        </w:rPr>
        <w:t xml:space="preserve"> El sistema deberá registrar de forma automática y no repudiable quién creó, modificó, aprobó o firmó cada documento, incluyendo fecha y hora exacta.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  </w:t>
      </w:r>
      <w:r w:rsidDel="00000000" w:rsidR="00000000" w:rsidRPr="00000000">
        <w:rPr>
          <w:b w:val="1"/>
          <w:bCs w:val="1"/>
          <w:rtl w:val="0"/>
        </w:rPr>
        <w:t xml:space="preserve">Gestión del ciclo de vida de requerimientos:</w:t>
      </w:r>
      <w:r w:rsidDel="00000000" w:rsidR="00000000" w:rsidRPr="00000000">
        <w:rPr>
          <w:rtl w:val="0"/>
        </w:rPr>
        <w:t xml:space="preserve"> El sistema deberá permitir el seguimiento automatizado del estado de cada requerimiento (abierto, en progreso, cerrado), evitando pérdidas de trazabilidad en los flujos de aprobación.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  </w:t>
      </w:r>
      <w:r w:rsidDel="00000000" w:rsidR="00000000" w:rsidRPr="00000000">
        <w:rPr>
          <w:b w:val="1"/>
          <w:bCs w:val="1"/>
          <w:rtl w:val="0"/>
        </w:rPr>
        <w:t xml:space="preserve">Captura de firmas digitales: </w:t>
      </w:r>
      <w:r w:rsidDel="00000000" w:rsidR="00000000" w:rsidRPr="00000000">
        <w:rPr>
          <w:rtl w:val="0"/>
        </w:rPr>
        <w:t xml:space="preserve">El sistema deberá soportar la captura de firmas digitales directamente sobre formularios PDF, asegurando que ningún documento sea aprobado sin la firma correspondiente.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  </w:t>
      </w:r>
      <w:r w:rsidDel="00000000" w:rsidR="00000000" w:rsidRPr="00000000">
        <w:rPr>
          <w:b w:val="1"/>
          <w:bCs w:val="1"/>
          <w:rtl w:val="0"/>
        </w:rPr>
        <w:t xml:space="preserve">Reportabilidad integrada:</w:t>
      </w:r>
      <w:r w:rsidDel="00000000" w:rsidR="00000000" w:rsidRPr="00000000">
        <w:rPr>
          <w:rtl w:val="0"/>
        </w:rPr>
        <w:t xml:space="preserve"> El sistema deberá conectarse con Power BI para generar reportes segmentados automáticamente por categoría, subtipo y usuario, permitiendo la toma de decisiones estratégicas en tiempo real.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 Escalabilidad en volumen:</w:t>
      </w:r>
      <w:r w:rsidDel="00000000" w:rsidR="00000000" w:rsidRPr="00000000">
        <w:rPr>
          <w:rtl w:val="0"/>
        </w:rPr>
        <w:t xml:space="preserve"> La arquitectura deberá soportar el crecimiento en número de documentos y usuarios sin degradar el rendimiento, apoyándose en la infraestructura cloud de Microsoft 365.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  </w:t>
      </w:r>
      <w:r w:rsidDel="00000000" w:rsidR="00000000" w:rsidRPr="00000000">
        <w:rPr>
          <w:b w:val="1"/>
          <w:bCs w:val="1"/>
          <w:rtl w:val="0"/>
        </w:rPr>
        <w:t xml:space="preserve">Disponibilidad offline: </w:t>
      </w:r>
      <w:r w:rsidDel="00000000" w:rsidR="00000000" w:rsidRPr="00000000">
        <w:rPr>
          <w:rtl w:val="0"/>
        </w:rPr>
        <w:t xml:space="preserve">El sistema deberá permitir la carga y consulta de información incluso sin conexión a internet, sincronizando automáticamente al recuperar la señal.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/>
      </w:pPr>
      <w:bookmarkStart w:colFirst="0" w:colLast="0" w:name="_alxo3d24mg3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Ideas-Fuerza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Las ideas-fuerza sintetizan la dirección arquitectónica del sistema propuesto. Definen a grandes rasgos cómo estará construida la solución: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tendrá un repositorio centralizado en SharePoint Online como única fuente de verdad documental.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acceso de usuarios estará regulado a través de perfiles diferenciados (Colaboradores / Lectura).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utilizarán Document Sets para organizar y agrupar expedientes de documentación técnica por proyecto.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integración con Power BI permitirá la generación automática de reportes segmentados.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front-end será desarrollado en React bajo la arquitectura SPFx (SharePoint Framework) con Node.js v18.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contará con capacidad de funcionamiento offline mediante caché local, sincronizando al recuperar conexión.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captura de firmas digitales se realizará directamente sobre los formularios PDF del sistema.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pipeline de despliegue seguirá prácticas DevOps con CI/CD para automatizar pruebas y despliegues.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tkslj2ebxc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Estructura del Sistema (Visualización Preliminar)</w:t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La arquitectura TO-BE propuesta se organiza en cuatro capas principales, cada una con responsabilidades claramente delimitadas. A continuación se describe cada capa.</w:t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1 – Frontend</w:t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Incluye la Web Part SPFx desarrollada en React (Node.js v18), desplegada en SharePoint Online.</w:t>
      </w:r>
    </w:p>
    <w:p w:rsidR="00000000" w:rsidDel="00000000" w:rsidP="00000000" w:rsidRDefault="00000000" w:rsidRPr="00000000" w14:paraId="0000003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También contempla una aplicación móvil con caché local para operación offline, sincronizando documentos y formularios al recuperar conectividad.</w:t>
      </w:r>
    </w:p>
    <w:p w:rsidR="00000000" w:rsidDel="00000000" w:rsidP="00000000" w:rsidRDefault="00000000" w:rsidRPr="00000000" w14:paraId="00000035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2 – Integración (API)</w:t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Expone APIs RESTful y Webhooks que orquestan las peticiones entre el frontend, la lógica de negocio y los conectores nativos de Microsoft 365. Gestiona la comunicación con Power BI mediante conectores nativos para la generación de reportes.</w:t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3 – Lógica de Negocio</w:t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Contiene el motor de workflow que gestiona el ciclo de vida de los requerimientos (abierto, en progreso, cerrado), el módulo de gestión de permisos y perfiles (Colaboradores / Lectura), el motor de captura y validación de firmas digitales, y los módulos de mantenedores (Contratistas, Áreas, Proyectos, etc.).</w:t>
      </w:r>
    </w:p>
    <w:p w:rsidR="00000000" w:rsidDel="00000000" w:rsidP="00000000" w:rsidRDefault="00000000" w:rsidRPr="00000000" w14:paraId="00000039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4 – Almacenamiento</w:t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Comprende SharePoint Document Libraries con Document Sets para la organización estructurada de expedientes, SharePoint Lists para metadatos y registros de auditoría, y archivos físicos de gran tamaño (PDFs firmados).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dpbhv7rn5a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Propiedades Sistémicas Garantizadas</w:t>
      </w:r>
    </w:p>
    <w:p w:rsidR="00000000" w:rsidDel="00000000" w:rsidP="00000000" w:rsidRDefault="00000000" w:rsidRPr="00000000" w14:paraId="0000003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Las siguientes propiedades sistémicas son garantizadas en el nuevo sistema, derivadas directamente del diagnóstico AS-IS y los requisitos no funcionales identificados en la Clase 4.</w:t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Alta Escalabilidad:</w:t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La arquitectura basada en SharePoint Online y Azure Blob Storage permite escalar automáticamente ante picos de demanda en volumen de documentos y usuarios. El diseño en capas independientes facilita el crecimiento horizontal sin afectar el rendimiento global del sistema, cumpliendo con el requisito no funcional de escalabilidad definido en la Clase 4.</w:t>
      </w:r>
    </w:p>
    <w:p w:rsidR="00000000" w:rsidDel="00000000" w:rsidP="00000000" w:rsidRDefault="00000000" w:rsidRPr="00000000" w14:paraId="0000004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 y Control de Acceso: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garantiza la seguridad mediante un modelo de permisos diferenciado por perfiles (Colaboradores y Lectura). El acceso a documentación sensible está estrictamente regulado, mitigando el riesgo identificado en la Clase 4 sobre configuraciones incorrectas de permisos. La autenticación se apoya en Azure Active Directory del ecosistema Microsoft.</w:t>
      </w:r>
    </w:p>
    <w:p w:rsidR="00000000" w:rsidDel="00000000" w:rsidP="00000000" w:rsidRDefault="00000000" w:rsidRPr="00000000" w14:paraId="00000044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Trazabilidad y Auditabilidad:</w:t>
      </w:r>
    </w:p>
    <w:p w:rsidR="00000000" w:rsidDel="00000000" w:rsidP="00000000" w:rsidRDefault="00000000" w:rsidRPr="00000000" w14:paraId="0000004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garantiza el registro inmutable de todas las operaciones sobre documentos (creación, modificación, aprobación, firma), con fecha y hora exacta. Esto cumple con los lineamientos de la ISO 30300 exigida en el diagnóstico AS-IS, y elimina la pérdida de trazabilidad que caracteriza al estado actual del cliente.</w:t>
      </w:r>
    </w:p>
    <w:p w:rsidR="00000000" w:rsidDel="00000000" w:rsidP="00000000" w:rsidRDefault="00000000" w:rsidRPr="00000000" w14:paraId="00000046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Integridad de los Datos:</w:t>
      </w:r>
    </w:p>
    <w:p w:rsidR="00000000" w:rsidDel="00000000" w:rsidP="00000000" w:rsidRDefault="00000000" w:rsidRPr="00000000" w14:paraId="0000004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Mediante el uso de Document Sets y metadatos estructurados en SharePoint Lists, el sistema garantiza la integridad y consistencia de la información documental. La validación mediante firmas digitales en formularios PDF asegura que ningún documento pueda ser procesado sin la debida autorización.</w:t>
      </w:r>
    </w:p>
    <w:p w:rsidR="00000000" w:rsidDel="00000000" w:rsidP="00000000" w:rsidRDefault="00000000" w:rsidRPr="00000000" w14:paraId="0000004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fy0tpv8oxu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Matriz de Trazabilidad Inicial (Componentes vs. Ideas-Fuerza)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514350</wp:posOffset>
            </wp:positionV>
            <wp:extent cx="6591300" cy="4391025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61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39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