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22"/>
        <w:gridCol w:w="1536"/>
        <w:gridCol w:w="1536"/>
        <w:gridCol w:w="2281"/>
        <w:gridCol w:w="1817"/>
        <w:gridCol w:w="2110"/>
      </w:tblGrid>
      <w:tr>
        <w:trPr>
          <w:trHeight w:val="6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Start date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End date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Target 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Coverage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Vaccination rate (% per day)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2011-01-20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2011-01-25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905,618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14.15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2011-11-22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2011-11-28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235,082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11.76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2012-01-23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2012-01-29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1,170,258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13.41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2013-02-22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2013-03-02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1,017,295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2013-06-20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2013-06-24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503,426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20.40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2013-08-27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2013-09-01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663,900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15.67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2014-01-03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2014-01-09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245,716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14.55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2014-05-20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2014-05-24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504,394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2016-02-02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2016-04-30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6,583,216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2016-05-19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2016-06-07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668,236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4.70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2016-05-26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2016-06-04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3,955,467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10.68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2017-10-11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2017-10-20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2,023,556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8.91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2017-12-01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2017-12-10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1,563,005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8.00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2018-03-10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2018-03-19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1,933,644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8.88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2018-03-19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2018-03-28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1,343,413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9.10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2018-08-09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2018-08-18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208,285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2018-10-13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2018-10-19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14.17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2018-11-16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2018-11-23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1,307,908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12.83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2018-12-18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2018-12-24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1,444,149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17.16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2019-03-25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2019-03-29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19,578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20.40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2019-09-07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2019-09-19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1,529,111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5.62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704,005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19.50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2021-12-17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2021-12-21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568,467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18.84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2022-01-19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2022-01-30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1,117,848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8.92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2022-02-26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2022-03-02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603,394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17.86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2022-07-23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2022-08-01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1,422,600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5.16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2022-11-02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2022-11-19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345,920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5.65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2024-02-13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2024-02-21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406,699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7.87</w:t>
            </w:r>
          </w:p>
        </w:tc>
      </w:tr>
      <w:tr>
        <w:trPr>
          <w:trHeight w:val="59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2024-03-19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201,570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7.35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2026-10-06T15:14:59Z</dcterms:modified>
  <cp:category/>
</cp:coreProperties>
</file>