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71FE" w14:textId="77777777" w:rsidR="00754DE6" w:rsidRDefault="00000000">
      <w:pPr>
        <w:spacing w:before="2400" w:after="240"/>
        <w:jc w:val="center"/>
      </w:pPr>
      <w:r>
        <w:rPr>
          <w:b/>
          <w:bCs/>
          <w:sz w:val="32"/>
          <w:szCs w:val="32"/>
        </w:rPr>
        <w:t>Education and Language Dominance as Predictors of Neuropsychological Performance in Bilingual Embera Chamí Adults: A Cross-Sectional Study</w:t>
      </w:r>
    </w:p>
    <w:p w14:paraId="121DF099" w14:textId="77777777" w:rsidR="00754DE6" w:rsidRDefault="00754DE6"/>
    <w:p w14:paraId="21A3D076" w14:textId="77777777" w:rsidR="00754DE6" w:rsidRDefault="00754DE6"/>
    <w:p w14:paraId="2480FF28" w14:textId="77777777" w:rsidR="00754DE6" w:rsidRDefault="00000000">
      <w:pPr>
        <w:spacing w:after="120" w:line="360" w:lineRule="auto"/>
        <w:jc w:val="center"/>
      </w:pPr>
      <w:r>
        <w:rPr>
          <w:sz w:val="22"/>
          <w:szCs w:val="22"/>
        </w:rPr>
        <w:t>Carlos E. Zapata Bohórquez¹*, Danna Vanessa Hincapié Enciso¹, Laiene Olabarrieta-Landa², Diego Fernando Rivera Camacho²</w:t>
      </w:r>
    </w:p>
    <w:p w14:paraId="03C97588" w14:textId="77777777" w:rsidR="00754DE6" w:rsidRDefault="00754DE6"/>
    <w:p w14:paraId="62AE8745" w14:textId="77777777" w:rsidR="00754DE6" w:rsidRDefault="00000000">
      <w:pPr>
        <w:spacing w:after="60" w:line="320" w:lineRule="auto"/>
        <w:jc w:val="center"/>
      </w:pPr>
      <w:r>
        <w:rPr>
          <w:i/>
          <w:iCs/>
          <w:sz w:val="20"/>
          <w:szCs w:val="20"/>
        </w:rPr>
        <w:t>¹ [Institutional affiliation – to be completed]</w:t>
      </w:r>
    </w:p>
    <w:p w14:paraId="5C8849FE" w14:textId="77777777" w:rsidR="00754DE6" w:rsidRDefault="00000000">
      <w:pPr>
        <w:spacing w:after="60" w:line="320" w:lineRule="auto"/>
        <w:jc w:val="center"/>
      </w:pPr>
      <w:r>
        <w:rPr>
          <w:i/>
          <w:iCs/>
          <w:sz w:val="20"/>
          <w:szCs w:val="20"/>
        </w:rPr>
        <w:t>² Departamento de Ciencias de la Salud, Universidad Pública de Navarra (UPNA), Pamplona, Spain</w:t>
      </w:r>
    </w:p>
    <w:p w14:paraId="738B6CA3" w14:textId="77777777" w:rsidR="00754DE6" w:rsidRDefault="00754DE6"/>
    <w:p w14:paraId="46D3A17A" w14:textId="77777777" w:rsidR="00754DE6" w:rsidRDefault="00754DE6"/>
    <w:p w14:paraId="3FE68D54" w14:textId="77777777" w:rsidR="00754DE6" w:rsidRDefault="00000000">
      <w:pPr>
        <w:spacing w:after="60" w:line="320" w:lineRule="auto"/>
        <w:jc w:val="center"/>
      </w:pPr>
      <w:r>
        <w:rPr>
          <w:sz w:val="20"/>
          <w:szCs w:val="20"/>
        </w:rPr>
        <w:t>*Corresponding author: Carlos E. Zapata Bohórquez</w:t>
      </w:r>
    </w:p>
    <w:p w14:paraId="0AC89859" w14:textId="77777777" w:rsidR="00754DE6" w:rsidRDefault="00000000">
      <w:pPr>
        <w:spacing w:after="60" w:line="320" w:lineRule="auto"/>
        <w:jc w:val="center"/>
      </w:pPr>
      <w:r>
        <w:rPr>
          <w:sz w:val="20"/>
          <w:szCs w:val="20"/>
        </w:rPr>
        <w:t>Email: [to be completed]</w:t>
      </w:r>
    </w:p>
    <w:p w14:paraId="4C895716" w14:textId="77777777" w:rsidR="00754DE6" w:rsidRDefault="00754DE6"/>
    <w:p w14:paraId="4BDECF24" w14:textId="77777777" w:rsidR="00754DE6" w:rsidRDefault="00754DE6"/>
    <w:p w14:paraId="3DBD845A" w14:textId="77777777" w:rsidR="00754DE6" w:rsidRDefault="00000000">
      <w:pPr>
        <w:spacing w:after="120" w:line="360" w:lineRule="auto"/>
      </w:pPr>
      <w:r>
        <w:rPr>
          <w:b/>
          <w:bCs/>
          <w:sz w:val="22"/>
          <w:szCs w:val="22"/>
        </w:rPr>
        <w:t xml:space="preserve">Running head: </w:t>
      </w:r>
      <w:r>
        <w:rPr>
          <w:sz w:val="22"/>
          <w:szCs w:val="22"/>
        </w:rPr>
        <w:t>PREDICTORS OF COGNITION IN EMBERA CHAMÍ ADULTS</w:t>
      </w:r>
    </w:p>
    <w:p w14:paraId="2A8B363B" w14:textId="77777777" w:rsidR="00754DE6" w:rsidRDefault="00000000">
      <w:pPr>
        <w:spacing w:after="120" w:line="360" w:lineRule="auto"/>
      </w:pPr>
      <w:r>
        <w:rPr>
          <w:b/>
          <w:bCs/>
          <w:sz w:val="22"/>
          <w:szCs w:val="22"/>
        </w:rPr>
        <w:t xml:space="preserve">Word count: </w:t>
      </w:r>
      <w:r>
        <w:rPr>
          <w:sz w:val="22"/>
          <w:szCs w:val="22"/>
        </w:rPr>
        <w:t>Abstract (250 words); Main text (~5,200 words)</w:t>
      </w:r>
    </w:p>
    <w:p w14:paraId="39AC3E7D" w14:textId="77777777" w:rsidR="00754DE6" w:rsidRDefault="00000000">
      <w:pPr>
        <w:spacing w:after="120" w:line="360" w:lineRule="auto"/>
      </w:pPr>
      <w:r>
        <w:rPr>
          <w:b/>
          <w:bCs/>
          <w:sz w:val="22"/>
          <w:szCs w:val="22"/>
        </w:rPr>
        <w:t xml:space="preserve">Tables: </w:t>
      </w:r>
      <w:r>
        <w:rPr>
          <w:sz w:val="22"/>
          <w:szCs w:val="22"/>
        </w:rPr>
        <w:t xml:space="preserve">3 | </w:t>
      </w:r>
      <w:r>
        <w:rPr>
          <w:b/>
          <w:bCs/>
          <w:sz w:val="22"/>
          <w:szCs w:val="22"/>
        </w:rPr>
        <w:t xml:space="preserve">Figures: </w:t>
      </w:r>
      <w:r>
        <w:rPr>
          <w:sz w:val="22"/>
          <w:szCs w:val="22"/>
        </w:rPr>
        <w:t>3</w:t>
      </w:r>
    </w:p>
    <w:p w14:paraId="1FE61F13" w14:textId="77777777" w:rsidR="00754DE6" w:rsidRDefault="00000000">
      <w:pPr>
        <w:spacing w:after="120" w:line="360" w:lineRule="auto"/>
      </w:pPr>
      <w:r>
        <w:rPr>
          <w:b/>
          <w:bCs/>
          <w:sz w:val="22"/>
          <w:szCs w:val="22"/>
        </w:rPr>
        <w:t xml:space="preserve">Conflicts of interest: </w:t>
      </w:r>
      <w:r>
        <w:rPr>
          <w:sz w:val="22"/>
          <w:szCs w:val="22"/>
        </w:rPr>
        <w:t>None declared</w:t>
      </w:r>
    </w:p>
    <w:p w14:paraId="5A42D153" w14:textId="77777777" w:rsidR="00754DE6" w:rsidRDefault="00000000">
      <w:r>
        <w:lastRenderedPageBreak/>
        <w:br w:type="page"/>
      </w:r>
    </w:p>
    <w:p w14:paraId="50654A8C" w14:textId="77777777" w:rsidR="00754DE6" w:rsidRDefault="00000000">
      <w:pPr>
        <w:pStyle w:val="Ttulo1"/>
      </w:pPr>
      <w:r>
        <w:lastRenderedPageBreak/>
        <w:t>Abstract</w:t>
      </w:r>
    </w:p>
    <w:p w14:paraId="58E9BE31" w14:textId="77777777" w:rsidR="00754DE6" w:rsidRDefault="00000000">
      <w:pPr>
        <w:spacing w:after="120"/>
        <w:jc w:val="both"/>
      </w:pPr>
      <w:r>
        <w:rPr>
          <w:b/>
          <w:bCs/>
        </w:rPr>
        <w:t xml:space="preserve">Background: </w:t>
      </w:r>
      <w:r>
        <w:t>Neuropsychological research in Latin American Indigenous populations remains scarce, particularly regarding the role of formal education and bilingual language dominance in cognitive performance. The Embera Chamí, one of Colombia's largest Indigenous groups, lack normative neuropsychological data despite the rising need for culturally appropriate cognitive assessment.</w:t>
      </w:r>
    </w:p>
    <w:p w14:paraId="1A3235C5" w14:textId="77777777" w:rsidR="00754DE6" w:rsidRDefault="00000000">
      <w:pPr>
        <w:spacing w:after="120"/>
        <w:jc w:val="both"/>
      </w:pPr>
      <w:r>
        <w:rPr>
          <w:b/>
          <w:bCs/>
        </w:rPr>
        <w:t xml:space="preserve">Objectives: </w:t>
      </w:r>
      <w:r>
        <w:t>To examine sociodemographic predictors (age, education, gender, L1/L2 language dominance, and acculturation) of neuropsychological performance across 13 cognitive indicators in bilingual Embera Chamí adults.</w:t>
      </w:r>
    </w:p>
    <w:p w14:paraId="1345837C" w14:textId="77777777" w:rsidR="00754DE6" w:rsidRDefault="00000000">
      <w:pPr>
        <w:spacing w:after="120"/>
        <w:jc w:val="both"/>
      </w:pPr>
      <w:r>
        <w:rPr>
          <w:b/>
          <w:bCs/>
        </w:rPr>
        <w:t xml:space="preserve">Methods: </w:t>
      </w:r>
      <w:r>
        <w:t>Cross-sectional study of 88 bilingual Embera Chamí adults from Resguardo Indígena Honduras (Florencia, Caquetá, Colombia), assessed between January and December 2020. Participants completed a neuropsychological battery evaluating verbal and visuospatial memory, verbal fluency, attention, processing speed, and executive function. Multiple linear regression models with standardized coefficients, 95% confidence intervals, and Cohen's f² were computed for each cognitive outcome. Statistical assumptions (multicollinearity, residual normality, homoscedasticity) were verified, and sensitivity analyses were performed by excluding univariate outliers.</w:t>
      </w:r>
    </w:p>
    <w:p w14:paraId="6CD1F95F" w14:textId="77777777" w:rsidR="00754DE6" w:rsidRDefault="00000000">
      <w:pPr>
        <w:spacing w:after="120"/>
        <w:jc w:val="both"/>
      </w:pPr>
      <w:r>
        <w:rPr>
          <w:b/>
          <w:bCs/>
        </w:rPr>
        <w:t xml:space="preserve">Results: </w:t>
      </w:r>
      <w:r>
        <w:t xml:space="preserve">Education emerged as the strongest predictor, significant in 12 of 13 models (standardized βs = 0.25–0.69; ps &lt; .05), explaining up to 64.8% of variance in attention performance. Greater L1 (Embera) dominance over L2 (Spanish) was independently associated with worse performance in delayed verbal memory (β = –0.24, p = .036), phonological fluency (β = –0.21, p = .018), and attention (β = –0.21, p = .009). Age, gender, and acculturation showed </w:t>
      </w:r>
      <w:r>
        <w:lastRenderedPageBreak/>
        <w:t>minimal independent effects after adjusting for education. Sensitivity analyses (N = 83) confirmed result robustness.</w:t>
      </w:r>
    </w:p>
    <w:p w14:paraId="4E589CBC" w14:textId="77777777" w:rsidR="00754DE6" w:rsidRDefault="00000000">
      <w:pPr>
        <w:spacing w:after="120"/>
        <w:jc w:val="both"/>
      </w:pPr>
      <w:r>
        <w:rPr>
          <w:b/>
          <w:bCs/>
        </w:rPr>
        <w:t xml:space="preserve">Conclusions: </w:t>
      </w:r>
      <w:r>
        <w:t>Formal education is the primary determinant of cognitive performance in this population. The finding that greater L1 dominance predicts worse performance in language-mediated and attentional tasks suggests that balanced bilingualism, rather than monolingual dominance, may be protective for cognitive function. Results underscore the urgent need for culturally and linguistically appropriate neuropsychological norms for Colombian Indigenous populations.</w:t>
      </w:r>
    </w:p>
    <w:p w14:paraId="3881AF70" w14:textId="77777777" w:rsidR="00754DE6" w:rsidRDefault="00754DE6"/>
    <w:p w14:paraId="62343F0A" w14:textId="77777777" w:rsidR="00754DE6" w:rsidRDefault="00000000">
      <w:pPr>
        <w:spacing w:after="120"/>
        <w:jc w:val="both"/>
      </w:pPr>
      <w:r>
        <w:rPr>
          <w:b/>
          <w:bCs/>
        </w:rPr>
        <w:t xml:space="preserve">Keywords: </w:t>
      </w:r>
      <w:r>
        <w:t>neuropsychological assessment; Indigenous health; bilingualism; education; cognitive performance; Embera Chamí; Colombia; cross-sectional study</w:t>
      </w:r>
    </w:p>
    <w:p w14:paraId="09635D4B" w14:textId="77777777" w:rsidR="00754DE6" w:rsidRDefault="00000000">
      <w:r>
        <w:br w:type="page"/>
      </w:r>
    </w:p>
    <w:p w14:paraId="43FEC6FC" w14:textId="77777777" w:rsidR="00754DE6" w:rsidRDefault="00000000">
      <w:pPr>
        <w:pStyle w:val="Ttulo1"/>
      </w:pPr>
      <w:r>
        <w:lastRenderedPageBreak/>
        <w:t>1. Introduction</w:t>
      </w:r>
    </w:p>
    <w:p w14:paraId="202488FE" w14:textId="77777777" w:rsidR="00754DE6" w:rsidRDefault="00000000">
      <w:pPr>
        <w:spacing w:after="120"/>
        <w:ind w:firstLine="720"/>
        <w:jc w:val="both"/>
      </w:pPr>
      <w:r>
        <w:t>Neuropsychological assessment in culturally and linguistically diverse populations remains a critical challenge for clinical and research practice in Latin America [CITATION NEEDED]. Standardized tests developed and validated in Western, urban, monolingual samples often produce biased estimates when applied to populations differing in language, education, and cultural background [CITATION NEEDED]. This concern is particularly acute for Indigenous communities, who collectively comprise approximately 8% of the Latin American population but remain markedly underrepresented in the neuropsychological literature [CITATION NEEDED].</w:t>
      </w:r>
    </w:p>
    <w:p w14:paraId="34A82AC7" w14:textId="77777777" w:rsidR="00754DE6" w:rsidRDefault="00000000">
      <w:pPr>
        <w:spacing w:after="120"/>
        <w:ind w:firstLine="720"/>
        <w:jc w:val="both"/>
      </w:pPr>
      <w:r>
        <w:t>Colombia is home to 115 recognized Indigenous peoples, among which the Embera are one of the most numerous and geographically distributed groups [CITATION NEEDED]. The Embera Chamí subgroup inhabits regions of central and southern Colombia, including the department of Caquetá, where the Resguardo Indígena Honduras is located. Historical and ongoing processes of forced displacement, armed conflict, and contact with Spanish-speaking society have produced a community in which most adults are bilingual to varying degrees, combining their ancestral language (Embera bedea) with Spanish as a second language [CITATION NEEDED]. Despite this complexity, no published neuropsychological data are available for this population, leaving clinicians without normative references for cognitive assessment.</w:t>
      </w:r>
    </w:p>
    <w:p w14:paraId="327DD81B" w14:textId="77777777" w:rsidR="00754DE6" w:rsidRDefault="00000000">
      <w:pPr>
        <w:spacing w:after="120"/>
        <w:ind w:firstLine="720"/>
        <w:jc w:val="both"/>
      </w:pPr>
      <w:r>
        <w:t xml:space="preserve">Two factors are particularly relevant when interpreting cognitive performance in such contexts: formal education and language profile. The robust association between years of education and performance on standardized neuropsychological tests is one of the most replicated findings in the field [CITATION NEEDED]. In Indigenous populations, where average educational attainment is often lower than national averages and may be discontinuous due to </w:t>
      </w:r>
      <w:r>
        <w:lastRenderedPageBreak/>
        <w:t>internal displacement or limited access to schooling, this factor may carry even greater weight [CITATION NEEDED].</w:t>
      </w:r>
    </w:p>
    <w:p w14:paraId="20D8460C" w14:textId="77777777" w:rsidR="00754DE6" w:rsidRDefault="00000000">
      <w:pPr>
        <w:spacing w:after="120"/>
        <w:ind w:firstLine="720"/>
        <w:jc w:val="both"/>
      </w:pPr>
      <w:r>
        <w:t>Bilingualism, in turn, has been extensively studied as a potential modulator of cognitive function, with evidence suggesting that lifelong bilingual experience may confer advantages in executive control and contribute to cognitive reserve [CITATION NEEDED]. However, most of this evidence comes from samples of urban, highly educated bilinguals in high-income countries, and the role of language dominance—rather than mere bilingualism—has received comparatively little attention [CITATION NEEDED]. In Indigenous populations undergoing language shift, the relative dominance of the ancestral language versus the dominant societal language may itself be informative about cognitive performance, but empirical evidence is scarce.</w:t>
      </w:r>
    </w:p>
    <w:p w14:paraId="240403B7" w14:textId="77777777" w:rsidR="00754DE6" w:rsidRDefault="00000000">
      <w:pPr>
        <w:spacing w:after="120"/>
        <w:ind w:firstLine="720"/>
        <w:jc w:val="both"/>
      </w:pPr>
      <w:r>
        <w:t>Finally, acculturation is increasingly recognized as a relevant variable in studies of Indigenous health [CITATION NEEDED]. Whether and how acculturation independently contributes to cognitive performance, beyond the effects of education and bilingualism, remains an open question.</w:t>
      </w:r>
    </w:p>
    <w:p w14:paraId="490F56A7" w14:textId="77777777" w:rsidR="00754DE6" w:rsidRDefault="00000000">
      <w:pPr>
        <w:spacing w:after="120"/>
        <w:ind w:firstLine="720"/>
        <w:jc w:val="both"/>
      </w:pPr>
      <w:r>
        <w:t>The present study aimed to address these gaps by examining the relative contribution of five sociodemographic predictors—age, education, gender, L1/L2 language dominance, and acculturation—to neuropsychological performance across 13 cognitive indicators in bilingual Embera Chamí adults. We expected education to emerge as a strong predictor across cognitive domains. As exploratory hypotheses, we examined whether L1/L2 dominance and acculturation contributed independently of education, age, and gender.</w:t>
      </w:r>
    </w:p>
    <w:p w14:paraId="6C7C0FF8" w14:textId="77777777" w:rsidR="00754DE6" w:rsidRDefault="00000000">
      <w:r>
        <w:br w:type="page"/>
      </w:r>
    </w:p>
    <w:p w14:paraId="6E7D8BFC" w14:textId="77777777" w:rsidR="00754DE6" w:rsidRDefault="00000000">
      <w:pPr>
        <w:pStyle w:val="Ttulo1"/>
      </w:pPr>
      <w:r>
        <w:lastRenderedPageBreak/>
        <w:t>2. Methods</w:t>
      </w:r>
    </w:p>
    <w:p w14:paraId="61703C27" w14:textId="77777777" w:rsidR="00754DE6" w:rsidRDefault="00000000">
      <w:pPr>
        <w:pStyle w:val="Ttulo2"/>
      </w:pPr>
      <w:r>
        <w:t>2.1. Study design and setting</w:t>
      </w:r>
    </w:p>
    <w:p w14:paraId="29C09CE1" w14:textId="77777777" w:rsidR="00754DE6" w:rsidRDefault="00000000">
      <w:pPr>
        <w:spacing w:after="120"/>
        <w:ind w:firstLine="720"/>
        <w:jc w:val="both"/>
      </w:pPr>
      <w:r>
        <w:t>This was a cross-sectional study conducted between January and December 2020 in the Resguardo Indígena Honduras, an Embera Chamí community located in the municipality of Florencia, department of Caquetá, in southern Colombia. The resguardo (legally recognized Indigenous territory) is characterized by traditional subsistence agriculture, ongoing contact with surrounding Spanish-speaking populations, and partial preservation of the Embera language. Reporting follows the STROBE guidelines for cross-sectional studies [CITATION NEEDED].</w:t>
      </w:r>
    </w:p>
    <w:p w14:paraId="5D4F2F1D" w14:textId="77777777" w:rsidR="00754DE6" w:rsidRDefault="00000000">
      <w:pPr>
        <w:pStyle w:val="Ttulo2"/>
      </w:pPr>
      <w:r>
        <w:t>2.2. Participants</w:t>
      </w:r>
    </w:p>
    <w:p w14:paraId="41CF6166" w14:textId="77777777" w:rsidR="00754DE6" w:rsidRDefault="00000000">
      <w:pPr>
        <w:spacing w:after="120"/>
        <w:ind w:firstLine="720"/>
        <w:jc w:val="both"/>
      </w:pPr>
      <w:r>
        <w:t>All adult community members (≥ 18 years) registered in the resguardo census were invited to participate through community assemblies organized in coordination with traditional authorities. Inclusion criteria were (a) age ≥ 18 years; (b) self-reported bilingualism in Embera bedea and Spanish; and (c) provision of written informed consent. Exclusion criteria were (a) self-reported history of severe neurological or psychiatric disorder; (b) Mini-Mental State Examination (MMSE) score suggestive of severe cognitive impairment; and (c) functional dependence on basic activities of daily living (Barthel Index &lt; 90). Of the eligible adults invited, 88 completed the full assessment battery and were included in the final analytic sample.</w:t>
      </w:r>
    </w:p>
    <w:p w14:paraId="4BD8552E" w14:textId="77777777" w:rsidR="00754DE6" w:rsidRDefault="00000000">
      <w:pPr>
        <w:pStyle w:val="Ttulo2"/>
      </w:pPr>
      <w:r>
        <w:t>2.3. Variables and instruments</w:t>
      </w:r>
    </w:p>
    <w:p w14:paraId="4548985B" w14:textId="77777777" w:rsidR="00754DE6" w:rsidRDefault="00000000">
      <w:pPr>
        <w:pStyle w:val="Ttulo3"/>
      </w:pPr>
      <w:r>
        <w:t>2.3.1. Sociodemographic variables</w:t>
      </w:r>
    </w:p>
    <w:p w14:paraId="0D09C250" w14:textId="77777777" w:rsidR="00754DE6" w:rsidRDefault="00000000">
      <w:pPr>
        <w:spacing w:after="120"/>
        <w:ind w:firstLine="720"/>
        <w:jc w:val="both"/>
      </w:pPr>
      <w:r>
        <w:t xml:space="preserve">Age (years), gender (male/female), and years of formal education were assessed via a structured interview. Bilingual proficiency was measured using a self-report scale on which </w:t>
      </w:r>
      <w:r>
        <w:lastRenderedPageBreak/>
        <w:t>participants rated their ability in each language (L1 = Embera; L2 = Spanish) across four domains—oral expression, comprehension, reading, and writing—on a 1–5 Likert scale. A relative L1/L2 dominance index was computed as the mean of L1 ratings minus the mean of L2 ratings, with positive values indicating Embera dominance and negative values indicating Spanish dominance (range: –4 to +4). Acculturation was assessed using a 16-item adapted scale covering language use across contexts (home, work, friends, internal thought), participation in traditional rituals, and adherence to ancestral practices and beliefs, with each item rated on a 1–5 Likert scale. After recoding so that higher scores consistently indicated greater orientation toward the mainstream (non-Indigenous) culture, an acculturation score was computed as the mean across items (range: 1–5).</w:t>
      </w:r>
    </w:p>
    <w:p w14:paraId="4A703614" w14:textId="77777777" w:rsidR="00754DE6" w:rsidRDefault="00000000">
      <w:pPr>
        <w:pStyle w:val="Ttulo3"/>
      </w:pPr>
      <w:r>
        <w:t>2.3.2. Neuropsychological battery</w:t>
      </w:r>
    </w:p>
    <w:p w14:paraId="4DD76DE3" w14:textId="77777777" w:rsidR="00754DE6" w:rsidRDefault="00000000">
      <w:pPr>
        <w:spacing w:after="120"/>
        <w:ind w:firstLine="720"/>
        <w:jc w:val="both"/>
      </w:pPr>
      <w:r>
        <w:t xml:space="preserve">Thirteen primary indicators were derived from a comprehensive battery covering six cognitive domains. Verbal memory was assessed with the Hopkins Verbal Learning Test–Revised (HVLT-R), yielding total recall (sum of trials 1–3), delayed recall, and recognition discrimination indices. Visuospatial memory and construction were evaluated using the Rey-Osterrieth Complex Figure (immediate recall and copy). Verbal fluency was measured through phonological (letter-based) and semantic (animal) fluency tasks. Attention was assessed with the Brief Test of Attention (BTA). Processing speed was measured with the Symbol Digit Modalities Test (SDMT, written modality) and the Trail Making Test, Part A (TMT-A). Executive function was assessed with the Trail Making Test, Part B (TMT-B), the Modified Wisconsin Card Sorting Test (M-WCST; number of categories completed), and the Stroop Color-Word Test (interference index). For tests in which higher raw scores indicate worse performance (i.e., TMT-A and TMT-B completion </w:t>
      </w:r>
      <w:r>
        <w:lastRenderedPageBreak/>
        <w:t>times), scores were sign-inverted so that all 13 indicators were coded such that higher values reflect better performance.</w:t>
      </w:r>
    </w:p>
    <w:p w14:paraId="5C9F8863" w14:textId="77777777" w:rsidR="00754DE6" w:rsidRDefault="00000000">
      <w:pPr>
        <w:pStyle w:val="Ttulo3"/>
      </w:pPr>
      <w:r>
        <w:t>2.3.3. Functional and mental health covariates</w:t>
      </w:r>
    </w:p>
    <w:p w14:paraId="6F401F85" w14:textId="77777777" w:rsidR="00754DE6" w:rsidRDefault="00000000">
      <w:pPr>
        <w:spacing w:after="120"/>
        <w:ind w:firstLine="720"/>
        <w:jc w:val="both"/>
      </w:pPr>
      <w:r>
        <w:t>To characterize the sample, the MMSE was used to screen global cognitive function, the nine-item Patient Health Questionnaire (PHQ-9) to assess depressive symptoms, and the Barthel Index to assess functional independence in basic activities of daily living.</w:t>
      </w:r>
    </w:p>
    <w:p w14:paraId="0A061E31" w14:textId="77777777" w:rsidR="00754DE6" w:rsidRDefault="00000000">
      <w:pPr>
        <w:pStyle w:val="Ttulo2"/>
      </w:pPr>
      <w:r>
        <w:t>2.4. Procedure</w:t>
      </w:r>
    </w:p>
    <w:p w14:paraId="27C0EE6E" w14:textId="77777777" w:rsidR="00754DE6" w:rsidRDefault="00000000">
      <w:pPr>
        <w:spacing w:after="120"/>
        <w:ind w:firstLine="720"/>
        <w:jc w:val="both"/>
      </w:pPr>
      <w:r>
        <w:t>Trained psychologists and bilingual community liaisons administered all assessments individually in a quiet space within the community, predominantly in Spanish, with clarification in Embera when needed. Assessments lasted approximately 90 minutes per participant and were completed in a single session whenever possible. Test instructions were standardized in Spanish; in cases in which a participant required clarification, the bilingual liaison provided a translation of the standardized instruction without altering its content.</w:t>
      </w:r>
    </w:p>
    <w:p w14:paraId="2F87C761" w14:textId="77777777" w:rsidR="00754DE6" w:rsidRDefault="00000000">
      <w:pPr>
        <w:pStyle w:val="Ttulo2"/>
      </w:pPr>
      <w:r>
        <w:t>2.5. Ethics</w:t>
      </w:r>
    </w:p>
    <w:p w14:paraId="06F8B0C7" w14:textId="77777777" w:rsidR="00754DE6" w:rsidRDefault="00000000">
      <w:pPr>
        <w:spacing w:after="120"/>
        <w:ind w:firstLine="720"/>
        <w:jc w:val="both"/>
      </w:pPr>
      <w:r>
        <w:t>The study protocol was approved by the Research Ethics Committee of the Faculty of Medicine, Universidad de los Andes (Acta No. 202001281, 28 January 2020), and was endorsed by the traditional authorities of the Resguardo Indígena Honduras following a process of prior, free, and informed consultation. All participants provided written informed consent before any procedure was initiated.</w:t>
      </w:r>
    </w:p>
    <w:p w14:paraId="0DA28249" w14:textId="77777777" w:rsidR="00754DE6" w:rsidRDefault="00000000">
      <w:pPr>
        <w:pStyle w:val="Ttulo2"/>
      </w:pPr>
      <w:r>
        <w:t>2.6. Statistical analysis</w:t>
      </w:r>
    </w:p>
    <w:p w14:paraId="2E6CE2A4" w14:textId="77777777" w:rsidR="00754DE6" w:rsidRDefault="00000000">
      <w:pPr>
        <w:spacing w:after="120"/>
        <w:ind w:firstLine="720"/>
        <w:jc w:val="both"/>
      </w:pPr>
      <w:r>
        <w:lastRenderedPageBreak/>
        <w:t>Descriptive statistics were computed for all variables: mean (M), standard deviation (SD), median, range, skewness, and kurtosis for continuous variables, and absolute and relative frequencies for categorical variables. Distributional assumptions were examined using the Shapiro-Wilk test and visual inspection of histograms and Q-Q plots. Given multiple departures from normality, group comparisons by gender were conducted using the Mann-Whitney U test with rank-biserial correlation as the effect size estimator. Bivariate associations among continuous variables were quantified using Spearman's rank-order correlation (ρ). The correlation structure among the 13 cognitive indicators was further explored through hierarchical clustering (Ward's method).</w:t>
      </w:r>
    </w:p>
    <w:p w14:paraId="223F894B" w14:textId="77777777" w:rsidR="00754DE6" w:rsidRDefault="00000000">
      <w:pPr>
        <w:spacing w:after="120"/>
        <w:ind w:firstLine="720"/>
        <w:jc w:val="both"/>
      </w:pPr>
      <w:r>
        <w:t>To examine the unique contribution of each sociodemographic predictor to each cognitive outcome, 13 multiple linear regression models were estimated, one per indicator, with the same predictor set in all models: age, years of education, gender, L1/L2 dominance index, and acculturation score. For each model, unstandardized and standardized coefficients, 95% confidence intervals, p-values, model R², adjusted R², and Cohen's f² were computed. Multicollinearity was assessed via the variance inflation factor (VIF); all VIFs were below 5, indicating acceptable multicollinearity. Residual diagnostics included the Shapiro-Wilk test for residual normality and the Breusch-Pagan test for homoscedasticity. To evaluate the robustness of findings, sensitivity analyses were conducted by re-estimating all models after excluding cases with |z| &gt; 3 on any of the 13 outcomes (five cases excluded; N = 83).</w:t>
      </w:r>
    </w:p>
    <w:p w14:paraId="7A82C24E" w14:textId="77777777" w:rsidR="00754DE6" w:rsidRDefault="00000000">
      <w:pPr>
        <w:spacing w:after="120"/>
        <w:ind w:firstLine="720"/>
        <w:jc w:val="both"/>
      </w:pPr>
      <w:r>
        <w:t xml:space="preserve">All analyses were conducted in R version 4.5.3 (R Core Team, 2025) using the packages dplyr, psych, car, lm.beta, lmtest, broom, corrplot, and ggplot2. All statistical tests were two-tailed, with α = .05. Given the exploratory nature of the analysis, no correction for multiple comparisons </w:t>
      </w:r>
      <w:r>
        <w:lastRenderedPageBreak/>
        <w:t>was applied; instead, effect sizes and confidence intervals are reported throughout, and findings are interpreted in light of the consistency of effects across related outcomes.</w:t>
      </w:r>
    </w:p>
    <w:p w14:paraId="05653628" w14:textId="77777777" w:rsidR="00754DE6" w:rsidRDefault="00000000">
      <w:r>
        <w:br w:type="page"/>
      </w:r>
    </w:p>
    <w:p w14:paraId="16DB4DE9" w14:textId="77777777" w:rsidR="00754DE6" w:rsidRDefault="00000000">
      <w:pPr>
        <w:pStyle w:val="Ttulo1"/>
      </w:pPr>
      <w:r>
        <w:lastRenderedPageBreak/>
        <w:t>3. Results</w:t>
      </w:r>
    </w:p>
    <w:p w14:paraId="7648B204" w14:textId="77777777" w:rsidR="00754DE6" w:rsidRDefault="00000000">
      <w:pPr>
        <w:pStyle w:val="Ttulo2"/>
      </w:pPr>
      <w:r>
        <w:t>3.1. Sample characteristics</w:t>
      </w:r>
    </w:p>
    <w:p w14:paraId="5DE24381" w14:textId="77777777" w:rsidR="00754DE6" w:rsidRDefault="00000000">
      <w:pPr>
        <w:spacing w:after="120"/>
        <w:ind w:firstLine="720"/>
        <w:jc w:val="both"/>
      </w:pPr>
      <w:r>
        <w:t>Sample characteristics are presented in Table 1. The final analytic sample comprised 88 bilingual Embera Chamí adults, of whom 46 (52.3%) were women and 42 (47.7%) were men. The mean age was 33.4 years (SD = 12.3; range: 18–73). Mean years of formal education were 5.9 (SD = 4.3; range: 0–19), reflecting wide heterogeneity in schooling. All participants were bilingual; self-rated L1 (Embera) proficiency was higher on average (M = 4.09, SD = 0.91) than self-rated L2 (Spanish) proficiency (M = 3.59, SD = 1.07), yielding a mean L1/L2 dominance index of +0.50 (SD = 1.25) in favor of Embera. The acculturation score averaged 2.42 (SD = 0.62) on a 1–5 scale. Mental health and functional indicators were within unremarkable ranges (MMSE M = 26.2; PHQ-9 M = 3.0; Barthel Index M = 99.9), consistent with a community-dwelling, functionally independent sample.</w:t>
      </w:r>
    </w:p>
    <w:p w14:paraId="4C449609" w14:textId="77777777" w:rsidR="00754DE6" w:rsidRDefault="00754DE6"/>
    <w:p w14:paraId="7E3CBFDE" w14:textId="77777777" w:rsidR="00754DE6" w:rsidRDefault="00000000">
      <w:pPr>
        <w:spacing w:after="120"/>
        <w:jc w:val="center"/>
      </w:pPr>
      <w:r>
        <w:rPr>
          <w:b/>
          <w:bCs/>
        </w:rPr>
        <w:t>[Insert Table 1 about here]</w:t>
      </w:r>
    </w:p>
    <w:p w14:paraId="7B99975D" w14:textId="77777777" w:rsidR="00754DE6" w:rsidRDefault="00000000">
      <w:pPr>
        <w:pStyle w:val="Ttulo2"/>
      </w:pPr>
      <w:r>
        <w:t>3.2. Neuropsychological performance</w:t>
      </w:r>
    </w:p>
    <w:p w14:paraId="4E50C465" w14:textId="77777777" w:rsidR="00754DE6" w:rsidRDefault="00000000">
      <w:pPr>
        <w:spacing w:after="120"/>
        <w:ind w:firstLine="720"/>
        <w:jc w:val="both"/>
      </w:pPr>
      <w:r>
        <w:t>Descriptive statistics for the 13 neuropsychological indicators are presented in Table 2. Distributions were generally acceptable for parametric analyses (|skewness| &lt; 2 and |kurtosis| &lt; 7 in most cases), with one notable exception: the HVLT-R recognition discrimination index showed a strong ceiling effect (skewness = –1.51; kurtosis = 2.52), reflecting that a large proportion of participants achieved near-maximum scores. This pattern is consistent with the relatively low task difficulty of the recognition trial and is discussed further below as a limitation.</w:t>
      </w:r>
    </w:p>
    <w:p w14:paraId="0B8B290B" w14:textId="77777777" w:rsidR="00754DE6" w:rsidRDefault="00754DE6"/>
    <w:p w14:paraId="74B23002" w14:textId="77777777" w:rsidR="00754DE6" w:rsidRDefault="00000000">
      <w:pPr>
        <w:spacing w:after="120"/>
        <w:jc w:val="center"/>
      </w:pPr>
      <w:r>
        <w:rPr>
          <w:b/>
          <w:bCs/>
        </w:rPr>
        <w:lastRenderedPageBreak/>
        <w:t>[Insert Table 2 about here]</w:t>
      </w:r>
    </w:p>
    <w:p w14:paraId="72E8B296" w14:textId="77777777" w:rsidR="00754DE6" w:rsidRDefault="00000000">
      <w:pPr>
        <w:spacing w:after="120"/>
        <w:ind w:firstLine="720"/>
        <w:jc w:val="both"/>
      </w:pPr>
      <w:r>
        <w:t>Unadjusted comparisons by gender indicated that men outperformed women in phonological fluency (rank-biserial r = .33; p = .002), Rey immediate recall (r = .26; p = .016), semantic fluency (r = .23; p = .029), TMT-B (r = .22; p = .039), and Stroop interference (r = .22; p = .039). Men also tended to report more years of education than women (6.81 vs. 5.11; p = .082), suggesting that these unadjusted gender differences could be at least partially driven by educational disparities. No gender differences were observed in HVLT-R indices, BTA, SDMT, WCST categories, age, L1/L2 dominance, or acculturation.</w:t>
      </w:r>
    </w:p>
    <w:p w14:paraId="64181A0E" w14:textId="77777777" w:rsidR="00754DE6" w:rsidRDefault="00000000">
      <w:pPr>
        <w:pStyle w:val="Ttulo2"/>
      </w:pPr>
      <w:r>
        <w:t>3.3. Bivariate correlations</w:t>
      </w:r>
    </w:p>
    <w:p w14:paraId="0BAC64C7" w14:textId="77777777" w:rsidR="00754DE6" w:rsidRDefault="00000000">
      <w:pPr>
        <w:spacing w:after="120"/>
        <w:ind w:firstLine="720"/>
        <w:jc w:val="both"/>
      </w:pPr>
      <w:r>
        <w:t>Spearman correlations among the 13 cognitive indicators (Figure 1) revealed a strongly interrelated structure: the median pairwise correlation was ρ = .57, and 79.5% of pairs reached ρ ≥ .50. The strongest correlations were observed between the Brief Test of Attention and the (sign-inverted) TMT-B (ρ = .78), between phonological and semantic fluency (ρ = .75), and between Rey immediate recall and Rey copy (ρ = .74). Hierarchical clustering (Ward's method) identified three clusters: a pure verbal memory cluster (HVLT-R total, delayed recall, and recognition), a pure verbal fluency cluster (phonological and semantic fluency), and a large mixed cluster grouping visuospatial, processing speed, attention, and executive function indicators. The presence of a single large mixed cluster, together with the high inter-domain correlations, is consistent with a dominant general factor of cognitive performance in this sample.</w:t>
      </w:r>
    </w:p>
    <w:p w14:paraId="6FA2EA07" w14:textId="77777777" w:rsidR="00754DE6" w:rsidRDefault="00754DE6"/>
    <w:p w14:paraId="57F8F02C" w14:textId="77777777" w:rsidR="00754DE6" w:rsidRDefault="00000000">
      <w:pPr>
        <w:spacing w:after="120"/>
        <w:jc w:val="center"/>
      </w:pPr>
      <w:r>
        <w:rPr>
          <w:b/>
          <w:bCs/>
        </w:rPr>
        <w:t>[Insert Figure 1 about here]</w:t>
      </w:r>
    </w:p>
    <w:p w14:paraId="0422BBE7" w14:textId="77777777" w:rsidR="00754DE6" w:rsidRDefault="00000000">
      <w:pPr>
        <w:spacing w:after="120"/>
        <w:ind w:firstLine="720"/>
        <w:jc w:val="both"/>
      </w:pPr>
      <w:r>
        <w:lastRenderedPageBreak/>
        <w:t>Correlations of cognitive indicators with predictors followed a consistent pattern. Education correlated positively and strongly with all 13 outcomes (ρ from .56 to .79; all ps &lt; .001), with the strongest associations observed for the Brief Test of Attention (ρ = .79), SDMT (ρ = .74), phonological fluency (ρ = .72), semantic fluency (ρ = .71), and the sign-inverted TMT-B (ρ = .70). Age was negatively associated with all outcomes except HVLT-R recognition (ρ from –.54 to –.20). The L1/L2 dominance index showed weak-to-moderate negative correlations with cognitive performance, indicating that participants with stronger Embera dominance over Spanish tended to score lower on cognitive tasks. Acculturation showed predominantly weak associations with the cognitive battery.</w:t>
      </w:r>
    </w:p>
    <w:p w14:paraId="438F4052" w14:textId="77777777" w:rsidR="00754DE6" w:rsidRDefault="00000000">
      <w:pPr>
        <w:pStyle w:val="Ttulo2"/>
      </w:pPr>
      <w:r>
        <w:t>3.4. Multiple regression analyses</w:t>
      </w:r>
    </w:p>
    <w:p w14:paraId="69A3547E" w14:textId="77777777" w:rsidR="00754DE6" w:rsidRDefault="00000000">
      <w:pPr>
        <w:spacing w:after="120"/>
        <w:ind w:firstLine="720"/>
        <w:jc w:val="both"/>
      </w:pPr>
      <w:r>
        <w:t>Results of the 13 multiple regression models are summarized in Table 3 and visualized in Figure 2. All VIFs were below 5 (maximum = 1.86 for education), residuals were approximately normally distributed (Shapiro-Wilk p-values &gt; .20 in most models), and the Breusch-Pagan test indicated homoscedasticity (all ps &gt; .10), supporting the use of ordinary least-squares estimation without robust adjustments or bootstrapping.</w:t>
      </w:r>
    </w:p>
    <w:p w14:paraId="39ED4349" w14:textId="77777777" w:rsidR="00754DE6" w:rsidRDefault="00754DE6"/>
    <w:p w14:paraId="5E3B155E" w14:textId="77777777" w:rsidR="00754DE6" w:rsidRDefault="00000000">
      <w:pPr>
        <w:spacing w:after="120"/>
        <w:jc w:val="center"/>
      </w:pPr>
      <w:r>
        <w:rPr>
          <w:b/>
          <w:bCs/>
        </w:rPr>
        <w:t>[Insert Table 3 about here]</w:t>
      </w:r>
    </w:p>
    <w:p w14:paraId="1BAFACCA" w14:textId="77777777" w:rsidR="00754DE6" w:rsidRDefault="00754DE6"/>
    <w:p w14:paraId="3D847B9A" w14:textId="77777777" w:rsidR="00754DE6" w:rsidRDefault="00000000">
      <w:pPr>
        <w:spacing w:after="120"/>
        <w:jc w:val="center"/>
      </w:pPr>
      <w:r>
        <w:rPr>
          <w:b/>
          <w:bCs/>
        </w:rPr>
        <w:t>[Insert Figure 2 about here]</w:t>
      </w:r>
    </w:p>
    <w:p w14:paraId="1E86A1F5" w14:textId="77777777" w:rsidR="00754DE6" w:rsidRDefault="00000000">
      <w:pPr>
        <w:spacing w:after="120"/>
        <w:ind w:firstLine="720"/>
        <w:jc w:val="both"/>
      </w:pPr>
      <w:r>
        <w:t xml:space="preserve">Education emerged as the strongest and most consistent predictor across the battery. It was statistically significant (p &lt; .05) in 12 of the 13 models, with standardized coefficients ranging from 0.25 (HVLT-R recognition, marginal) to 0.69 (SDMT). The largest standardized effects were </w:t>
      </w:r>
      <w:r>
        <w:lastRenderedPageBreak/>
        <w:t>observed for SDMT (β = 0.69, p &lt; .001), the Brief Test of Attention (β = 0.58, p &lt; .001), Rey immediate recall (β = 0.55, p &lt; .001), and the sign-inverted TMT-B (β = 0.55, p &lt; .001). Adjusted R² values ranged from .07 (HVLT-R recognition) to .63 (Brief Test of Attention), with 11 of 13 models attaining Cohen's f² values above the conventional threshold for a large effect (f² &gt; 0.35). The exception was HVLT-R recognition (adjusted R² = .07; f² = 0.15), consistent with the ceiling effect noted earlier.</w:t>
      </w:r>
    </w:p>
    <w:p w14:paraId="2DFFF3C5" w14:textId="77777777" w:rsidR="00754DE6" w:rsidRDefault="00000000">
      <w:pPr>
        <w:spacing w:after="120"/>
        <w:ind w:firstLine="720"/>
        <w:jc w:val="both"/>
      </w:pPr>
      <w:r>
        <w:t>Beyond education, the L1/L2 dominance index emerged as an independent predictor with a consistent pattern of negative effects. Greater Embera dominance over Spanish was significantly associated with worse performance on HVLT-R delayed recall (β = –0.24, p = .036), phonological fluency (β = –0.21, p = .018), and the Brief Test of Attention (β = –0.21, p = .009), and marginally so on Rey copy (β = –0.18, p = .083) and semantic fluency (β = –0.18, p = .058). Importantly, this association held after adjusting for education, age, gender, and acculturation, suggesting that language dominance carries information about cognitive performance that is not reducible to schooling.</w:t>
      </w:r>
    </w:p>
    <w:p w14:paraId="4F379625" w14:textId="77777777" w:rsidR="00754DE6" w:rsidRDefault="00000000">
      <w:pPr>
        <w:spacing w:after="120"/>
        <w:ind w:firstLine="720"/>
        <w:jc w:val="both"/>
      </w:pPr>
      <w:r>
        <w:t>Gender effects, which had emerged in unadjusted comparisons, largely disappeared after adjusting for the other predictors. Gender remained a statistically significant predictor only for phonological fluency (β = –0.23, p = .003), with a marginal effect on Rey immediate recall (β = –0.15, p = .088) and semantic fluency (β = –0.14, p = .092). This pattern is consistent with the interpretation that the bivariate gender differences observed in Section 3.2 were primarily mediated by educational attainment.</w:t>
      </w:r>
    </w:p>
    <w:p w14:paraId="2287F185" w14:textId="77777777" w:rsidR="00754DE6" w:rsidRDefault="00000000">
      <w:pPr>
        <w:spacing w:after="120"/>
        <w:ind w:firstLine="720"/>
        <w:jc w:val="both"/>
      </w:pPr>
      <w:r>
        <w:t xml:space="preserve">Age showed limited unique predictive value in the adjusted models, reaching only a marginal effect on HVLT-R total recall (β = –0.22, p = .065). This contrast with the strong bivariate associations of age with cognitive performance reflects the moderate negative correlation between </w:t>
      </w:r>
      <w:r>
        <w:lastRenderedPageBreak/>
        <w:t>age and education in the sample (r = –.57), with older participants reporting fewer years of schooling.</w:t>
      </w:r>
    </w:p>
    <w:p w14:paraId="54493A41" w14:textId="77777777" w:rsidR="00754DE6" w:rsidRDefault="00000000">
      <w:pPr>
        <w:spacing w:after="120"/>
        <w:ind w:firstLine="720"/>
        <w:jc w:val="both"/>
      </w:pPr>
      <w:r>
        <w:t>Acculturation was not significantly associated with any cognitive outcome at p &lt; .05. A marginal positive effect on Stroop interference (β = 0.20, p = .053) was observed, but no consistent pattern emerged across the battery.</w:t>
      </w:r>
    </w:p>
    <w:p w14:paraId="184CBFA2" w14:textId="77777777" w:rsidR="00754DE6" w:rsidRDefault="00000000">
      <w:pPr>
        <w:pStyle w:val="Ttulo2"/>
      </w:pPr>
      <w:r>
        <w:t>3.5. Cognitive profile by education level</w:t>
      </w:r>
    </w:p>
    <w:p w14:paraId="53607288" w14:textId="77777777" w:rsidR="00754DE6" w:rsidRDefault="00000000">
      <w:pPr>
        <w:spacing w:after="120"/>
        <w:ind w:firstLine="720"/>
        <w:jc w:val="both"/>
      </w:pPr>
      <w:r>
        <w:t>To visualize the magnitude of the education effect, model-based predicted scores were computed for three reference levels (mean education – 1 SD, mean education, mean education + 1 SD), holding all other predictors at their sample means (Figure 3). The resulting cognitive profile shows substantially higher predicted performance at higher levels of education across all 13 indicators, with the gap being most pronounced for processing speed, attention, fluency, and executive function tasks, and smallest for HVLT-R recognition.</w:t>
      </w:r>
    </w:p>
    <w:p w14:paraId="3616AC97" w14:textId="77777777" w:rsidR="00754DE6" w:rsidRDefault="00754DE6"/>
    <w:p w14:paraId="1EE7E6E3" w14:textId="77777777" w:rsidR="00754DE6" w:rsidRDefault="00000000">
      <w:pPr>
        <w:spacing w:after="120"/>
        <w:jc w:val="center"/>
      </w:pPr>
      <w:r>
        <w:rPr>
          <w:b/>
          <w:bCs/>
        </w:rPr>
        <w:t>[Insert Figure 3 about here]</w:t>
      </w:r>
    </w:p>
    <w:p w14:paraId="419157A0" w14:textId="77777777" w:rsidR="00754DE6" w:rsidRDefault="00000000">
      <w:pPr>
        <w:pStyle w:val="Ttulo2"/>
      </w:pPr>
      <w:r>
        <w:t>3.6. Sensitivity analysis</w:t>
      </w:r>
    </w:p>
    <w:p w14:paraId="7FDB61B3" w14:textId="77777777" w:rsidR="00754DE6" w:rsidRDefault="00000000">
      <w:pPr>
        <w:spacing w:after="120"/>
        <w:ind w:firstLine="720"/>
        <w:jc w:val="both"/>
      </w:pPr>
      <w:r>
        <w:t xml:space="preserve">Five cases (5.7% of the sample) showed univariate outliers (|z| &gt; 3) on at least one cognitive indicator: three on HVLT-R recognition (consistent with its ceiling effect), one on SDMT, and one on the sign-inverted TMT-B. Re-estimating the 13 regression models on the reduced sample (N = 83) yielded results that were highly consistent with the primary analyses. All 12 education effects that had been statistically significant in the primary models remained so in the sensitivity analyses, with maximum change in standardized coefficient magnitude of |Δβ| = 0.05. The three statistically significant L1/L2 dominance effects either held or strengthened: phonological fluency (β = –0.25, </w:t>
      </w:r>
      <w:r>
        <w:lastRenderedPageBreak/>
        <w:t>p = .008) and Brief Test of Attention (β = –0.23, p = .005) became more significant, while HVLT-R delayed recall remained negative with a comparable magnitude (β = –0.23, p = .056). R² values were stable (most |ΔR²| &lt; 0.05), with the largest change observed for the sign-inverted TMT-B, where R² increased from .37 to .49 after excluding one outlier. Overall, these results support the robustness of the main findings.</w:t>
      </w:r>
    </w:p>
    <w:p w14:paraId="1E40024C" w14:textId="77777777" w:rsidR="00754DE6" w:rsidRDefault="00000000">
      <w:r>
        <w:br w:type="page"/>
      </w:r>
    </w:p>
    <w:p w14:paraId="18A4D13D" w14:textId="77777777" w:rsidR="00754DE6" w:rsidRDefault="00000000">
      <w:pPr>
        <w:pStyle w:val="Ttulo1"/>
      </w:pPr>
      <w:r>
        <w:lastRenderedPageBreak/>
        <w:t>4. Discussion</w:t>
      </w:r>
    </w:p>
    <w:p w14:paraId="05FBCA69" w14:textId="77777777" w:rsidR="00754DE6" w:rsidRDefault="00000000">
      <w:pPr>
        <w:spacing w:after="120"/>
        <w:ind w:firstLine="720"/>
        <w:jc w:val="both"/>
      </w:pPr>
      <w:r>
        <w:t>This study examined the relative contribution of five sociodemographic predictors—age, education, gender, L1/L2 language dominance, and acculturation—to neuropsychological performance across 13 cognitive indicators in a sample of bilingual Embera Chamí adults in southern Colombia. Three findings stand out. First, education emerged as the strongest and most consistent predictor of cognitive performance across virtually the entire battery, with effect sizes that would be considered large by conventional standards and adjusted R² values reaching .63 for an attention task. Second, greater dominance of the ancestral language (Embera) over the dominant societal language (Spanish) was independently associated with worse performance on tasks involving verbal memory consolidation, phonological retrieval, and sustained attention, even after adjusting for education. Third, age, gender, and acculturation showed limited independent associations with cognitive performance once education and language profile were taken into account.</w:t>
      </w:r>
    </w:p>
    <w:p w14:paraId="2790C8EE" w14:textId="77777777" w:rsidR="00754DE6" w:rsidRDefault="00000000">
      <w:pPr>
        <w:pStyle w:val="Ttulo2"/>
      </w:pPr>
      <w:r>
        <w:t>4.1. Education as the dominant predictor</w:t>
      </w:r>
    </w:p>
    <w:p w14:paraId="7879216F" w14:textId="77777777" w:rsidR="00754DE6" w:rsidRDefault="00000000">
      <w:pPr>
        <w:spacing w:after="120"/>
        <w:ind w:firstLine="720"/>
        <w:jc w:val="both"/>
      </w:pPr>
      <w:r>
        <w:t>The central role of education in our findings is consistent with a large body of evidence demonstrating that years of schooling are among the most reliable predictors of performance on standardized neuropsychological tests [CITATION NEEDED]. Two aspects of our results deserve emphasis. First, education was significant across cognitive domains, including those traditionally assumed to be relatively education-independent, such as visuospatial copy. Second, the magnitude of the education effect was substantial: at a difference of two standard deviations in education (i.e., from low to high relative to the sample mean), model-predicted differences in cognitive performance spanned the full visible range of the battery (Figure 3).</w:t>
      </w:r>
    </w:p>
    <w:p w14:paraId="5A048A65" w14:textId="77777777" w:rsidR="00754DE6" w:rsidRDefault="00000000">
      <w:pPr>
        <w:spacing w:after="120"/>
        <w:ind w:firstLine="720"/>
        <w:jc w:val="both"/>
      </w:pPr>
      <w:r>
        <w:lastRenderedPageBreak/>
        <w:t>This pattern likely reflects several non-mutually exclusive mechanisms. Formal schooling provides direct training in skills tapped by neuropsychological tests, including literacy, numeracy, and the metacognitive strategies required to follow standardized instructions [CITATION NEEDED]. Education also indexes broader socioeconomic and developmental conditions that shape cognitive trajectories, including nutrition, healthcare access, and early-life stimulation. In Indigenous communities with historically limited and discontinuous access to formal schooling, education thus carries unusually heavy interpretive weight, and any normative reference for this population must explicitly account for it.</w:t>
      </w:r>
    </w:p>
    <w:p w14:paraId="7B3E3442" w14:textId="77777777" w:rsidR="00754DE6" w:rsidRDefault="00000000">
      <w:pPr>
        <w:pStyle w:val="Ttulo2"/>
      </w:pPr>
      <w:r>
        <w:t>4.2. L1/L2 dominance: balanced bilingualism may be protective</w:t>
      </w:r>
    </w:p>
    <w:p w14:paraId="1C67B393" w14:textId="77777777" w:rsidR="00754DE6" w:rsidRDefault="00000000">
      <w:pPr>
        <w:spacing w:after="120"/>
        <w:ind w:firstLine="720"/>
        <w:jc w:val="both"/>
      </w:pPr>
      <w:r>
        <w:t>Perhaps the most novel finding of the present study is the independent negative association between Embera dominance and cognitive performance on selected tasks. Importantly, our index does not measure bilingualism itself—all participants were bilingual—but rather the relative balance between the two languages. Lower scores on the index indicate more balanced bilingualism, whereas higher (positive) scores indicate that the participant's ancestral language is substantially stronger than their Spanish.</w:t>
      </w:r>
    </w:p>
    <w:p w14:paraId="5160E1F2" w14:textId="77777777" w:rsidR="00754DE6" w:rsidRDefault="00000000">
      <w:pPr>
        <w:spacing w:after="120"/>
        <w:ind w:firstLine="720"/>
        <w:jc w:val="both"/>
      </w:pPr>
      <w:r>
        <w:t>Three observations help interpret this result. First, the affected tasks are precisely those most reliant on Spanish-language processing in our protocol: verbal memory consolidation (HVLT-R delayed recall, administered in Spanish), phonological fluency (which depends on Spanish lexical knowledge), and sustained attention (BTA, also delivered in Spanish). Second, the effect held after adjusting for years of education, suggesting that it is not merely a marker of low schooling. Third, the direction of the effect runs counter to a naïve interpretation in which stronger ancestral language proficiency would necessarily reflect cultural preservation and would be neutral or positive for cognitive performance.</w:t>
      </w:r>
    </w:p>
    <w:p w14:paraId="0CC8EF10" w14:textId="77777777" w:rsidR="00754DE6" w:rsidRDefault="00000000">
      <w:pPr>
        <w:spacing w:after="120"/>
        <w:ind w:firstLine="720"/>
        <w:jc w:val="both"/>
      </w:pPr>
      <w:r>
        <w:lastRenderedPageBreak/>
        <w:t>A plausible interpretation is that, in this specific context, balanced bilingualism—rather than dominance of either language—reflects sustained exposure to and engagement with both linguistic and cultural systems, which may support broader cognitive development and reserve [CITATION NEEDED]. Participants who function predominantly in Embera in a society in which education, healthcare, and labor markets operate primarily in Spanish may also face accumulated disadvantages that are not fully captured by years of schooling alone. The finding is consistent with cognitive reserve frameworks that emphasize the value of engaged participation across multiple cognitive and cultural environments [CITATION NEEDED].</w:t>
      </w:r>
    </w:p>
    <w:p w14:paraId="1387ECBE" w14:textId="77777777" w:rsidR="00754DE6" w:rsidRDefault="00000000">
      <w:pPr>
        <w:spacing w:after="120"/>
        <w:ind w:firstLine="720"/>
        <w:jc w:val="both"/>
      </w:pPr>
      <w:r>
        <w:t>This interpretation should be treated as provisional. The L1/L2 dominance index is based on self-report, the cross-sectional design precludes causal inference, and other unmeasured variables (e.g., quality and timing of Spanish acquisition, current frequency of language switching) may underlie the observed associations.</w:t>
      </w:r>
    </w:p>
    <w:p w14:paraId="6091E3C7" w14:textId="77777777" w:rsidR="00754DE6" w:rsidRDefault="00000000">
      <w:pPr>
        <w:pStyle w:val="Ttulo2"/>
      </w:pPr>
      <w:r>
        <w:t>4.3. Gender, age, and acculturation in adjusted analyses</w:t>
      </w:r>
    </w:p>
    <w:p w14:paraId="57DC3051" w14:textId="77777777" w:rsidR="00754DE6" w:rsidRDefault="00000000">
      <w:pPr>
        <w:spacing w:after="120"/>
        <w:ind w:firstLine="720"/>
        <w:jc w:val="both"/>
      </w:pPr>
      <w:r>
        <w:t>Unadjusted comparisons indicated that men outperformed women on several tasks, particularly phonological fluency, Rey recall, and semantic fluency. After adjusting for education, however, gender effects largely vanished, with only phonological fluency remaining significant. The most plausible interpretation is that gender differences in cognitive performance in this sample primarily reflect differential access to formal schooling between men and women, rather than gender per se. This pattern aligns with growing evidence that gender gaps in cognitive performance in low-resource and Indigenous contexts are heavily mediated by educational disparities [CITATION NEEDED].</w:t>
      </w:r>
    </w:p>
    <w:p w14:paraId="35368A43" w14:textId="77777777" w:rsidR="00754DE6" w:rsidRDefault="00000000">
      <w:pPr>
        <w:spacing w:after="120"/>
        <w:ind w:firstLine="720"/>
        <w:jc w:val="both"/>
      </w:pPr>
      <w:r>
        <w:lastRenderedPageBreak/>
        <w:t>Age, despite showing strong bivariate associations with cognitive performance, contributed little after adjustment. This pattern is consistent with the moderate negative correlation between age and education in our sample: older participants generally had fewer years of schooling, in line with historical trends in access to formal education in the region. In multivariable models, the cohort effect captured by education absorbs most of the age effect that would be apparent in unadjusted analyses.</w:t>
      </w:r>
    </w:p>
    <w:p w14:paraId="08630954" w14:textId="77777777" w:rsidR="00754DE6" w:rsidRDefault="00000000">
      <w:pPr>
        <w:spacing w:after="120"/>
        <w:ind w:firstLine="720"/>
        <w:jc w:val="both"/>
      </w:pPr>
      <w:r>
        <w:t>Acculturation, as operationalized in this study, did not contribute substantially to predicting cognitive performance. Although a marginal positive effect was observed on Stroop performance, no consistent pattern emerged across the battery. This may indicate that, in this sample, the dimensions of acculturation captured by the scale overlap substantially with language and education and add little unique variance. It does not, however, rule out a role for more refined measures of acculturation in future research.</w:t>
      </w:r>
    </w:p>
    <w:p w14:paraId="5A699EF3" w14:textId="77777777" w:rsidR="00754DE6" w:rsidRDefault="00000000">
      <w:pPr>
        <w:pStyle w:val="Ttulo2"/>
      </w:pPr>
      <w:r>
        <w:t>4.4. Limitations</w:t>
      </w:r>
    </w:p>
    <w:p w14:paraId="2103BC67" w14:textId="77777777" w:rsidR="00754DE6" w:rsidRDefault="00000000">
      <w:pPr>
        <w:spacing w:after="120"/>
        <w:ind w:firstLine="720"/>
        <w:jc w:val="both"/>
      </w:pPr>
      <w:r>
        <w:t xml:space="preserve">Several limitations should be considered when interpreting these findings. First, the sample size (N = 88) is modest, which limits statistical power to detect small effects and restricts the precision of effect estimates, particularly for predictors with smaller standardized coefficients. Second, the cross-sectional design precludes causal inference: associations between education or language dominance and cognitive performance may reflect bidirectional processes, including the possibility that individuals with greater baseline cognitive ability are more likely to continue formal schooling or to develop balanced bilingualism. Third, all neuropsychological tests used were originally developed and normed in Western, urban, and predominantly monolingual populations; despite careful administration in Spanish with bilingual support, cultural and linguistic validity in this Indigenous sample cannot be fully guaranteed. Fourth, the HVLT-R </w:t>
      </w:r>
      <w:r>
        <w:lastRenderedPageBreak/>
        <w:t>recognition trial showed a marked ceiling effect, limiting its informational value in this sample and suggesting that an alternative recognition measure with greater item difficulty would be valuable in future research. Fifth, language dominance and acculturation were assessed via self-report; objective measures such as language switching costs, picture-naming latencies, or behavioral indices of acculturation may capture different aspects of these constructs. Sixth, the absence of formal correction for multiple comparisons in regressions across 13 outcomes implies that some specific effects may be due to chance; the consistency of findings across related outcomes and the sensitivity analyses partially mitigate this concern but do not eliminate it.</w:t>
      </w:r>
    </w:p>
    <w:p w14:paraId="275F7304" w14:textId="77777777" w:rsidR="00754DE6" w:rsidRDefault="00000000">
      <w:pPr>
        <w:pStyle w:val="Ttulo2"/>
      </w:pPr>
      <w:r>
        <w:t>4.5. Implications and future directions</w:t>
      </w:r>
    </w:p>
    <w:p w14:paraId="13CC31C1" w14:textId="77777777" w:rsidR="00754DE6" w:rsidRDefault="00000000">
      <w:pPr>
        <w:spacing w:after="120"/>
        <w:ind w:firstLine="720"/>
        <w:jc w:val="both"/>
      </w:pPr>
      <w:r>
        <w:t>These findings have practical and research implications. For clinical practice, the magnitude of the education effect in this population underscores the necessity of adjusting cognitive interpretations for years of schooling and the urgent need to develop normative references stratified by education for Colombian Indigenous communities. Using normative data derived from urban, monolingual populations is likely to overpathologize Indigenous individuals with low formal schooling. For research, the finding that L1/L2 dominance carries cognitive information beyond what education captures suggests that language profile should be systematically assessed and reported in neuropsychological studies of bilingual populations. Longitudinal studies in this and similar populations are needed to disentangle the temporal dynamics of education, bilingualism, and cognitive development. Finally, future studies should incorporate culturally adapted instruments and qualitative components to better capture the lived experience of bilingualism and acculturation in Indigenous communities.</w:t>
      </w:r>
    </w:p>
    <w:p w14:paraId="1B9D6FAA" w14:textId="77777777" w:rsidR="00754DE6" w:rsidRDefault="00000000">
      <w:pPr>
        <w:pStyle w:val="Ttulo2"/>
      </w:pPr>
      <w:r>
        <w:t>4.6. Conclusions</w:t>
      </w:r>
    </w:p>
    <w:p w14:paraId="01D1893B" w14:textId="77777777" w:rsidR="00754DE6" w:rsidRDefault="00000000">
      <w:pPr>
        <w:spacing w:after="120"/>
        <w:ind w:firstLine="720"/>
        <w:jc w:val="both"/>
      </w:pPr>
      <w:r>
        <w:lastRenderedPageBreak/>
        <w:t>In this cross-sectional study of bilingual Embera Chamí adults from southern Colombia, formal education emerged as the dominant determinant of neuropsychological performance, with large effects across cognitive domains. Beyond education, greater dominance of the ancestral language over Spanish was independently associated with worse performance on verbal memory consolidation, phonological fluency, and attention, suggesting that balanced bilingualism may be protective in this context. Age, gender, and acculturation contributed little after adjustment. These findings highlight the urgent need for culturally and linguistically appropriate normative neuropsychological data in Colombian Indigenous populations and identify language dominance as a relevant, modifiable target for both research and clinical practice.</w:t>
      </w:r>
    </w:p>
    <w:p w14:paraId="5E8A3FF3" w14:textId="77777777" w:rsidR="00754DE6" w:rsidRDefault="00000000">
      <w:r>
        <w:br w:type="page"/>
      </w:r>
    </w:p>
    <w:p w14:paraId="78C42ADD" w14:textId="77777777" w:rsidR="00754DE6" w:rsidRDefault="00000000">
      <w:pPr>
        <w:pStyle w:val="Ttulo1"/>
      </w:pPr>
      <w:r>
        <w:lastRenderedPageBreak/>
        <w:t>Declarations</w:t>
      </w:r>
    </w:p>
    <w:p w14:paraId="18AD4C1C" w14:textId="77777777" w:rsidR="00754DE6" w:rsidRDefault="00000000">
      <w:pPr>
        <w:pStyle w:val="Ttulo2"/>
      </w:pPr>
      <w:r>
        <w:t>Ethics approval and consent to participate</w:t>
      </w:r>
    </w:p>
    <w:p w14:paraId="4B4D9055" w14:textId="77777777" w:rsidR="00754DE6" w:rsidRDefault="00000000">
      <w:pPr>
        <w:spacing w:after="120"/>
        <w:ind w:firstLine="720"/>
        <w:jc w:val="both"/>
      </w:pPr>
      <w:r>
        <w:t>The study protocol was approved by the Research Ethics Committee of the Faculty of Medicine, Universidad de los Andes (Acta No. 202001281, 28 January 2020). The study was endorsed by the traditional authorities of the Resguardo Indígena Honduras following prior, free, and informed consultation. All participants provided written informed consent before any procedure was initiated.</w:t>
      </w:r>
    </w:p>
    <w:p w14:paraId="79A6F5A0" w14:textId="77777777" w:rsidR="00754DE6" w:rsidRDefault="00000000">
      <w:pPr>
        <w:pStyle w:val="Ttulo2"/>
      </w:pPr>
      <w:r>
        <w:t>Consent for publication</w:t>
      </w:r>
    </w:p>
    <w:p w14:paraId="1529F8C8" w14:textId="77777777" w:rsidR="00754DE6" w:rsidRDefault="00000000">
      <w:pPr>
        <w:spacing w:after="120"/>
        <w:ind w:firstLine="720"/>
        <w:jc w:val="both"/>
      </w:pPr>
      <w:r>
        <w:t>Not applicable. No individual-level identifying information is reported in this manuscript.</w:t>
      </w:r>
    </w:p>
    <w:p w14:paraId="0639DBAA" w14:textId="77777777" w:rsidR="00754DE6" w:rsidRDefault="00000000">
      <w:pPr>
        <w:pStyle w:val="Ttulo2"/>
      </w:pPr>
      <w:r>
        <w:t>Availability of data and materials</w:t>
      </w:r>
    </w:p>
    <w:p w14:paraId="74ACB56A" w14:textId="77777777" w:rsidR="00754DE6" w:rsidRDefault="00000000">
      <w:pPr>
        <w:spacing w:after="120"/>
        <w:ind w:firstLine="720"/>
        <w:jc w:val="both"/>
      </w:pPr>
      <w:r>
        <w:t>De-identified data supporting the findings of this study and the R code used for all analyses are available from the corresponding author on reasonable request, subject to the approval of the traditional authorities of the Resguardo Indígena Honduras.</w:t>
      </w:r>
    </w:p>
    <w:p w14:paraId="20B8873D" w14:textId="77777777" w:rsidR="00754DE6" w:rsidRDefault="00000000">
      <w:pPr>
        <w:pStyle w:val="Ttulo2"/>
      </w:pPr>
      <w:r>
        <w:t>Conflicts of interest</w:t>
      </w:r>
    </w:p>
    <w:p w14:paraId="62290002" w14:textId="77777777" w:rsidR="00754DE6" w:rsidRDefault="00000000">
      <w:pPr>
        <w:spacing w:after="120"/>
        <w:ind w:firstLine="720"/>
        <w:jc w:val="both"/>
      </w:pPr>
      <w:r>
        <w:t>The authors declare that they have no competing interests.</w:t>
      </w:r>
    </w:p>
    <w:p w14:paraId="59F22631" w14:textId="77777777" w:rsidR="00754DE6" w:rsidRDefault="00000000">
      <w:pPr>
        <w:pStyle w:val="Ttulo2"/>
      </w:pPr>
      <w:r>
        <w:t>Funding</w:t>
      </w:r>
    </w:p>
    <w:p w14:paraId="39AFFAFF" w14:textId="77777777" w:rsidR="00754DE6" w:rsidRDefault="00000000">
      <w:pPr>
        <w:spacing w:after="120"/>
        <w:ind w:firstLine="720"/>
        <w:jc w:val="both"/>
      </w:pPr>
      <w:r>
        <w:t>[To be completed: indicate funding sources, grant numbers, or state "This research received no specific grant from any funding agency in the public, commercial, or not-for-profit sectors."]</w:t>
      </w:r>
    </w:p>
    <w:p w14:paraId="2F3CD045" w14:textId="77777777" w:rsidR="00754DE6" w:rsidRDefault="00000000">
      <w:pPr>
        <w:pStyle w:val="Ttulo2"/>
      </w:pPr>
      <w:r>
        <w:t>Authors' contributions</w:t>
      </w:r>
    </w:p>
    <w:p w14:paraId="4B0EB36B" w14:textId="77777777" w:rsidR="00754DE6" w:rsidRDefault="00000000">
      <w:pPr>
        <w:spacing w:after="120"/>
        <w:ind w:firstLine="720"/>
        <w:jc w:val="both"/>
      </w:pPr>
      <w:r>
        <w:lastRenderedPageBreak/>
        <w:t>C.E.Z.B. conceived and designed the study, coordinated data collection, conducted the statistical analyses, and drafted the manuscript. D.V.H.E. contributed to study design, supervised data collection, and revised the manuscript. L.O.-L. contributed to the analytical strategy and critically reviewed the manuscript. D.F.R.C. supervised the study, contributed to interpretation of results, and critically reviewed the manuscript. All authors read and approved the final version.</w:t>
      </w:r>
    </w:p>
    <w:p w14:paraId="0E05ED3C" w14:textId="77777777" w:rsidR="00754DE6" w:rsidRDefault="00000000">
      <w:pPr>
        <w:pStyle w:val="Ttulo2"/>
      </w:pPr>
      <w:r>
        <w:t>Acknowledgments</w:t>
      </w:r>
    </w:p>
    <w:p w14:paraId="146AD6B7" w14:textId="77777777" w:rsidR="00754DE6" w:rsidRDefault="00000000">
      <w:pPr>
        <w:spacing w:after="120"/>
        <w:ind w:firstLine="720"/>
        <w:jc w:val="both"/>
      </w:pPr>
      <w:r>
        <w:t>The authors thank the traditional authorities and community members of the Resguardo Indígena Honduras for their support and trust throughout the study. We are also grateful to the bilingual community liaisons whose work made data collection possible.</w:t>
      </w:r>
    </w:p>
    <w:p w14:paraId="61BBDBA2" w14:textId="77777777" w:rsidR="00754DE6" w:rsidRDefault="00000000">
      <w:r>
        <w:br w:type="page"/>
      </w:r>
    </w:p>
    <w:p w14:paraId="7EE5B5AE" w14:textId="77777777" w:rsidR="00754DE6" w:rsidRDefault="00000000">
      <w:pPr>
        <w:pStyle w:val="Ttulo1"/>
      </w:pPr>
      <w:r>
        <w:lastRenderedPageBreak/>
        <w:t>References</w:t>
      </w:r>
    </w:p>
    <w:p w14:paraId="4D77E0A0" w14:textId="77777777" w:rsidR="00754DE6" w:rsidRDefault="00000000">
      <w:pPr>
        <w:spacing w:after="120"/>
        <w:jc w:val="both"/>
      </w:pPr>
      <w:r>
        <w:rPr>
          <w:i/>
          <w:iCs/>
        </w:rPr>
        <w:t>[To be completed: All in-text "[CITATION NEEDED]" markers in the manuscript should be replaced with the appropriate citations in the citation style required by the target journal. Recommended sources include:]</w:t>
      </w:r>
    </w:p>
    <w:p w14:paraId="0AF14341" w14:textId="77777777" w:rsidR="00754DE6" w:rsidRDefault="00754DE6"/>
    <w:p w14:paraId="64ADC205" w14:textId="77777777" w:rsidR="00754DE6" w:rsidRDefault="00000000">
      <w:pPr>
        <w:spacing w:after="120"/>
        <w:jc w:val="both"/>
      </w:pPr>
      <w:r>
        <w:rPr>
          <w:b/>
          <w:bCs/>
        </w:rPr>
        <w:t>Suggested reference categories to populate:</w:t>
      </w:r>
    </w:p>
    <w:p w14:paraId="78F91680" w14:textId="77777777" w:rsidR="00754DE6" w:rsidRDefault="00000000">
      <w:pPr>
        <w:spacing w:after="120"/>
        <w:jc w:val="both"/>
      </w:pPr>
      <w:r>
        <w:t>1. STROBE guidelines (von Elm et al., 2007/2008; Lancet, Ann Intern Med). - For Section 2 Methods opening.</w:t>
      </w:r>
    </w:p>
    <w:p w14:paraId="06E120CB" w14:textId="77777777" w:rsidR="00754DE6" w:rsidRDefault="00000000">
      <w:pPr>
        <w:spacing w:after="120"/>
        <w:jc w:val="both"/>
      </w:pPr>
      <w:r>
        <w:t>2. Cross-cultural neuropsychology and Latin American assessment (Arango-Lasprilla et al., Rivera et al., Pontón &amp; León-Carrión). - Introduction, Discussion 4.1.</w:t>
      </w:r>
    </w:p>
    <w:p w14:paraId="05B3BBA1" w14:textId="77777777" w:rsidR="00754DE6" w:rsidRDefault="00000000">
      <w:pPr>
        <w:spacing w:after="120"/>
        <w:jc w:val="both"/>
      </w:pPr>
      <w:r>
        <w:t>3. Education effects on neuropsychological tests (Ardila, Ostrosky-Solís, Manly, Stern). - Discussion 4.1.</w:t>
      </w:r>
    </w:p>
    <w:p w14:paraId="5B31C596" w14:textId="77777777" w:rsidR="00754DE6" w:rsidRDefault="00000000">
      <w:pPr>
        <w:spacing w:after="120"/>
        <w:jc w:val="both"/>
      </w:pPr>
      <w:r>
        <w:t>4. Bilingualism and cognitive reserve / executive control (Bialystok, Craik, Kroll, Luk). - Introduction, Discussion 4.2.</w:t>
      </w:r>
    </w:p>
    <w:p w14:paraId="1F75EAE1" w14:textId="77777777" w:rsidR="00754DE6" w:rsidRDefault="00000000">
      <w:pPr>
        <w:spacing w:after="120"/>
        <w:jc w:val="both"/>
      </w:pPr>
      <w:r>
        <w:t>5. Indigenous health in Colombia and Latin America (PAHO/OPS reports, DANE census data, Embera-specific anthropological literature). - Introduction, Discussion.</w:t>
      </w:r>
    </w:p>
    <w:p w14:paraId="09C075FC" w14:textId="77777777" w:rsidR="00754DE6" w:rsidRDefault="00000000">
      <w:pPr>
        <w:spacing w:after="120"/>
        <w:jc w:val="both"/>
      </w:pPr>
      <w:r>
        <w:t>6. Cognitive reserve framework (Stern). - Discussion 4.2.</w:t>
      </w:r>
    </w:p>
    <w:p w14:paraId="377AF986" w14:textId="77777777" w:rsidR="00754DE6" w:rsidRDefault="00000000">
      <w:pPr>
        <w:spacing w:after="120"/>
        <w:jc w:val="both"/>
      </w:pPr>
      <w:r>
        <w:t>7. Gender disparities in education and cognitive performance in low-resource settings. - Discussion 4.3.</w:t>
      </w:r>
    </w:p>
    <w:p w14:paraId="03C34D45" w14:textId="77777777" w:rsidR="00754DE6" w:rsidRDefault="00000000">
      <w:pPr>
        <w:spacing w:after="120"/>
        <w:jc w:val="both"/>
      </w:pPr>
      <w:r>
        <w:t>8. Acculturation measurement and health (Berry, Zea). - Introduction, Discussion 4.3.</w:t>
      </w:r>
    </w:p>
    <w:p w14:paraId="7677FD65" w14:textId="77777777" w:rsidR="00754DE6" w:rsidRDefault="00000000">
      <w:pPr>
        <w:spacing w:after="120"/>
        <w:jc w:val="both"/>
      </w:pPr>
      <w:r>
        <w:lastRenderedPageBreak/>
        <w:t>9. Specific test references: HVLT-R (Brandt &amp; Benedict), Rey-Osterrieth (Meyers &amp; Meyers), BTA (Schretlen), SDMT (Smith), TMT (Reitan), M-WCST (Schretlen), Stroop (Golden), MMSE (Folstein), PHQ-9 (Kroenke &amp; Spitzer), Barthel (Mahoney &amp; Barthel).</w:t>
      </w:r>
    </w:p>
    <w:p w14:paraId="744107C5" w14:textId="77777777" w:rsidR="00754DE6" w:rsidRDefault="00000000">
      <w:pPr>
        <w:spacing w:after="120"/>
        <w:jc w:val="both"/>
      </w:pPr>
      <w:r>
        <w:t>10. Spanish-language normative studies for the above tests (Rivera et al., NeuroRehabilitation, 2015; Arango-Lasprilla et al., Applied Neuropsychology, 2015).</w:t>
      </w:r>
    </w:p>
    <w:p w14:paraId="7DD408F9" w14:textId="77777777" w:rsidR="00754DE6" w:rsidRDefault="00000000">
      <w:r>
        <w:br w:type="page"/>
      </w:r>
    </w:p>
    <w:p w14:paraId="4A6934C3" w14:textId="77777777" w:rsidR="00754DE6" w:rsidRDefault="00000000">
      <w:pPr>
        <w:pStyle w:val="Ttulo1"/>
      </w:pPr>
      <w:r>
        <w:lastRenderedPageBreak/>
        <w:t>Tables</w:t>
      </w:r>
    </w:p>
    <w:p w14:paraId="411A03DE" w14:textId="77777777" w:rsidR="00754DE6" w:rsidRDefault="00000000">
      <w:pPr>
        <w:pStyle w:val="Ttulo2"/>
      </w:pPr>
      <w:r>
        <w:t>Table 1. Sociodemographic, health, and language characteristics of the sample (N = 88)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754DE6" w14:paraId="441AC5B2"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1E132C20" w14:textId="77777777" w:rsidR="00754DE6" w:rsidRDefault="00000000">
            <w:pPr>
              <w:spacing w:line="240" w:lineRule="auto"/>
            </w:pPr>
            <w:r>
              <w:rPr>
                <w:b/>
                <w:bCs/>
                <w:sz w:val="20"/>
                <w:szCs w:val="20"/>
              </w:rPr>
              <w:t>Variable</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60907E3F" w14:textId="77777777" w:rsidR="00754DE6" w:rsidRDefault="00000000">
            <w:pPr>
              <w:spacing w:line="240" w:lineRule="auto"/>
              <w:jc w:val="center"/>
            </w:pPr>
            <w:r>
              <w:rPr>
                <w:b/>
                <w:bCs/>
                <w:sz w:val="20"/>
                <w:szCs w:val="20"/>
              </w:rPr>
              <w:t>M (SD) or n (%)</w:t>
            </w:r>
          </w:p>
        </w:tc>
        <w:tc>
          <w:tcPr>
            <w:tcW w:w="234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224820B0" w14:textId="77777777" w:rsidR="00754DE6" w:rsidRDefault="00000000">
            <w:pPr>
              <w:spacing w:line="240" w:lineRule="auto"/>
              <w:jc w:val="center"/>
            </w:pPr>
            <w:r>
              <w:rPr>
                <w:b/>
                <w:bCs/>
                <w:sz w:val="20"/>
                <w:szCs w:val="20"/>
              </w:rPr>
              <w:t>Range</w:t>
            </w:r>
          </w:p>
        </w:tc>
      </w:tr>
      <w:tr w:rsidR="00754DE6" w14:paraId="5BDDB44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21F1BA0" w14:textId="77777777" w:rsidR="00754DE6" w:rsidRDefault="00000000">
            <w:pPr>
              <w:spacing w:line="240" w:lineRule="auto"/>
            </w:pPr>
            <w:r>
              <w:rPr>
                <w:sz w:val="20"/>
                <w:szCs w:val="20"/>
              </w:rPr>
              <w:t>Age (years)</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E739A6D" w14:textId="77777777" w:rsidR="00754DE6" w:rsidRDefault="00000000">
            <w:pPr>
              <w:spacing w:line="240" w:lineRule="auto"/>
              <w:jc w:val="center"/>
            </w:pPr>
            <w:r>
              <w:rPr>
                <w:sz w:val="20"/>
                <w:szCs w:val="20"/>
              </w:rPr>
              <w:t>33.4 (12.3)</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3F7FE26" w14:textId="77777777" w:rsidR="00754DE6" w:rsidRDefault="00000000">
            <w:pPr>
              <w:spacing w:line="240" w:lineRule="auto"/>
              <w:jc w:val="center"/>
            </w:pPr>
            <w:r>
              <w:rPr>
                <w:sz w:val="20"/>
                <w:szCs w:val="20"/>
              </w:rPr>
              <w:t>18 – 73</w:t>
            </w:r>
          </w:p>
        </w:tc>
      </w:tr>
      <w:tr w:rsidR="00754DE6" w14:paraId="389C10C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359AB4F" w14:textId="77777777" w:rsidR="00754DE6" w:rsidRDefault="00000000">
            <w:pPr>
              <w:spacing w:line="240" w:lineRule="auto"/>
            </w:pPr>
            <w:r>
              <w:rPr>
                <w:sz w:val="20"/>
                <w:szCs w:val="20"/>
              </w:rPr>
              <w:t>Education (years)</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20DD34A" w14:textId="77777777" w:rsidR="00754DE6" w:rsidRDefault="00000000">
            <w:pPr>
              <w:spacing w:line="240" w:lineRule="auto"/>
              <w:jc w:val="center"/>
            </w:pPr>
            <w:r>
              <w:rPr>
                <w:sz w:val="20"/>
                <w:szCs w:val="20"/>
              </w:rPr>
              <w:t>5.9 (4.3)</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76F6C56" w14:textId="77777777" w:rsidR="00754DE6" w:rsidRDefault="00000000">
            <w:pPr>
              <w:spacing w:line="240" w:lineRule="auto"/>
              <w:jc w:val="center"/>
            </w:pPr>
            <w:r>
              <w:rPr>
                <w:sz w:val="20"/>
                <w:szCs w:val="20"/>
              </w:rPr>
              <w:t>0 – 19</w:t>
            </w:r>
          </w:p>
        </w:tc>
      </w:tr>
      <w:tr w:rsidR="00754DE6" w14:paraId="611022B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63BDA70" w14:textId="77777777" w:rsidR="00754DE6" w:rsidRDefault="00000000">
            <w:pPr>
              <w:spacing w:line="240" w:lineRule="auto"/>
            </w:pPr>
            <w:r>
              <w:rPr>
                <w:sz w:val="20"/>
                <w:szCs w:val="20"/>
              </w:rPr>
              <w:t>Gender (female)</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137CD1C" w14:textId="77777777" w:rsidR="00754DE6" w:rsidRDefault="00000000">
            <w:pPr>
              <w:spacing w:line="240" w:lineRule="auto"/>
              <w:jc w:val="center"/>
            </w:pPr>
            <w:r>
              <w:rPr>
                <w:sz w:val="20"/>
                <w:szCs w:val="20"/>
              </w:rPr>
              <w:t>46 (52.3%)</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4C47D84" w14:textId="77777777" w:rsidR="00754DE6" w:rsidRDefault="00000000">
            <w:pPr>
              <w:spacing w:line="240" w:lineRule="auto"/>
              <w:jc w:val="center"/>
            </w:pPr>
            <w:r>
              <w:rPr>
                <w:sz w:val="20"/>
                <w:szCs w:val="20"/>
              </w:rPr>
              <w:t>—</w:t>
            </w:r>
          </w:p>
        </w:tc>
      </w:tr>
      <w:tr w:rsidR="00754DE6" w14:paraId="5C112A2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30FD62A" w14:textId="77777777" w:rsidR="00754DE6" w:rsidRDefault="00000000">
            <w:pPr>
              <w:spacing w:line="240" w:lineRule="auto"/>
            </w:pPr>
            <w:r>
              <w:rPr>
                <w:sz w:val="20"/>
                <w:szCs w:val="20"/>
              </w:rPr>
              <w:t>Gender (male)</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197D862" w14:textId="77777777" w:rsidR="00754DE6" w:rsidRDefault="00000000">
            <w:pPr>
              <w:spacing w:line="240" w:lineRule="auto"/>
              <w:jc w:val="center"/>
            </w:pPr>
            <w:r>
              <w:rPr>
                <w:sz w:val="20"/>
                <w:szCs w:val="20"/>
              </w:rPr>
              <w:t>42 (47.7%)</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954FA3F" w14:textId="77777777" w:rsidR="00754DE6" w:rsidRDefault="00000000">
            <w:pPr>
              <w:spacing w:line="240" w:lineRule="auto"/>
              <w:jc w:val="center"/>
            </w:pPr>
            <w:r>
              <w:rPr>
                <w:sz w:val="20"/>
                <w:szCs w:val="20"/>
              </w:rPr>
              <w:t>—</w:t>
            </w:r>
          </w:p>
        </w:tc>
      </w:tr>
      <w:tr w:rsidR="00754DE6" w14:paraId="33922FA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98A6618" w14:textId="77777777" w:rsidR="00754DE6" w:rsidRDefault="00000000">
            <w:pPr>
              <w:spacing w:line="240" w:lineRule="auto"/>
            </w:pPr>
            <w:r>
              <w:rPr>
                <w:sz w:val="20"/>
                <w:szCs w:val="20"/>
              </w:rPr>
              <w:t>L1 (Embera) proficiency</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D7B7757" w14:textId="77777777" w:rsidR="00754DE6" w:rsidRDefault="00000000">
            <w:pPr>
              <w:spacing w:line="240" w:lineRule="auto"/>
              <w:jc w:val="center"/>
            </w:pPr>
            <w:r>
              <w:rPr>
                <w:sz w:val="20"/>
                <w:szCs w:val="20"/>
              </w:rPr>
              <w:t>4.09 (0.91)</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49E2F87" w14:textId="77777777" w:rsidR="00754DE6" w:rsidRDefault="00000000">
            <w:pPr>
              <w:spacing w:line="240" w:lineRule="auto"/>
              <w:jc w:val="center"/>
            </w:pPr>
            <w:r>
              <w:rPr>
                <w:sz w:val="20"/>
                <w:szCs w:val="20"/>
              </w:rPr>
              <w:t>2.00 – 5.00</w:t>
            </w:r>
          </w:p>
        </w:tc>
      </w:tr>
      <w:tr w:rsidR="00754DE6" w14:paraId="574A4A9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A3BCD54" w14:textId="77777777" w:rsidR="00754DE6" w:rsidRDefault="00000000">
            <w:pPr>
              <w:spacing w:line="240" w:lineRule="auto"/>
            </w:pPr>
            <w:r>
              <w:rPr>
                <w:sz w:val="20"/>
                <w:szCs w:val="20"/>
              </w:rPr>
              <w:t>L2 (Spanish) proficiency</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340BBF3" w14:textId="77777777" w:rsidR="00754DE6" w:rsidRDefault="00000000">
            <w:pPr>
              <w:spacing w:line="240" w:lineRule="auto"/>
              <w:jc w:val="center"/>
            </w:pPr>
            <w:r>
              <w:rPr>
                <w:sz w:val="20"/>
                <w:szCs w:val="20"/>
              </w:rPr>
              <w:t>3.59 (1.07)</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577281A" w14:textId="77777777" w:rsidR="00754DE6" w:rsidRDefault="00000000">
            <w:pPr>
              <w:spacing w:line="240" w:lineRule="auto"/>
              <w:jc w:val="center"/>
            </w:pPr>
            <w:r>
              <w:rPr>
                <w:sz w:val="20"/>
                <w:szCs w:val="20"/>
              </w:rPr>
              <w:t>1.00 – 5.00</w:t>
            </w:r>
          </w:p>
        </w:tc>
      </w:tr>
      <w:tr w:rsidR="00754DE6" w14:paraId="4FEBE48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81C0780" w14:textId="77777777" w:rsidR="00754DE6" w:rsidRDefault="00000000">
            <w:pPr>
              <w:spacing w:line="240" w:lineRule="auto"/>
            </w:pPr>
            <w:r>
              <w:rPr>
                <w:sz w:val="20"/>
                <w:szCs w:val="20"/>
              </w:rPr>
              <w:t>L1/L2 dominance index</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6589D61" w14:textId="77777777" w:rsidR="00754DE6" w:rsidRDefault="00000000">
            <w:pPr>
              <w:spacing w:line="240" w:lineRule="auto"/>
              <w:jc w:val="center"/>
            </w:pPr>
            <w:r>
              <w:rPr>
                <w:sz w:val="20"/>
                <w:szCs w:val="20"/>
              </w:rPr>
              <w:t>+0.50 (1.25)</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09A70F2" w14:textId="77777777" w:rsidR="00754DE6" w:rsidRDefault="00000000">
            <w:pPr>
              <w:spacing w:line="240" w:lineRule="auto"/>
              <w:jc w:val="center"/>
            </w:pPr>
            <w:r>
              <w:rPr>
                <w:sz w:val="20"/>
                <w:szCs w:val="20"/>
              </w:rPr>
              <w:t>–2.50 – +3.50</w:t>
            </w:r>
          </w:p>
        </w:tc>
      </w:tr>
      <w:tr w:rsidR="00754DE6" w14:paraId="4F3FB07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7AB0F79" w14:textId="77777777" w:rsidR="00754DE6" w:rsidRDefault="00000000">
            <w:pPr>
              <w:spacing w:line="240" w:lineRule="auto"/>
            </w:pPr>
            <w:r>
              <w:rPr>
                <w:sz w:val="20"/>
                <w:szCs w:val="20"/>
              </w:rPr>
              <w:t>Acculturation (1–5)</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87D552B" w14:textId="77777777" w:rsidR="00754DE6" w:rsidRDefault="00000000">
            <w:pPr>
              <w:spacing w:line="240" w:lineRule="auto"/>
              <w:jc w:val="center"/>
            </w:pPr>
            <w:r>
              <w:rPr>
                <w:sz w:val="20"/>
                <w:szCs w:val="20"/>
              </w:rPr>
              <w:t>2.42 (0.62)</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B394603" w14:textId="77777777" w:rsidR="00754DE6" w:rsidRDefault="00000000">
            <w:pPr>
              <w:spacing w:line="240" w:lineRule="auto"/>
              <w:jc w:val="center"/>
            </w:pPr>
            <w:r>
              <w:rPr>
                <w:sz w:val="20"/>
                <w:szCs w:val="20"/>
              </w:rPr>
              <w:t>1.00 – 3.56</w:t>
            </w:r>
          </w:p>
        </w:tc>
      </w:tr>
      <w:tr w:rsidR="00754DE6" w14:paraId="7C5BE55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960A03D" w14:textId="77777777" w:rsidR="00754DE6" w:rsidRDefault="00000000">
            <w:pPr>
              <w:spacing w:line="240" w:lineRule="auto"/>
            </w:pPr>
            <w:r>
              <w:rPr>
                <w:sz w:val="20"/>
                <w:szCs w:val="20"/>
              </w:rPr>
              <w:t>MMSE</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AF01F0C" w14:textId="77777777" w:rsidR="00754DE6" w:rsidRDefault="00000000">
            <w:pPr>
              <w:spacing w:line="240" w:lineRule="auto"/>
              <w:jc w:val="center"/>
            </w:pPr>
            <w:r>
              <w:rPr>
                <w:sz w:val="20"/>
                <w:szCs w:val="20"/>
              </w:rPr>
              <w:t>26.2 (2.5)</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8E3F5DD" w14:textId="77777777" w:rsidR="00754DE6" w:rsidRDefault="00000000">
            <w:pPr>
              <w:spacing w:line="240" w:lineRule="auto"/>
              <w:jc w:val="center"/>
            </w:pPr>
            <w:r>
              <w:rPr>
                <w:sz w:val="20"/>
                <w:szCs w:val="20"/>
              </w:rPr>
              <w:t>—</w:t>
            </w:r>
          </w:p>
        </w:tc>
      </w:tr>
      <w:tr w:rsidR="00754DE6" w14:paraId="63582C0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C7A3470" w14:textId="77777777" w:rsidR="00754DE6" w:rsidRDefault="00000000">
            <w:pPr>
              <w:spacing w:line="240" w:lineRule="auto"/>
            </w:pPr>
            <w:r>
              <w:rPr>
                <w:sz w:val="20"/>
                <w:szCs w:val="20"/>
              </w:rPr>
              <w:t>PHQ-9</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73A9404" w14:textId="77777777" w:rsidR="00754DE6" w:rsidRDefault="00000000">
            <w:pPr>
              <w:spacing w:line="240" w:lineRule="auto"/>
              <w:jc w:val="center"/>
            </w:pPr>
            <w:r>
              <w:rPr>
                <w:sz w:val="20"/>
                <w:szCs w:val="20"/>
              </w:rPr>
              <w:t>3.0 (2.6)</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D4D2384" w14:textId="77777777" w:rsidR="00754DE6" w:rsidRDefault="00000000">
            <w:pPr>
              <w:spacing w:line="240" w:lineRule="auto"/>
              <w:jc w:val="center"/>
            </w:pPr>
            <w:r>
              <w:rPr>
                <w:sz w:val="20"/>
                <w:szCs w:val="20"/>
              </w:rPr>
              <w:t>—</w:t>
            </w:r>
          </w:p>
        </w:tc>
      </w:tr>
      <w:tr w:rsidR="00754DE6" w14:paraId="58F83A2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89F22A0" w14:textId="77777777" w:rsidR="00754DE6" w:rsidRDefault="00000000">
            <w:pPr>
              <w:spacing w:line="240" w:lineRule="auto"/>
            </w:pPr>
            <w:r>
              <w:rPr>
                <w:sz w:val="20"/>
                <w:szCs w:val="20"/>
              </w:rPr>
              <w:t>Barthel Index</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C00328A" w14:textId="77777777" w:rsidR="00754DE6" w:rsidRDefault="00000000">
            <w:pPr>
              <w:spacing w:line="240" w:lineRule="auto"/>
              <w:jc w:val="center"/>
            </w:pPr>
            <w:r>
              <w:rPr>
                <w:sz w:val="20"/>
                <w:szCs w:val="20"/>
              </w:rPr>
              <w:t>99.9 (0.5)</w:t>
            </w:r>
          </w:p>
        </w:tc>
        <w:tc>
          <w:tcPr>
            <w:tcW w:w="234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E9F8683" w14:textId="77777777" w:rsidR="00754DE6" w:rsidRDefault="00000000">
            <w:pPr>
              <w:spacing w:line="240" w:lineRule="auto"/>
              <w:jc w:val="center"/>
            </w:pPr>
            <w:r>
              <w:rPr>
                <w:sz w:val="20"/>
                <w:szCs w:val="20"/>
              </w:rPr>
              <w:t>—</w:t>
            </w:r>
          </w:p>
        </w:tc>
      </w:tr>
    </w:tbl>
    <w:p w14:paraId="45DB35CB" w14:textId="77777777" w:rsidR="00754DE6" w:rsidRDefault="00754DE6"/>
    <w:p w14:paraId="05AB87DD" w14:textId="77777777" w:rsidR="00754DE6" w:rsidRDefault="00000000">
      <w:pPr>
        <w:spacing w:after="120"/>
        <w:jc w:val="both"/>
      </w:pPr>
      <w:r>
        <w:rPr>
          <w:i/>
          <w:iCs/>
          <w:sz w:val="18"/>
          <w:szCs w:val="18"/>
        </w:rPr>
        <w:t xml:space="preserve">Note. </w:t>
      </w:r>
      <w:r>
        <w:rPr>
          <w:sz w:val="18"/>
          <w:szCs w:val="18"/>
        </w:rPr>
        <w:t>M = mean; SD = standard deviation. L1 = Embera (ancestral language); L2 = Spanish. Positive values of the L1/L2 dominance index indicate Embera dominance over Spanish. Acculturation scored on a 1–5 scale (higher = more oriented toward mainstream/non-Indigenous culture). MMSE = Mini-Mental State Examination; PHQ-9 = nine-item Patient Health Questionnaire (depressive symptoms); Barthel Index = functional independence in basic activities of daily living.</w:t>
      </w:r>
    </w:p>
    <w:p w14:paraId="2087D7F8" w14:textId="77777777" w:rsidR="00754DE6" w:rsidRDefault="00000000">
      <w:r>
        <w:br w:type="page"/>
      </w:r>
    </w:p>
    <w:p w14:paraId="1674FECB" w14:textId="77777777" w:rsidR="00754DE6" w:rsidRDefault="00000000">
      <w:pPr>
        <w:pStyle w:val="Ttulo2"/>
      </w:pPr>
      <w:r>
        <w:lastRenderedPageBreak/>
        <w:t>Table 2. Descriptive statistics of the 13 neuropsychological indicators (N = 88)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754DE6" w14:paraId="4ACFFB10" w14:textId="77777777">
        <w:tblPrEx>
          <w:tblCellMar>
            <w:top w:w="0" w:type="dxa"/>
            <w:bottom w:w="0" w:type="dxa"/>
          </w:tblCellMar>
        </w:tblPrEx>
        <w:trPr>
          <w:tblHeader/>
        </w:trPr>
        <w:tc>
          <w:tcPr>
            <w:tcW w:w="312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215F5FFB" w14:textId="77777777" w:rsidR="00754DE6" w:rsidRDefault="00000000">
            <w:pPr>
              <w:spacing w:line="240" w:lineRule="auto"/>
            </w:pPr>
            <w:r>
              <w:rPr>
                <w:b/>
                <w:bCs/>
                <w:sz w:val="20"/>
                <w:szCs w:val="20"/>
              </w:rPr>
              <w:t>Indicator</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62F1D66E" w14:textId="77777777" w:rsidR="00754DE6" w:rsidRDefault="00000000">
            <w:pPr>
              <w:spacing w:line="240" w:lineRule="auto"/>
              <w:jc w:val="center"/>
            </w:pPr>
            <w:r>
              <w:rPr>
                <w:b/>
                <w:bCs/>
                <w:sz w:val="20"/>
                <w:szCs w:val="20"/>
              </w:rPr>
              <w:t>M (SD)</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72BC2747" w14:textId="77777777" w:rsidR="00754DE6" w:rsidRDefault="00000000">
            <w:pPr>
              <w:spacing w:line="240" w:lineRule="auto"/>
              <w:jc w:val="center"/>
            </w:pPr>
            <w:r>
              <w:rPr>
                <w:b/>
                <w:bCs/>
                <w:sz w:val="20"/>
                <w:szCs w:val="20"/>
              </w:rPr>
              <w:t>Median</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373BCF85" w14:textId="77777777" w:rsidR="00754DE6" w:rsidRDefault="00000000">
            <w:pPr>
              <w:spacing w:line="240" w:lineRule="auto"/>
              <w:jc w:val="center"/>
            </w:pPr>
            <w:r>
              <w:rPr>
                <w:b/>
                <w:bCs/>
                <w:sz w:val="20"/>
                <w:szCs w:val="20"/>
              </w:rPr>
              <w:t>Skewness</w:t>
            </w:r>
          </w:p>
        </w:tc>
        <w:tc>
          <w:tcPr>
            <w:tcW w:w="156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0C94FD8E" w14:textId="77777777" w:rsidR="00754DE6" w:rsidRDefault="00000000">
            <w:pPr>
              <w:spacing w:line="240" w:lineRule="auto"/>
              <w:jc w:val="center"/>
            </w:pPr>
            <w:r>
              <w:rPr>
                <w:b/>
                <w:bCs/>
                <w:sz w:val="20"/>
                <w:szCs w:val="20"/>
              </w:rPr>
              <w:t>Kurtosis</w:t>
            </w:r>
          </w:p>
        </w:tc>
      </w:tr>
      <w:tr w:rsidR="00754DE6" w14:paraId="399FBD3A"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7DF83C8" w14:textId="77777777" w:rsidR="00754DE6" w:rsidRDefault="00000000">
            <w:pPr>
              <w:spacing w:line="240" w:lineRule="auto"/>
            </w:pPr>
            <w:r>
              <w:rPr>
                <w:sz w:val="20"/>
                <w:szCs w:val="20"/>
              </w:rPr>
              <w:t>HVLT-R Total Recall</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4CF69DF" w14:textId="77777777" w:rsidR="00754DE6" w:rsidRDefault="00000000">
            <w:pPr>
              <w:spacing w:line="240" w:lineRule="auto"/>
              <w:jc w:val="center"/>
            </w:pPr>
            <w:r>
              <w:rPr>
                <w:sz w:val="20"/>
                <w:szCs w:val="20"/>
              </w:rPr>
              <w:t>20.2 (4.7)</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41D5E29" w14:textId="77777777" w:rsidR="00754DE6" w:rsidRDefault="00000000">
            <w:pPr>
              <w:spacing w:line="240" w:lineRule="auto"/>
              <w:jc w:val="center"/>
            </w:pPr>
            <w:r>
              <w:rPr>
                <w:sz w:val="20"/>
                <w:szCs w:val="20"/>
              </w:rPr>
              <w:t>20</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5B2360A" w14:textId="77777777" w:rsidR="00754DE6" w:rsidRDefault="00000000">
            <w:pPr>
              <w:spacing w:line="240" w:lineRule="auto"/>
              <w:jc w:val="center"/>
            </w:pPr>
            <w:r>
              <w:rPr>
                <w:sz w:val="20"/>
                <w:szCs w:val="20"/>
              </w:rPr>
              <w:t>0.05</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0D01418" w14:textId="77777777" w:rsidR="00754DE6" w:rsidRDefault="00000000">
            <w:pPr>
              <w:spacing w:line="240" w:lineRule="auto"/>
              <w:jc w:val="center"/>
            </w:pPr>
            <w:r>
              <w:rPr>
                <w:sz w:val="20"/>
                <w:szCs w:val="20"/>
              </w:rPr>
              <w:t>–0.55</w:t>
            </w:r>
          </w:p>
        </w:tc>
      </w:tr>
      <w:tr w:rsidR="00754DE6" w14:paraId="2741D9F5"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02B321D" w14:textId="77777777" w:rsidR="00754DE6" w:rsidRDefault="00000000">
            <w:pPr>
              <w:spacing w:line="240" w:lineRule="auto"/>
            </w:pPr>
            <w:r>
              <w:rPr>
                <w:sz w:val="20"/>
                <w:szCs w:val="20"/>
              </w:rPr>
              <w:t>HVLT-R Delayed Recall</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42E466B" w14:textId="77777777" w:rsidR="00754DE6" w:rsidRDefault="00000000">
            <w:pPr>
              <w:spacing w:line="240" w:lineRule="auto"/>
              <w:jc w:val="center"/>
            </w:pPr>
            <w:r>
              <w:rPr>
                <w:sz w:val="20"/>
                <w:szCs w:val="20"/>
              </w:rPr>
              <w:t>7.5 (2.5)</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E506671" w14:textId="77777777" w:rsidR="00754DE6" w:rsidRDefault="00000000">
            <w:pPr>
              <w:spacing w:line="240" w:lineRule="auto"/>
              <w:jc w:val="center"/>
            </w:pPr>
            <w:r>
              <w:rPr>
                <w:sz w:val="20"/>
                <w:szCs w:val="20"/>
              </w:rPr>
              <w:t>8</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D76C249" w14:textId="77777777" w:rsidR="00754DE6" w:rsidRDefault="00000000">
            <w:pPr>
              <w:spacing w:line="240" w:lineRule="auto"/>
              <w:jc w:val="center"/>
            </w:pPr>
            <w:r>
              <w:rPr>
                <w:sz w:val="20"/>
                <w:szCs w:val="20"/>
              </w:rPr>
              <w:t>–0.31</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0083E11" w14:textId="77777777" w:rsidR="00754DE6" w:rsidRDefault="00000000">
            <w:pPr>
              <w:spacing w:line="240" w:lineRule="auto"/>
              <w:jc w:val="center"/>
            </w:pPr>
            <w:r>
              <w:rPr>
                <w:sz w:val="20"/>
                <w:szCs w:val="20"/>
              </w:rPr>
              <w:t>–0.74</w:t>
            </w:r>
          </w:p>
        </w:tc>
      </w:tr>
      <w:tr w:rsidR="00754DE6" w14:paraId="00916F6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453664B" w14:textId="77777777" w:rsidR="00754DE6" w:rsidRDefault="00000000">
            <w:pPr>
              <w:spacing w:line="240" w:lineRule="auto"/>
            </w:pPr>
            <w:r>
              <w:rPr>
                <w:sz w:val="20"/>
                <w:szCs w:val="20"/>
              </w:rPr>
              <w:t>HVLT-R Recognition</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E88205E" w14:textId="77777777" w:rsidR="00754DE6" w:rsidRDefault="00000000">
            <w:pPr>
              <w:spacing w:line="240" w:lineRule="auto"/>
              <w:jc w:val="center"/>
            </w:pPr>
            <w:r>
              <w:rPr>
                <w:sz w:val="20"/>
                <w:szCs w:val="20"/>
              </w:rPr>
              <w:t>10.8 (1.6)</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74E76D0" w14:textId="77777777" w:rsidR="00754DE6" w:rsidRDefault="00000000">
            <w:pPr>
              <w:spacing w:line="240" w:lineRule="auto"/>
              <w:jc w:val="center"/>
            </w:pPr>
            <w:r>
              <w:rPr>
                <w:sz w:val="20"/>
                <w:szCs w:val="20"/>
              </w:rPr>
              <w:t>11</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830DA09" w14:textId="77777777" w:rsidR="00754DE6" w:rsidRDefault="00000000">
            <w:pPr>
              <w:spacing w:line="240" w:lineRule="auto"/>
              <w:jc w:val="center"/>
            </w:pPr>
            <w:r>
              <w:rPr>
                <w:sz w:val="20"/>
                <w:szCs w:val="20"/>
              </w:rPr>
              <w:t>–1.51</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5296841" w14:textId="77777777" w:rsidR="00754DE6" w:rsidRDefault="00000000">
            <w:pPr>
              <w:spacing w:line="240" w:lineRule="auto"/>
              <w:jc w:val="center"/>
            </w:pPr>
            <w:r>
              <w:rPr>
                <w:sz w:val="20"/>
                <w:szCs w:val="20"/>
              </w:rPr>
              <w:t>2.52</w:t>
            </w:r>
          </w:p>
        </w:tc>
      </w:tr>
      <w:tr w:rsidR="00754DE6" w14:paraId="3FB76A7F"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66BFB44" w14:textId="77777777" w:rsidR="00754DE6" w:rsidRDefault="00000000">
            <w:pPr>
              <w:spacing w:line="240" w:lineRule="auto"/>
            </w:pPr>
            <w:r>
              <w:rPr>
                <w:sz w:val="20"/>
                <w:szCs w:val="20"/>
              </w:rPr>
              <w:t>Rey Figure Recall</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7933DAA" w14:textId="77777777" w:rsidR="00754DE6" w:rsidRDefault="00000000">
            <w:pPr>
              <w:spacing w:line="240" w:lineRule="auto"/>
              <w:jc w:val="center"/>
            </w:pPr>
            <w:r>
              <w:rPr>
                <w:sz w:val="20"/>
                <w:szCs w:val="20"/>
              </w:rPr>
              <w:t>17.2 (8.3)</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6B17F85" w14:textId="77777777" w:rsidR="00754DE6" w:rsidRDefault="00000000">
            <w:pPr>
              <w:spacing w:line="240" w:lineRule="auto"/>
              <w:jc w:val="center"/>
            </w:pPr>
            <w:r>
              <w:rPr>
                <w:sz w:val="20"/>
                <w:szCs w:val="20"/>
              </w:rPr>
              <w:t>17</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275E636" w14:textId="77777777" w:rsidR="00754DE6" w:rsidRDefault="00000000">
            <w:pPr>
              <w:spacing w:line="240" w:lineRule="auto"/>
              <w:jc w:val="center"/>
            </w:pPr>
            <w:r>
              <w:rPr>
                <w:sz w:val="20"/>
                <w:szCs w:val="20"/>
              </w:rPr>
              <w:t>0.12</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00D77BE" w14:textId="77777777" w:rsidR="00754DE6" w:rsidRDefault="00000000">
            <w:pPr>
              <w:spacing w:line="240" w:lineRule="auto"/>
              <w:jc w:val="center"/>
            </w:pPr>
            <w:r>
              <w:rPr>
                <w:sz w:val="20"/>
                <w:szCs w:val="20"/>
              </w:rPr>
              <w:t>–0.85</w:t>
            </w:r>
          </w:p>
        </w:tc>
      </w:tr>
      <w:tr w:rsidR="00754DE6" w14:paraId="6CDE7A20"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A7D65FF" w14:textId="77777777" w:rsidR="00754DE6" w:rsidRDefault="00000000">
            <w:pPr>
              <w:spacing w:line="240" w:lineRule="auto"/>
            </w:pPr>
            <w:r>
              <w:rPr>
                <w:sz w:val="20"/>
                <w:szCs w:val="20"/>
              </w:rPr>
              <w:t>Rey Figure Copy</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7BEDC00" w14:textId="77777777" w:rsidR="00754DE6" w:rsidRDefault="00000000">
            <w:pPr>
              <w:spacing w:line="240" w:lineRule="auto"/>
              <w:jc w:val="center"/>
            </w:pPr>
            <w:r>
              <w:rPr>
                <w:sz w:val="20"/>
                <w:szCs w:val="20"/>
              </w:rPr>
              <w:t>27.6 (8.1)</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00AC949" w14:textId="77777777" w:rsidR="00754DE6" w:rsidRDefault="00000000">
            <w:pPr>
              <w:spacing w:line="240" w:lineRule="auto"/>
              <w:jc w:val="center"/>
            </w:pPr>
            <w:r>
              <w:rPr>
                <w:sz w:val="20"/>
                <w:szCs w:val="20"/>
              </w:rPr>
              <w:t>30</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8D8D4D4" w14:textId="77777777" w:rsidR="00754DE6" w:rsidRDefault="00000000">
            <w:pPr>
              <w:spacing w:line="240" w:lineRule="auto"/>
              <w:jc w:val="center"/>
            </w:pPr>
            <w:r>
              <w:rPr>
                <w:sz w:val="20"/>
                <w:szCs w:val="20"/>
              </w:rPr>
              <w:t>–0.66</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169A4A8" w14:textId="77777777" w:rsidR="00754DE6" w:rsidRDefault="00000000">
            <w:pPr>
              <w:spacing w:line="240" w:lineRule="auto"/>
              <w:jc w:val="center"/>
            </w:pPr>
            <w:r>
              <w:rPr>
                <w:sz w:val="20"/>
                <w:szCs w:val="20"/>
              </w:rPr>
              <w:t>–0.21</w:t>
            </w:r>
          </w:p>
        </w:tc>
      </w:tr>
      <w:tr w:rsidR="00754DE6" w14:paraId="41752BE5"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E000733" w14:textId="77777777" w:rsidR="00754DE6" w:rsidRDefault="00000000">
            <w:pPr>
              <w:spacing w:line="240" w:lineRule="auto"/>
            </w:pPr>
            <w:r>
              <w:rPr>
                <w:sz w:val="20"/>
                <w:szCs w:val="20"/>
              </w:rPr>
              <w:t>Phonological Fluency</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22106D1" w14:textId="77777777" w:rsidR="00754DE6" w:rsidRDefault="00000000">
            <w:pPr>
              <w:spacing w:line="240" w:lineRule="auto"/>
              <w:jc w:val="center"/>
            </w:pPr>
            <w:r>
              <w:rPr>
                <w:sz w:val="20"/>
                <w:szCs w:val="20"/>
              </w:rPr>
              <w:t>23.2 (12.3)</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80F7137" w14:textId="77777777" w:rsidR="00754DE6" w:rsidRDefault="00000000">
            <w:pPr>
              <w:spacing w:line="240" w:lineRule="auto"/>
              <w:jc w:val="center"/>
            </w:pPr>
            <w:r>
              <w:rPr>
                <w:sz w:val="20"/>
                <w:szCs w:val="20"/>
              </w:rPr>
              <w:t>22</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3773D65" w14:textId="77777777" w:rsidR="00754DE6" w:rsidRDefault="00000000">
            <w:pPr>
              <w:spacing w:line="240" w:lineRule="auto"/>
              <w:jc w:val="center"/>
            </w:pPr>
            <w:r>
              <w:rPr>
                <w:sz w:val="20"/>
                <w:szCs w:val="20"/>
              </w:rPr>
              <w:t>0.45</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07B338A" w14:textId="77777777" w:rsidR="00754DE6" w:rsidRDefault="00000000">
            <w:pPr>
              <w:spacing w:line="240" w:lineRule="auto"/>
              <w:jc w:val="center"/>
            </w:pPr>
            <w:r>
              <w:rPr>
                <w:sz w:val="20"/>
                <w:szCs w:val="20"/>
              </w:rPr>
              <w:t>–0.50</w:t>
            </w:r>
          </w:p>
        </w:tc>
      </w:tr>
      <w:tr w:rsidR="00754DE6" w14:paraId="2BC216DA"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721C649" w14:textId="77777777" w:rsidR="00754DE6" w:rsidRDefault="00000000">
            <w:pPr>
              <w:spacing w:line="240" w:lineRule="auto"/>
            </w:pPr>
            <w:r>
              <w:rPr>
                <w:sz w:val="20"/>
                <w:szCs w:val="20"/>
              </w:rPr>
              <w:t>Semantic Fluency</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5C0AD0B" w14:textId="77777777" w:rsidR="00754DE6" w:rsidRDefault="00000000">
            <w:pPr>
              <w:spacing w:line="240" w:lineRule="auto"/>
              <w:jc w:val="center"/>
            </w:pPr>
            <w:r>
              <w:rPr>
                <w:sz w:val="20"/>
                <w:szCs w:val="20"/>
              </w:rPr>
              <w:t>26.0 (8.6)</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BBB669E" w14:textId="77777777" w:rsidR="00754DE6" w:rsidRDefault="00000000">
            <w:pPr>
              <w:spacing w:line="240" w:lineRule="auto"/>
              <w:jc w:val="center"/>
            </w:pPr>
            <w:r>
              <w:rPr>
                <w:sz w:val="20"/>
                <w:szCs w:val="20"/>
              </w:rPr>
              <w:t>26</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F5CC3B1" w14:textId="77777777" w:rsidR="00754DE6" w:rsidRDefault="00000000">
            <w:pPr>
              <w:spacing w:line="240" w:lineRule="auto"/>
              <w:jc w:val="center"/>
            </w:pPr>
            <w:r>
              <w:rPr>
                <w:sz w:val="20"/>
                <w:szCs w:val="20"/>
              </w:rPr>
              <w:t>0.07</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4CC46BB" w14:textId="77777777" w:rsidR="00754DE6" w:rsidRDefault="00000000">
            <w:pPr>
              <w:spacing w:line="240" w:lineRule="auto"/>
              <w:jc w:val="center"/>
            </w:pPr>
            <w:r>
              <w:rPr>
                <w:sz w:val="20"/>
                <w:szCs w:val="20"/>
              </w:rPr>
              <w:t>–0.42</w:t>
            </w:r>
          </w:p>
        </w:tc>
      </w:tr>
      <w:tr w:rsidR="00754DE6" w14:paraId="16770F1C"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FF37566" w14:textId="77777777" w:rsidR="00754DE6" w:rsidRDefault="00000000">
            <w:pPr>
              <w:spacing w:line="240" w:lineRule="auto"/>
            </w:pPr>
            <w:r>
              <w:rPr>
                <w:sz w:val="20"/>
                <w:szCs w:val="20"/>
              </w:rPr>
              <w:t>Brief Test of Attention</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9EB997A" w14:textId="77777777" w:rsidR="00754DE6" w:rsidRDefault="00000000">
            <w:pPr>
              <w:spacing w:line="240" w:lineRule="auto"/>
              <w:jc w:val="center"/>
            </w:pPr>
            <w:r>
              <w:rPr>
                <w:sz w:val="20"/>
                <w:szCs w:val="20"/>
              </w:rPr>
              <w:t>12.2 (5.3)</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E6BCBD6" w14:textId="77777777" w:rsidR="00754DE6" w:rsidRDefault="00000000">
            <w:pPr>
              <w:spacing w:line="240" w:lineRule="auto"/>
              <w:jc w:val="center"/>
            </w:pPr>
            <w:r>
              <w:rPr>
                <w:sz w:val="20"/>
                <w:szCs w:val="20"/>
              </w:rPr>
              <w:t>13</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877CDE0" w14:textId="77777777" w:rsidR="00754DE6" w:rsidRDefault="00000000">
            <w:pPr>
              <w:spacing w:line="240" w:lineRule="auto"/>
              <w:jc w:val="center"/>
            </w:pPr>
            <w:r>
              <w:rPr>
                <w:sz w:val="20"/>
                <w:szCs w:val="20"/>
              </w:rPr>
              <w:t>–0.32</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721CB09" w14:textId="77777777" w:rsidR="00754DE6" w:rsidRDefault="00000000">
            <w:pPr>
              <w:spacing w:line="240" w:lineRule="auto"/>
              <w:jc w:val="center"/>
            </w:pPr>
            <w:r>
              <w:rPr>
                <w:sz w:val="20"/>
                <w:szCs w:val="20"/>
              </w:rPr>
              <w:t>–0.84</w:t>
            </w:r>
          </w:p>
        </w:tc>
      </w:tr>
      <w:tr w:rsidR="00754DE6" w14:paraId="2B11E8C2"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08B5BCB" w14:textId="77777777" w:rsidR="00754DE6" w:rsidRDefault="00000000">
            <w:pPr>
              <w:spacing w:line="240" w:lineRule="auto"/>
            </w:pPr>
            <w:r>
              <w:rPr>
                <w:sz w:val="20"/>
                <w:szCs w:val="20"/>
              </w:rPr>
              <w:t>SDMT (correct)</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D4D648C" w14:textId="77777777" w:rsidR="00754DE6" w:rsidRDefault="00000000">
            <w:pPr>
              <w:spacing w:line="240" w:lineRule="auto"/>
              <w:jc w:val="center"/>
            </w:pPr>
            <w:r>
              <w:rPr>
                <w:sz w:val="20"/>
                <w:szCs w:val="20"/>
              </w:rPr>
              <w:t>36.5 (16.5)</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D17149F" w14:textId="77777777" w:rsidR="00754DE6" w:rsidRDefault="00000000">
            <w:pPr>
              <w:spacing w:line="240" w:lineRule="auto"/>
              <w:jc w:val="center"/>
            </w:pPr>
            <w:r>
              <w:rPr>
                <w:sz w:val="20"/>
                <w:szCs w:val="20"/>
              </w:rPr>
              <w:t>36</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97ECF5C" w14:textId="77777777" w:rsidR="00754DE6" w:rsidRDefault="00000000">
            <w:pPr>
              <w:spacing w:line="240" w:lineRule="auto"/>
              <w:jc w:val="center"/>
            </w:pPr>
            <w:r>
              <w:rPr>
                <w:sz w:val="20"/>
                <w:szCs w:val="20"/>
              </w:rPr>
              <w:t>0.20</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0E5CDB9" w14:textId="77777777" w:rsidR="00754DE6" w:rsidRDefault="00000000">
            <w:pPr>
              <w:spacing w:line="240" w:lineRule="auto"/>
              <w:jc w:val="center"/>
            </w:pPr>
            <w:r>
              <w:rPr>
                <w:sz w:val="20"/>
                <w:szCs w:val="20"/>
              </w:rPr>
              <w:t>–0.65</w:t>
            </w:r>
          </w:p>
        </w:tc>
      </w:tr>
      <w:tr w:rsidR="00754DE6" w14:paraId="696E6CA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91B16F1" w14:textId="77777777" w:rsidR="00754DE6" w:rsidRDefault="00000000">
            <w:pPr>
              <w:spacing w:line="240" w:lineRule="auto"/>
            </w:pPr>
            <w:r>
              <w:rPr>
                <w:sz w:val="20"/>
                <w:szCs w:val="20"/>
              </w:rPr>
              <w:t>TMT-A (sign-inverted)</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F4C0BCB" w14:textId="77777777" w:rsidR="00754DE6" w:rsidRDefault="00000000">
            <w:pPr>
              <w:spacing w:line="240" w:lineRule="auto"/>
              <w:jc w:val="center"/>
            </w:pPr>
            <w:r>
              <w:rPr>
                <w:sz w:val="20"/>
                <w:szCs w:val="20"/>
              </w:rPr>
              <w:t>–73.2 (44.6)</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36D4855" w14:textId="77777777" w:rsidR="00754DE6" w:rsidRDefault="00000000">
            <w:pPr>
              <w:spacing w:line="240" w:lineRule="auto"/>
              <w:jc w:val="center"/>
            </w:pPr>
            <w:r>
              <w:rPr>
                <w:sz w:val="20"/>
                <w:szCs w:val="20"/>
              </w:rPr>
              <w:t>–61</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27CB9B4" w14:textId="77777777" w:rsidR="00754DE6" w:rsidRDefault="00000000">
            <w:pPr>
              <w:spacing w:line="240" w:lineRule="auto"/>
              <w:jc w:val="center"/>
            </w:pPr>
            <w:r>
              <w:rPr>
                <w:sz w:val="20"/>
                <w:szCs w:val="20"/>
              </w:rPr>
              <w:t>–1.05</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5ECD32F" w14:textId="77777777" w:rsidR="00754DE6" w:rsidRDefault="00000000">
            <w:pPr>
              <w:spacing w:line="240" w:lineRule="auto"/>
              <w:jc w:val="center"/>
            </w:pPr>
            <w:r>
              <w:rPr>
                <w:sz w:val="20"/>
                <w:szCs w:val="20"/>
              </w:rPr>
              <w:t>0.95</w:t>
            </w:r>
          </w:p>
        </w:tc>
      </w:tr>
      <w:tr w:rsidR="00754DE6" w14:paraId="7C2AF4D6"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C4BCE9A" w14:textId="77777777" w:rsidR="00754DE6" w:rsidRDefault="00000000">
            <w:pPr>
              <w:spacing w:line="240" w:lineRule="auto"/>
            </w:pPr>
            <w:r>
              <w:rPr>
                <w:sz w:val="20"/>
                <w:szCs w:val="20"/>
              </w:rPr>
              <w:t>TMT-B (sign-inverted)</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341C97B" w14:textId="77777777" w:rsidR="00754DE6" w:rsidRDefault="00000000">
            <w:pPr>
              <w:spacing w:line="240" w:lineRule="auto"/>
              <w:jc w:val="center"/>
            </w:pPr>
            <w:r>
              <w:rPr>
                <w:sz w:val="20"/>
                <w:szCs w:val="20"/>
              </w:rPr>
              <w:t>–269.5 (133.4)</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DDB3DDC" w14:textId="77777777" w:rsidR="00754DE6" w:rsidRDefault="00000000">
            <w:pPr>
              <w:spacing w:line="240" w:lineRule="auto"/>
              <w:jc w:val="center"/>
            </w:pPr>
            <w:r>
              <w:rPr>
                <w:sz w:val="20"/>
                <w:szCs w:val="20"/>
              </w:rPr>
              <w:t>–245</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EE11A62" w14:textId="77777777" w:rsidR="00754DE6" w:rsidRDefault="00000000">
            <w:pPr>
              <w:spacing w:line="240" w:lineRule="auto"/>
              <w:jc w:val="center"/>
            </w:pPr>
            <w:r>
              <w:rPr>
                <w:sz w:val="20"/>
                <w:szCs w:val="20"/>
              </w:rPr>
              <w:t>–0.74</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CBDE5EF" w14:textId="77777777" w:rsidR="00754DE6" w:rsidRDefault="00000000">
            <w:pPr>
              <w:spacing w:line="240" w:lineRule="auto"/>
              <w:jc w:val="center"/>
            </w:pPr>
            <w:r>
              <w:rPr>
                <w:sz w:val="20"/>
                <w:szCs w:val="20"/>
              </w:rPr>
              <w:t>0.05</w:t>
            </w:r>
          </w:p>
        </w:tc>
      </w:tr>
      <w:tr w:rsidR="00754DE6" w14:paraId="4E4C7E7B"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6FFAEFB" w14:textId="77777777" w:rsidR="00754DE6" w:rsidRDefault="00000000">
            <w:pPr>
              <w:spacing w:line="240" w:lineRule="auto"/>
            </w:pPr>
            <w:r>
              <w:rPr>
                <w:sz w:val="20"/>
                <w:szCs w:val="20"/>
              </w:rPr>
              <w:t>M-WCST (categories)</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9E882C3" w14:textId="77777777" w:rsidR="00754DE6" w:rsidRDefault="00000000">
            <w:pPr>
              <w:spacing w:line="240" w:lineRule="auto"/>
              <w:jc w:val="center"/>
            </w:pPr>
            <w:r>
              <w:rPr>
                <w:sz w:val="20"/>
                <w:szCs w:val="20"/>
              </w:rPr>
              <w:t>4.0 (1.8)</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7ED59CB" w14:textId="77777777" w:rsidR="00754DE6" w:rsidRDefault="00000000">
            <w:pPr>
              <w:spacing w:line="240" w:lineRule="auto"/>
              <w:jc w:val="center"/>
            </w:pPr>
            <w:r>
              <w:rPr>
                <w:sz w:val="20"/>
                <w:szCs w:val="20"/>
              </w:rPr>
              <w:t>4</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79A8A41" w14:textId="77777777" w:rsidR="00754DE6" w:rsidRDefault="00000000">
            <w:pPr>
              <w:spacing w:line="240" w:lineRule="auto"/>
              <w:jc w:val="center"/>
            </w:pPr>
            <w:r>
              <w:rPr>
                <w:sz w:val="20"/>
                <w:szCs w:val="20"/>
              </w:rPr>
              <w:t>–0.32</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EB69A5B" w14:textId="77777777" w:rsidR="00754DE6" w:rsidRDefault="00000000">
            <w:pPr>
              <w:spacing w:line="240" w:lineRule="auto"/>
              <w:jc w:val="center"/>
            </w:pPr>
            <w:r>
              <w:rPr>
                <w:sz w:val="20"/>
                <w:szCs w:val="20"/>
              </w:rPr>
              <w:t>–0.82</w:t>
            </w:r>
          </w:p>
        </w:tc>
      </w:tr>
      <w:tr w:rsidR="00754DE6" w14:paraId="51C1BCB4" w14:textId="77777777">
        <w:tblPrEx>
          <w:tblCellMar>
            <w:top w:w="0" w:type="dxa"/>
            <w:bottom w:w="0" w:type="dxa"/>
          </w:tblCellMar>
        </w:tblPrEx>
        <w:tc>
          <w:tcPr>
            <w:tcW w:w="312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79D2453" w14:textId="77777777" w:rsidR="00754DE6" w:rsidRDefault="00000000">
            <w:pPr>
              <w:spacing w:line="240" w:lineRule="auto"/>
            </w:pPr>
            <w:r>
              <w:rPr>
                <w:sz w:val="20"/>
                <w:szCs w:val="20"/>
              </w:rPr>
              <w:t>Stroop Color-Word</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28776B9" w14:textId="77777777" w:rsidR="00754DE6" w:rsidRDefault="00000000">
            <w:pPr>
              <w:spacing w:line="240" w:lineRule="auto"/>
              <w:jc w:val="center"/>
            </w:pPr>
            <w:r>
              <w:rPr>
                <w:sz w:val="20"/>
                <w:szCs w:val="20"/>
              </w:rPr>
              <w:t>28.3 (11.6)</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1E24044" w14:textId="77777777" w:rsidR="00754DE6" w:rsidRDefault="00000000">
            <w:pPr>
              <w:spacing w:line="240" w:lineRule="auto"/>
              <w:jc w:val="center"/>
            </w:pPr>
            <w:r>
              <w:rPr>
                <w:sz w:val="20"/>
                <w:szCs w:val="20"/>
              </w:rPr>
              <w:t>28</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FC85F3A" w14:textId="77777777" w:rsidR="00754DE6" w:rsidRDefault="00000000">
            <w:pPr>
              <w:spacing w:line="240" w:lineRule="auto"/>
              <w:jc w:val="center"/>
            </w:pPr>
            <w:r>
              <w:rPr>
                <w:sz w:val="20"/>
                <w:szCs w:val="20"/>
              </w:rPr>
              <w:t>–0.12</w:t>
            </w:r>
          </w:p>
        </w:tc>
        <w:tc>
          <w:tcPr>
            <w:tcW w:w="15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4F9E48D" w14:textId="77777777" w:rsidR="00754DE6" w:rsidRDefault="00000000">
            <w:pPr>
              <w:spacing w:line="240" w:lineRule="auto"/>
              <w:jc w:val="center"/>
            </w:pPr>
            <w:r>
              <w:rPr>
                <w:sz w:val="20"/>
                <w:szCs w:val="20"/>
              </w:rPr>
              <w:t>–0.60</w:t>
            </w:r>
          </w:p>
        </w:tc>
      </w:tr>
    </w:tbl>
    <w:p w14:paraId="10712A2C" w14:textId="77777777" w:rsidR="00754DE6" w:rsidRDefault="00754DE6"/>
    <w:p w14:paraId="606B9939" w14:textId="77777777" w:rsidR="00754DE6" w:rsidRDefault="00000000">
      <w:pPr>
        <w:spacing w:after="120"/>
        <w:jc w:val="both"/>
      </w:pPr>
      <w:r>
        <w:rPr>
          <w:i/>
          <w:iCs/>
          <w:sz w:val="18"/>
          <w:szCs w:val="18"/>
        </w:rPr>
        <w:t xml:space="preserve">Note. </w:t>
      </w:r>
      <w:r>
        <w:rPr>
          <w:sz w:val="18"/>
          <w:szCs w:val="18"/>
        </w:rPr>
        <w:t>All 13 indicators are coded such that higher values reflect better performance. TMT-A and TMT-B completion times were sign-inverted for this purpose; the original means in seconds were 73.2 and 269.5, respectively. HVLT-R = Hopkins Verbal Learning Test–Revised; SDMT = Symbol Digit Modalities Test; TMT = Trail Making Test; M-WCST = Modified Wisconsin Card Sorting Test.</w:t>
      </w:r>
    </w:p>
    <w:p w14:paraId="1AE2053D" w14:textId="77777777" w:rsidR="00754DE6" w:rsidRDefault="00000000">
      <w:r>
        <w:br w:type="page"/>
      </w:r>
    </w:p>
    <w:p w14:paraId="6BEFAD5B" w14:textId="77777777" w:rsidR="00754DE6" w:rsidRDefault="00000000">
      <w:pPr>
        <w:pStyle w:val="Ttulo2"/>
      </w:pPr>
      <w:r>
        <w:lastRenderedPageBreak/>
        <w:t>Table 3. Multiple regression results: Standardized coefficients (β) and significance for five sociodemographic predictors of 13 neuropsychological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1168"/>
        <w:gridCol w:w="1194"/>
        <w:gridCol w:w="1182"/>
        <w:gridCol w:w="1176"/>
        <w:gridCol w:w="1180"/>
        <w:gridCol w:w="794"/>
        <w:gridCol w:w="550"/>
      </w:tblGrid>
      <w:tr w:rsidR="00754DE6" w14:paraId="50AC7324" w14:textId="77777777">
        <w:tblPrEx>
          <w:tblCellMar>
            <w:top w:w="0" w:type="dxa"/>
            <w:bottom w:w="0" w:type="dxa"/>
          </w:tblCellMar>
        </w:tblPrEx>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64DA5EBD" w14:textId="77777777" w:rsidR="00754DE6" w:rsidRDefault="00000000">
            <w:pPr>
              <w:spacing w:line="240" w:lineRule="auto"/>
            </w:pPr>
            <w:r>
              <w:rPr>
                <w:b/>
                <w:bCs/>
                <w:sz w:val="20"/>
                <w:szCs w:val="20"/>
              </w:rPr>
              <w:t>Outcome</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28715B0B" w14:textId="77777777" w:rsidR="00754DE6" w:rsidRDefault="00000000">
            <w:pPr>
              <w:spacing w:line="240" w:lineRule="auto"/>
              <w:jc w:val="center"/>
            </w:pPr>
            <w:r>
              <w:rPr>
                <w:b/>
                <w:bCs/>
                <w:sz w:val="20"/>
                <w:szCs w:val="20"/>
              </w:rPr>
              <w:t>Age</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1FBE7B6E" w14:textId="77777777" w:rsidR="00754DE6" w:rsidRDefault="00000000">
            <w:pPr>
              <w:spacing w:line="240" w:lineRule="auto"/>
              <w:jc w:val="center"/>
            </w:pPr>
            <w:r>
              <w:rPr>
                <w:b/>
                <w:bCs/>
                <w:sz w:val="20"/>
                <w:szCs w:val="20"/>
              </w:rPr>
              <w:t>Education</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6991FAE8" w14:textId="77777777" w:rsidR="00754DE6" w:rsidRDefault="00000000">
            <w:pPr>
              <w:spacing w:line="240" w:lineRule="auto"/>
              <w:jc w:val="center"/>
            </w:pPr>
            <w:r>
              <w:rPr>
                <w:b/>
                <w:bCs/>
                <w:sz w:val="20"/>
                <w:szCs w:val="20"/>
              </w:rPr>
              <w:t>Gender (F)</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20538F38" w14:textId="77777777" w:rsidR="00754DE6" w:rsidRDefault="00000000">
            <w:pPr>
              <w:spacing w:line="240" w:lineRule="auto"/>
              <w:jc w:val="center"/>
            </w:pPr>
            <w:r>
              <w:rPr>
                <w:b/>
                <w:bCs/>
                <w:sz w:val="20"/>
                <w:szCs w:val="20"/>
              </w:rPr>
              <w:t>L1/L2 dom.</w:t>
            </w:r>
          </w:p>
        </w:tc>
        <w:tc>
          <w:tcPr>
            <w:tcW w:w="12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40AA1143" w14:textId="77777777" w:rsidR="00754DE6" w:rsidRDefault="00000000">
            <w:pPr>
              <w:spacing w:line="240" w:lineRule="auto"/>
              <w:jc w:val="center"/>
            </w:pPr>
            <w:r>
              <w:rPr>
                <w:b/>
                <w:bCs/>
                <w:sz w:val="20"/>
                <w:szCs w:val="20"/>
              </w:rPr>
              <w:t>Accult.</w:t>
            </w:r>
          </w:p>
        </w:tc>
        <w:tc>
          <w:tcPr>
            <w:tcW w:w="8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576520D6" w14:textId="77777777" w:rsidR="00754DE6" w:rsidRDefault="00000000">
            <w:pPr>
              <w:spacing w:line="240" w:lineRule="auto"/>
              <w:jc w:val="center"/>
            </w:pPr>
            <w:r>
              <w:rPr>
                <w:b/>
                <w:bCs/>
                <w:sz w:val="20"/>
                <w:szCs w:val="20"/>
              </w:rPr>
              <w:t>R²adj</w:t>
            </w:r>
          </w:p>
        </w:tc>
        <w:tc>
          <w:tcPr>
            <w:tcW w:w="400" w:type="dxa"/>
            <w:tcBorders>
              <w:top w:val="single" w:sz="4" w:space="0" w:color="808080"/>
              <w:left w:val="single" w:sz="4" w:space="0" w:color="808080"/>
              <w:bottom w:val="single" w:sz="4" w:space="0" w:color="808080"/>
              <w:right w:val="single" w:sz="4" w:space="0" w:color="808080"/>
            </w:tcBorders>
            <w:shd w:val="clear" w:color="auto" w:fill="E7E6E6"/>
            <w:tcMar>
              <w:top w:w="80" w:type="dxa"/>
              <w:left w:w="100" w:type="dxa"/>
              <w:bottom w:w="80" w:type="dxa"/>
              <w:right w:w="100" w:type="dxa"/>
            </w:tcMar>
          </w:tcPr>
          <w:p w14:paraId="5DA9A85A" w14:textId="77777777" w:rsidR="00754DE6" w:rsidRDefault="00000000">
            <w:pPr>
              <w:spacing w:line="240" w:lineRule="auto"/>
              <w:jc w:val="center"/>
            </w:pPr>
            <w:r>
              <w:rPr>
                <w:b/>
                <w:bCs/>
                <w:sz w:val="20"/>
                <w:szCs w:val="20"/>
              </w:rPr>
              <w:t>f²</w:t>
            </w:r>
          </w:p>
        </w:tc>
      </w:tr>
      <w:tr w:rsidR="00754DE6" w14:paraId="406C8FF4"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2C9FBE1" w14:textId="77777777" w:rsidR="00754DE6" w:rsidRDefault="00000000">
            <w:pPr>
              <w:spacing w:line="240" w:lineRule="auto"/>
            </w:pPr>
            <w:r>
              <w:rPr>
                <w:sz w:val="20"/>
                <w:szCs w:val="20"/>
              </w:rPr>
              <w:t>HVLT-R Total</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9D0AB60" w14:textId="77777777" w:rsidR="00754DE6" w:rsidRDefault="00000000">
            <w:pPr>
              <w:spacing w:line="240" w:lineRule="auto"/>
              <w:jc w:val="center"/>
            </w:pPr>
            <w:r>
              <w:rPr>
                <w:sz w:val="20"/>
                <w:szCs w:val="20"/>
              </w:rPr>
              <w:t>–.22†</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54B4409" w14:textId="77777777" w:rsidR="00754DE6" w:rsidRDefault="00000000">
            <w:pPr>
              <w:spacing w:line="240" w:lineRule="auto"/>
              <w:jc w:val="center"/>
            </w:pPr>
            <w:r>
              <w:rPr>
                <w:sz w:val="20"/>
                <w:szCs w:val="20"/>
              </w:rPr>
              <w:t>.34**</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37E0D05" w14:textId="77777777" w:rsidR="00754DE6" w:rsidRDefault="00000000">
            <w:pPr>
              <w:spacing w:line="240" w:lineRule="auto"/>
              <w:jc w:val="center"/>
            </w:pPr>
            <w:r>
              <w:rPr>
                <w:sz w:val="20"/>
                <w:szCs w:val="20"/>
              </w:rPr>
              <w:t>–.09</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5C66D7A" w14:textId="77777777" w:rsidR="00754DE6" w:rsidRDefault="00000000">
            <w:pPr>
              <w:spacing w:line="240" w:lineRule="auto"/>
              <w:jc w:val="center"/>
            </w:pPr>
            <w:r>
              <w:rPr>
                <w:sz w:val="20"/>
                <w:szCs w:val="20"/>
              </w:rPr>
              <w:t>–.03</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862DA67" w14:textId="77777777" w:rsidR="00754DE6" w:rsidRDefault="00000000">
            <w:pPr>
              <w:spacing w:line="240" w:lineRule="auto"/>
              <w:jc w:val="center"/>
            </w:pPr>
            <w:r>
              <w:rPr>
                <w:sz w:val="20"/>
                <w:szCs w:val="20"/>
              </w:rPr>
              <w:t>–.02</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3618FA3" w14:textId="77777777" w:rsidR="00754DE6" w:rsidRDefault="00000000">
            <w:pPr>
              <w:spacing w:line="240" w:lineRule="auto"/>
              <w:jc w:val="center"/>
            </w:pPr>
            <w:r>
              <w:rPr>
                <w:sz w:val="20"/>
                <w:szCs w:val="20"/>
              </w:rPr>
              <w:t>.24</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0D04179" w14:textId="77777777" w:rsidR="00754DE6" w:rsidRDefault="00000000">
            <w:pPr>
              <w:spacing w:line="240" w:lineRule="auto"/>
              <w:jc w:val="center"/>
            </w:pPr>
            <w:r>
              <w:rPr>
                <w:sz w:val="20"/>
                <w:szCs w:val="20"/>
              </w:rPr>
              <w:t>.39</w:t>
            </w:r>
          </w:p>
        </w:tc>
      </w:tr>
      <w:tr w:rsidR="00754DE6" w14:paraId="2C51D030"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FDB6B0B" w14:textId="77777777" w:rsidR="00754DE6" w:rsidRDefault="00000000">
            <w:pPr>
              <w:spacing w:line="240" w:lineRule="auto"/>
            </w:pPr>
            <w:r>
              <w:rPr>
                <w:sz w:val="20"/>
                <w:szCs w:val="20"/>
              </w:rPr>
              <w:t>HVLT-R Delayed</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FA651F3" w14:textId="77777777" w:rsidR="00754DE6" w:rsidRDefault="00000000">
            <w:pPr>
              <w:spacing w:line="240" w:lineRule="auto"/>
              <w:jc w:val="center"/>
            </w:pPr>
            <w:r>
              <w:rPr>
                <w:sz w:val="20"/>
                <w:szCs w:val="20"/>
              </w:rPr>
              <w:t>.00</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AA29FA8" w14:textId="77777777" w:rsidR="00754DE6" w:rsidRDefault="00000000">
            <w:pPr>
              <w:spacing w:line="240" w:lineRule="auto"/>
              <w:jc w:val="center"/>
            </w:pPr>
            <w:r>
              <w:rPr>
                <w:sz w:val="20"/>
                <w:szCs w:val="20"/>
              </w:rPr>
              <w:t>.37**</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BD3DBB3" w14:textId="77777777" w:rsidR="00754DE6" w:rsidRDefault="00000000">
            <w:pPr>
              <w:spacing w:line="240" w:lineRule="auto"/>
              <w:jc w:val="center"/>
            </w:pPr>
            <w:r>
              <w:rPr>
                <w:sz w:val="20"/>
                <w:szCs w:val="20"/>
              </w:rPr>
              <w:t>.05</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9A062E8" w14:textId="77777777" w:rsidR="00754DE6" w:rsidRDefault="00000000">
            <w:pPr>
              <w:spacing w:line="240" w:lineRule="auto"/>
              <w:jc w:val="center"/>
            </w:pPr>
            <w:r>
              <w:rPr>
                <w:sz w:val="20"/>
                <w:szCs w:val="20"/>
              </w:rPr>
              <w:t>–.24*</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8FF21F0" w14:textId="77777777" w:rsidR="00754DE6" w:rsidRDefault="00000000">
            <w:pPr>
              <w:spacing w:line="240" w:lineRule="auto"/>
              <w:jc w:val="center"/>
            </w:pPr>
            <w:r>
              <w:rPr>
                <w:sz w:val="20"/>
                <w:szCs w:val="20"/>
              </w:rPr>
              <w:t>.05</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EC5F537" w14:textId="77777777" w:rsidR="00754DE6" w:rsidRDefault="00000000">
            <w:pPr>
              <w:spacing w:line="240" w:lineRule="auto"/>
              <w:jc w:val="center"/>
            </w:pPr>
            <w:r>
              <w:rPr>
                <w:sz w:val="20"/>
                <w:szCs w:val="20"/>
              </w:rPr>
              <w:t>.26</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B5D1094" w14:textId="77777777" w:rsidR="00754DE6" w:rsidRDefault="00000000">
            <w:pPr>
              <w:spacing w:line="240" w:lineRule="auto"/>
              <w:jc w:val="center"/>
            </w:pPr>
            <w:r>
              <w:rPr>
                <w:sz w:val="20"/>
                <w:szCs w:val="20"/>
              </w:rPr>
              <w:t>.42</w:t>
            </w:r>
          </w:p>
        </w:tc>
      </w:tr>
      <w:tr w:rsidR="00754DE6" w14:paraId="0A53A03E"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9AC93C8" w14:textId="77777777" w:rsidR="00754DE6" w:rsidRDefault="00000000">
            <w:pPr>
              <w:spacing w:line="240" w:lineRule="auto"/>
            </w:pPr>
            <w:r>
              <w:rPr>
                <w:sz w:val="20"/>
                <w:szCs w:val="20"/>
              </w:rPr>
              <w:t>HVLT-R Recognition</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CAE5166" w14:textId="77777777" w:rsidR="00754DE6" w:rsidRDefault="00000000">
            <w:pPr>
              <w:spacing w:line="240" w:lineRule="auto"/>
              <w:jc w:val="center"/>
            </w:pPr>
            <w:r>
              <w:rPr>
                <w:sz w:val="20"/>
                <w:szCs w:val="20"/>
              </w:rPr>
              <w:t>.05</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675858D" w14:textId="77777777" w:rsidR="00754DE6" w:rsidRDefault="00000000">
            <w:pPr>
              <w:spacing w:line="240" w:lineRule="auto"/>
              <w:jc w:val="center"/>
            </w:pPr>
            <w:r>
              <w:rPr>
                <w:sz w:val="20"/>
                <w:szCs w:val="20"/>
              </w:rPr>
              <w:t>.25†</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59167B5" w14:textId="77777777" w:rsidR="00754DE6" w:rsidRDefault="00000000">
            <w:pPr>
              <w:spacing w:line="240" w:lineRule="auto"/>
              <w:jc w:val="center"/>
            </w:pPr>
            <w:r>
              <w:rPr>
                <w:sz w:val="20"/>
                <w:szCs w:val="20"/>
              </w:rPr>
              <w:t>–.02</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64483C3" w14:textId="77777777" w:rsidR="00754DE6" w:rsidRDefault="00000000">
            <w:pPr>
              <w:spacing w:line="240" w:lineRule="auto"/>
              <w:jc w:val="center"/>
            </w:pPr>
            <w:r>
              <w:rPr>
                <w:sz w:val="20"/>
                <w:szCs w:val="20"/>
              </w:rPr>
              <w:t>–.08</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D7FB72A" w14:textId="77777777" w:rsidR="00754DE6" w:rsidRDefault="00000000">
            <w:pPr>
              <w:spacing w:line="240" w:lineRule="auto"/>
              <w:jc w:val="center"/>
            </w:pPr>
            <w:r>
              <w:rPr>
                <w:sz w:val="20"/>
                <w:szCs w:val="20"/>
              </w:rPr>
              <w:t>.13</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7A2B29A" w14:textId="77777777" w:rsidR="00754DE6" w:rsidRDefault="00000000">
            <w:pPr>
              <w:spacing w:line="240" w:lineRule="auto"/>
              <w:jc w:val="center"/>
            </w:pPr>
            <w:r>
              <w:rPr>
                <w:sz w:val="20"/>
                <w:szCs w:val="20"/>
              </w:rPr>
              <w:t>.07</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7AAB0F7" w14:textId="77777777" w:rsidR="00754DE6" w:rsidRDefault="00000000">
            <w:pPr>
              <w:spacing w:line="240" w:lineRule="auto"/>
              <w:jc w:val="center"/>
            </w:pPr>
            <w:r>
              <w:rPr>
                <w:sz w:val="20"/>
                <w:szCs w:val="20"/>
              </w:rPr>
              <w:t>.15</w:t>
            </w:r>
          </w:p>
        </w:tc>
      </w:tr>
      <w:tr w:rsidR="00754DE6" w14:paraId="1076237E"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53719F4" w14:textId="77777777" w:rsidR="00754DE6" w:rsidRDefault="00000000">
            <w:pPr>
              <w:spacing w:line="240" w:lineRule="auto"/>
            </w:pPr>
            <w:r>
              <w:rPr>
                <w:sz w:val="20"/>
                <w:szCs w:val="20"/>
              </w:rPr>
              <w:t>Rey Figure Recall</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DEB7EA7" w14:textId="77777777" w:rsidR="00754DE6" w:rsidRDefault="00000000">
            <w:pPr>
              <w:spacing w:line="240" w:lineRule="auto"/>
              <w:jc w:val="center"/>
            </w:pPr>
            <w:r>
              <w:rPr>
                <w:sz w:val="20"/>
                <w:szCs w:val="20"/>
              </w:rPr>
              <w:t>–.01</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E66C4C6" w14:textId="77777777" w:rsidR="00754DE6" w:rsidRDefault="00000000">
            <w:pPr>
              <w:spacing w:line="240" w:lineRule="auto"/>
              <w:jc w:val="center"/>
            </w:pPr>
            <w:r>
              <w:rPr>
                <w:sz w:val="20"/>
                <w:szCs w:val="20"/>
              </w:rPr>
              <w:t>.55***</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797E6BA" w14:textId="77777777" w:rsidR="00754DE6" w:rsidRDefault="00000000">
            <w:pPr>
              <w:spacing w:line="240" w:lineRule="auto"/>
              <w:jc w:val="center"/>
            </w:pPr>
            <w:r>
              <w:rPr>
                <w:sz w:val="20"/>
                <w:szCs w:val="20"/>
              </w:rPr>
              <w:t>–.15†</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97B3EB8" w14:textId="77777777" w:rsidR="00754DE6" w:rsidRDefault="00000000">
            <w:pPr>
              <w:spacing w:line="240" w:lineRule="auto"/>
              <w:jc w:val="center"/>
            </w:pPr>
            <w:r>
              <w:rPr>
                <w:sz w:val="20"/>
                <w:szCs w:val="20"/>
              </w:rPr>
              <w:t>.00</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821E7D1" w14:textId="77777777" w:rsidR="00754DE6" w:rsidRDefault="00000000">
            <w:pPr>
              <w:spacing w:line="240" w:lineRule="auto"/>
              <w:jc w:val="center"/>
            </w:pPr>
            <w:r>
              <w:rPr>
                <w:sz w:val="20"/>
                <w:szCs w:val="20"/>
              </w:rPr>
              <w:t>.09</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7C72800" w14:textId="77777777" w:rsidR="00754DE6" w:rsidRDefault="00000000">
            <w:pPr>
              <w:spacing w:line="240" w:lineRule="auto"/>
              <w:jc w:val="center"/>
            </w:pPr>
            <w:r>
              <w:rPr>
                <w:sz w:val="20"/>
                <w:szCs w:val="20"/>
              </w:rPr>
              <w:t>.40</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E565135" w14:textId="77777777" w:rsidR="00754DE6" w:rsidRDefault="00000000">
            <w:pPr>
              <w:spacing w:line="240" w:lineRule="auto"/>
              <w:jc w:val="center"/>
            </w:pPr>
            <w:r>
              <w:rPr>
                <w:sz w:val="20"/>
                <w:szCs w:val="20"/>
              </w:rPr>
              <w:t>.76</w:t>
            </w:r>
          </w:p>
        </w:tc>
      </w:tr>
      <w:tr w:rsidR="00754DE6" w14:paraId="371151A8"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F3C45F5" w14:textId="77777777" w:rsidR="00754DE6" w:rsidRDefault="00000000">
            <w:pPr>
              <w:spacing w:line="240" w:lineRule="auto"/>
            </w:pPr>
            <w:r>
              <w:rPr>
                <w:sz w:val="20"/>
                <w:szCs w:val="20"/>
              </w:rPr>
              <w:t>Rey Figure Copy</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6548FC8" w14:textId="77777777" w:rsidR="00754DE6" w:rsidRDefault="00000000">
            <w:pPr>
              <w:spacing w:line="240" w:lineRule="auto"/>
              <w:jc w:val="center"/>
            </w:pPr>
            <w:r>
              <w:rPr>
                <w:sz w:val="20"/>
                <w:szCs w:val="20"/>
              </w:rPr>
              <w:t>–.12</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51CEC4F" w14:textId="77777777" w:rsidR="00754DE6" w:rsidRDefault="00000000">
            <w:pPr>
              <w:spacing w:line="240" w:lineRule="auto"/>
              <w:jc w:val="center"/>
            </w:pPr>
            <w:r>
              <w:rPr>
                <w:sz w:val="20"/>
                <w:szCs w:val="20"/>
              </w:rPr>
              <w:t>.32**</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1A267D1" w14:textId="77777777" w:rsidR="00754DE6" w:rsidRDefault="00000000">
            <w:pPr>
              <w:spacing w:line="240" w:lineRule="auto"/>
              <w:jc w:val="center"/>
            </w:pPr>
            <w:r>
              <w:rPr>
                <w:sz w:val="20"/>
                <w:szCs w:val="20"/>
              </w:rPr>
              <w:t>–.11</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E75A3F3" w14:textId="77777777" w:rsidR="00754DE6" w:rsidRDefault="00000000">
            <w:pPr>
              <w:spacing w:line="240" w:lineRule="auto"/>
              <w:jc w:val="center"/>
            </w:pPr>
            <w:r>
              <w:rPr>
                <w:sz w:val="20"/>
                <w:szCs w:val="20"/>
              </w:rPr>
              <w:t>–.18†</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21F981D" w14:textId="77777777" w:rsidR="00754DE6" w:rsidRDefault="00000000">
            <w:pPr>
              <w:spacing w:line="240" w:lineRule="auto"/>
              <w:jc w:val="center"/>
            </w:pPr>
            <w:r>
              <w:rPr>
                <w:sz w:val="20"/>
                <w:szCs w:val="20"/>
              </w:rPr>
              <w:t>.12</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11B6D85" w14:textId="77777777" w:rsidR="00754DE6" w:rsidRDefault="00000000">
            <w:pPr>
              <w:spacing w:line="240" w:lineRule="auto"/>
              <w:jc w:val="center"/>
            </w:pPr>
            <w:r>
              <w:rPr>
                <w:sz w:val="20"/>
                <w:szCs w:val="20"/>
              </w:rPr>
              <w:t>.35</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445711D" w14:textId="77777777" w:rsidR="00754DE6" w:rsidRDefault="00000000">
            <w:pPr>
              <w:spacing w:line="240" w:lineRule="auto"/>
              <w:jc w:val="center"/>
            </w:pPr>
            <w:r>
              <w:rPr>
                <w:sz w:val="20"/>
                <w:szCs w:val="20"/>
              </w:rPr>
              <w:t>.62</w:t>
            </w:r>
          </w:p>
        </w:tc>
      </w:tr>
      <w:tr w:rsidR="00754DE6" w14:paraId="12A934DA"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E7677FE" w14:textId="77777777" w:rsidR="00754DE6" w:rsidRDefault="00000000">
            <w:pPr>
              <w:spacing w:line="240" w:lineRule="auto"/>
            </w:pPr>
            <w:r>
              <w:rPr>
                <w:sz w:val="20"/>
                <w:szCs w:val="20"/>
              </w:rPr>
              <w:t>Phonological Fluency</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1E61C93" w14:textId="77777777" w:rsidR="00754DE6" w:rsidRDefault="00000000">
            <w:pPr>
              <w:spacing w:line="240" w:lineRule="auto"/>
              <w:jc w:val="center"/>
            </w:pPr>
            <w:r>
              <w:rPr>
                <w:sz w:val="20"/>
                <w:szCs w:val="20"/>
              </w:rPr>
              <w:t>.08</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3E2E9F3" w14:textId="77777777" w:rsidR="00754DE6" w:rsidRDefault="00000000">
            <w:pPr>
              <w:spacing w:line="240" w:lineRule="auto"/>
              <w:jc w:val="center"/>
            </w:pPr>
            <w:r>
              <w:rPr>
                <w:sz w:val="20"/>
                <w:szCs w:val="20"/>
              </w:rPr>
              <w:t>.52***</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335F21B" w14:textId="77777777" w:rsidR="00754DE6" w:rsidRDefault="00000000">
            <w:pPr>
              <w:spacing w:line="240" w:lineRule="auto"/>
              <w:jc w:val="center"/>
            </w:pPr>
            <w:r>
              <w:rPr>
                <w:sz w:val="20"/>
                <w:szCs w:val="20"/>
              </w:rPr>
              <w:t>–.23**</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795E60C" w14:textId="77777777" w:rsidR="00754DE6" w:rsidRDefault="00000000">
            <w:pPr>
              <w:spacing w:line="240" w:lineRule="auto"/>
              <w:jc w:val="center"/>
            </w:pPr>
            <w:r>
              <w:rPr>
                <w:sz w:val="20"/>
                <w:szCs w:val="20"/>
              </w:rPr>
              <w:t>–.21*</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CA75E75" w14:textId="77777777" w:rsidR="00754DE6" w:rsidRDefault="00000000">
            <w:pPr>
              <w:spacing w:line="240" w:lineRule="auto"/>
              <w:jc w:val="center"/>
            </w:pPr>
            <w:r>
              <w:rPr>
                <w:sz w:val="20"/>
                <w:szCs w:val="20"/>
              </w:rPr>
              <w:t>.12</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BDF9155" w14:textId="77777777" w:rsidR="00754DE6" w:rsidRDefault="00000000">
            <w:pPr>
              <w:spacing w:line="240" w:lineRule="auto"/>
              <w:jc w:val="center"/>
            </w:pPr>
            <w:r>
              <w:rPr>
                <w:sz w:val="20"/>
                <w:szCs w:val="20"/>
              </w:rPr>
              <w:t>.54</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AD75A1F" w14:textId="77777777" w:rsidR="00754DE6" w:rsidRDefault="00000000">
            <w:pPr>
              <w:spacing w:line="240" w:lineRule="auto"/>
              <w:jc w:val="center"/>
            </w:pPr>
            <w:r>
              <w:rPr>
                <w:sz w:val="20"/>
                <w:szCs w:val="20"/>
              </w:rPr>
              <w:t>1.33</w:t>
            </w:r>
          </w:p>
        </w:tc>
      </w:tr>
      <w:tr w:rsidR="00754DE6" w14:paraId="36AF8172"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05D3DA8" w14:textId="77777777" w:rsidR="00754DE6" w:rsidRDefault="00000000">
            <w:pPr>
              <w:spacing w:line="240" w:lineRule="auto"/>
            </w:pPr>
            <w:r>
              <w:rPr>
                <w:sz w:val="20"/>
                <w:szCs w:val="20"/>
              </w:rPr>
              <w:t>Semantic Fluency</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412FAD3" w14:textId="77777777" w:rsidR="00754DE6" w:rsidRDefault="00000000">
            <w:pPr>
              <w:spacing w:line="240" w:lineRule="auto"/>
              <w:jc w:val="center"/>
            </w:pPr>
            <w:r>
              <w:rPr>
                <w:sz w:val="20"/>
                <w:szCs w:val="20"/>
              </w:rPr>
              <w:t>–.12</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72D2B40" w14:textId="77777777" w:rsidR="00754DE6" w:rsidRDefault="00000000">
            <w:pPr>
              <w:spacing w:line="240" w:lineRule="auto"/>
              <w:jc w:val="center"/>
            </w:pPr>
            <w:r>
              <w:rPr>
                <w:sz w:val="20"/>
                <w:szCs w:val="20"/>
              </w:rPr>
              <w:t>.44***</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AE0F9BE" w14:textId="77777777" w:rsidR="00754DE6" w:rsidRDefault="00000000">
            <w:pPr>
              <w:spacing w:line="240" w:lineRule="auto"/>
              <w:jc w:val="center"/>
            </w:pPr>
            <w:r>
              <w:rPr>
                <w:sz w:val="20"/>
                <w:szCs w:val="20"/>
              </w:rPr>
              <w:t>–.14†</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3D9C29F" w14:textId="77777777" w:rsidR="00754DE6" w:rsidRDefault="00000000">
            <w:pPr>
              <w:spacing w:line="240" w:lineRule="auto"/>
              <w:jc w:val="center"/>
            </w:pPr>
            <w:r>
              <w:rPr>
                <w:sz w:val="20"/>
                <w:szCs w:val="20"/>
              </w:rPr>
              <w:t>–.18†</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40C0402" w14:textId="77777777" w:rsidR="00754DE6" w:rsidRDefault="00000000">
            <w:pPr>
              <w:spacing w:line="240" w:lineRule="auto"/>
              <w:jc w:val="center"/>
            </w:pPr>
            <w:r>
              <w:rPr>
                <w:sz w:val="20"/>
                <w:szCs w:val="20"/>
              </w:rPr>
              <w:t>.11</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C02AE0B" w14:textId="77777777" w:rsidR="00754DE6" w:rsidRDefault="00000000">
            <w:pPr>
              <w:spacing w:line="240" w:lineRule="auto"/>
              <w:jc w:val="center"/>
            </w:pPr>
            <w:r>
              <w:rPr>
                <w:sz w:val="20"/>
                <w:szCs w:val="20"/>
              </w:rPr>
              <w:t>.50</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DDBDCB9" w14:textId="77777777" w:rsidR="00754DE6" w:rsidRDefault="00000000">
            <w:pPr>
              <w:spacing w:line="240" w:lineRule="auto"/>
              <w:jc w:val="center"/>
            </w:pPr>
            <w:r>
              <w:rPr>
                <w:sz w:val="20"/>
                <w:szCs w:val="20"/>
              </w:rPr>
              <w:t>1.11</w:t>
            </w:r>
          </w:p>
        </w:tc>
      </w:tr>
      <w:tr w:rsidR="00754DE6" w14:paraId="7B3C0CBF"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605BCE6" w14:textId="77777777" w:rsidR="00754DE6" w:rsidRDefault="00000000">
            <w:pPr>
              <w:spacing w:line="240" w:lineRule="auto"/>
            </w:pPr>
            <w:r>
              <w:rPr>
                <w:sz w:val="20"/>
                <w:szCs w:val="20"/>
              </w:rPr>
              <w:t>Brief Test of Attention</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52C65CD" w14:textId="77777777" w:rsidR="00754DE6" w:rsidRDefault="00000000">
            <w:pPr>
              <w:spacing w:line="240" w:lineRule="auto"/>
              <w:jc w:val="center"/>
            </w:pPr>
            <w:r>
              <w:rPr>
                <w:sz w:val="20"/>
                <w:szCs w:val="20"/>
              </w:rPr>
              <w:t>–.09</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34A1D53" w14:textId="77777777" w:rsidR="00754DE6" w:rsidRDefault="00000000">
            <w:pPr>
              <w:spacing w:line="240" w:lineRule="auto"/>
              <w:jc w:val="center"/>
            </w:pPr>
            <w:r>
              <w:rPr>
                <w:sz w:val="20"/>
                <w:szCs w:val="20"/>
              </w:rPr>
              <w:t>.58***</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D53C74E" w14:textId="77777777" w:rsidR="00754DE6" w:rsidRDefault="00000000">
            <w:pPr>
              <w:spacing w:line="240" w:lineRule="auto"/>
              <w:jc w:val="center"/>
            </w:pPr>
            <w:r>
              <w:rPr>
                <w:sz w:val="20"/>
                <w:szCs w:val="20"/>
              </w:rPr>
              <w:t>.00</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211C01F" w14:textId="77777777" w:rsidR="00754DE6" w:rsidRDefault="00000000">
            <w:pPr>
              <w:spacing w:line="240" w:lineRule="auto"/>
              <w:jc w:val="center"/>
            </w:pPr>
            <w:r>
              <w:rPr>
                <w:sz w:val="20"/>
                <w:szCs w:val="20"/>
              </w:rPr>
              <w:t>–.21**</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E04355D" w14:textId="77777777" w:rsidR="00754DE6" w:rsidRDefault="00000000">
            <w:pPr>
              <w:spacing w:line="240" w:lineRule="auto"/>
              <w:jc w:val="center"/>
            </w:pPr>
            <w:r>
              <w:rPr>
                <w:sz w:val="20"/>
                <w:szCs w:val="20"/>
              </w:rPr>
              <w:t>.07</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27FEAEE" w14:textId="77777777" w:rsidR="00754DE6" w:rsidRDefault="00000000">
            <w:pPr>
              <w:spacing w:line="240" w:lineRule="auto"/>
              <w:jc w:val="center"/>
            </w:pPr>
            <w:r>
              <w:rPr>
                <w:sz w:val="20"/>
                <w:szCs w:val="20"/>
              </w:rPr>
              <w:t>.63</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0648481" w14:textId="77777777" w:rsidR="00754DE6" w:rsidRDefault="00000000">
            <w:pPr>
              <w:spacing w:line="240" w:lineRule="auto"/>
              <w:jc w:val="center"/>
            </w:pPr>
            <w:r>
              <w:rPr>
                <w:sz w:val="20"/>
                <w:szCs w:val="20"/>
              </w:rPr>
              <w:t>1.84</w:t>
            </w:r>
          </w:p>
        </w:tc>
      </w:tr>
      <w:tr w:rsidR="00754DE6" w14:paraId="6EF1A390"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9C1EAF4" w14:textId="77777777" w:rsidR="00754DE6" w:rsidRDefault="00000000">
            <w:pPr>
              <w:spacing w:line="240" w:lineRule="auto"/>
            </w:pPr>
            <w:r>
              <w:rPr>
                <w:sz w:val="20"/>
                <w:szCs w:val="20"/>
              </w:rPr>
              <w:t>SDMT</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F5F7E50" w14:textId="77777777" w:rsidR="00754DE6" w:rsidRDefault="00000000">
            <w:pPr>
              <w:spacing w:line="240" w:lineRule="auto"/>
              <w:jc w:val="center"/>
            </w:pPr>
            <w:r>
              <w:rPr>
                <w:sz w:val="20"/>
                <w:szCs w:val="20"/>
              </w:rPr>
              <w:t>.05</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D7D9D93" w14:textId="77777777" w:rsidR="00754DE6" w:rsidRDefault="00000000">
            <w:pPr>
              <w:spacing w:line="240" w:lineRule="auto"/>
              <w:jc w:val="center"/>
            </w:pPr>
            <w:r>
              <w:rPr>
                <w:sz w:val="20"/>
                <w:szCs w:val="20"/>
              </w:rPr>
              <w:t>.69***</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712FA6D" w14:textId="77777777" w:rsidR="00754DE6" w:rsidRDefault="00000000">
            <w:pPr>
              <w:spacing w:line="240" w:lineRule="auto"/>
              <w:jc w:val="center"/>
            </w:pPr>
            <w:r>
              <w:rPr>
                <w:sz w:val="20"/>
                <w:szCs w:val="20"/>
              </w:rPr>
              <w:t>.07</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E1E0257" w14:textId="77777777" w:rsidR="00754DE6" w:rsidRDefault="00000000">
            <w:pPr>
              <w:spacing w:line="240" w:lineRule="auto"/>
              <w:jc w:val="center"/>
            </w:pPr>
            <w:r>
              <w:rPr>
                <w:sz w:val="20"/>
                <w:szCs w:val="20"/>
              </w:rPr>
              <w:t>–.11</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04C75CF" w14:textId="77777777" w:rsidR="00754DE6" w:rsidRDefault="00000000">
            <w:pPr>
              <w:spacing w:line="240" w:lineRule="auto"/>
              <w:jc w:val="center"/>
            </w:pPr>
            <w:r>
              <w:rPr>
                <w:sz w:val="20"/>
                <w:szCs w:val="20"/>
              </w:rPr>
              <w:t>.06</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0505481" w14:textId="77777777" w:rsidR="00754DE6" w:rsidRDefault="00000000">
            <w:pPr>
              <w:spacing w:line="240" w:lineRule="auto"/>
              <w:jc w:val="center"/>
            </w:pPr>
            <w:r>
              <w:rPr>
                <w:sz w:val="20"/>
                <w:szCs w:val="20"/>
              </w:rPr>
              <w:t>.52</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4C68539" w14:textId="77777777" w:rsidR="00754DE6" w:rsidRDefault="00000000">
            <w:pPr>
              <w:spacing w:line="240" w:lineRule="auto"/>
              <w:jc w:val="center"/>
            </w:pPr>
            <w:r>
              <w:rPr>
                <w:sz w:val="20"/>
                <w:szCs w:val="20"/>
              </w:rPr>
              <w:t>1.21</w:t>
            </w:r>
          </w:p>
        </w:tc>
      </w:tr>
      <w:tr w:rsidR="00754DE6" w14:paraId="3DAF1AF7"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71CBAF5" w14:textId="77777777" w:rsidR="00754DE6" w:rsidRDefault="00000000">
            <w:pPr>
              <w:spacing w:line="240" w:lineRule="auto"/>
            </w:pPr>
            <w:r>
              <w:rPr>
                <w:sz w:val="20"/>
                <w:szCs w:val="20"/>
              </w:rPr>
              <w:t>TMT-A</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43D155B" w14:textId="77777777" w:rsidR="00754DE6" w:rsidRDefault="00000000">
            <w:pPr>
              <w:spacing w:line="240" w:lineRule="auto"/>
              <w:jc w:val="center"/>
            </w:pPr>
            <w:r>
              <w:rPr>
                <w:sz w:val="20"/>
                <w:szCs w:val="20"/>
              </w:rPr>
              <w:t>–.15</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669216C" w14:textId="77777777" w:rsidR="00754DE6" w:rsidRDefault="00000000">
            <w:pPr>
              <w:spacing w:line="240" w:lineRule="auto"/>
              <w:jc w:val="center"/>
            </w:pPr>
            <w:r>
              <w:rPr>
                <w:sz w:val="20"/>
                <w:szCs w:val="20"/>
              </w:rPr>
              <w:t>.52***</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A33EC26" w14:textId="77777777" w:rsidR="00754DE6" w:rsidRDefault="00000000">
            <w:pPr>
              <w:spacing w:line="240" w:lineRule="auto"/>
              <w:jc w:val="center"/>
            </w:pPr>
            <w:r>
              <w:rPr>
                <w:sz w:val="20"/>
                <w:szCs w:val="20"/>
              </w:rPr>
              <w:t>–.10</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4F74553" w14:textId="77777777" w:rsidR="00754DE6" w:rsidRDefault="00000000">
            <w:pPr>
              <w:spacing w:line="240" w:lineRule="auto"/>
              <w:jc w:val="center"/>
            </w:pPr>
            <w:r>
              <w:rPr>
                <w:sz w:val="20"/>
                <w:szCs w:val="20"/>
              </w:rPr>
              <w:t>–.04</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D2B3A9F" w14:textId="77777777" w:rsidR="00754DE6" w:rsidRDefault="00000000">
            <w:pPr>
              <w:spacing w:line="240" w:lineRule="auto"/>
              <w:jc w:val="center"/>
            </w:pPr>
            <w:r>
              <w:rPr>
                <w:sz w:val="20"/>
                <w:szCs w:val="20"/>
              </w:rPr>
              <w:t>–.02</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E74CBD1" w14:textId="77777777" w:rsidR="00754DE6" w:rsidRDefault="00000000">
            <w:pPr>
              <w:spacing w:line="240" w:lineRule="auto"/>
              <w:jc w:val="center"/>
            </w:pPr>
            <w:r>
              <w:rPr>
                <w:sz w:val="20"/>
                <w:szCs w:val="20"/>
              </w:rPr>
              <w:t>.39</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1BBD38A" w14:textId="77777777" w:rsidR="00754DE6" w:rsidRDefault="00000000">
            <w:pPr>
              <w:spacing w:line="240" w:lineRule="auto"/>
              <w:jc w:val="center"/>
            </w:pPr>
            <w:r>
              <w:rPr>
                <w:sz w:val="20"/>
                <w:szCs w:val="20"/>
              </w:rPr>
              <w:t>.75</w:t>
            </w:r>
          </w:p>
        </w:tc>
      </w:tr>
      <w:tr w:rsidR="00754DE6" w14:paraId="70AB5BD2"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1AA5AAA" w14:textId="77777777" w:rsidR="00754DE6" w:rsidRDefault="00000000">
            <w:pPr>
              <w:spacing w:line="240" w:lineRule="auto"/>
            </w:pPr>
            <w:r>
              <w:rPr>
                <w:sz w:val="20"/>
                <w:szCs w:val="20"/>
              </w:rPr>
              <w:t>TMT-B</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F64D291" w14:textId="77777777" w:rsidR="00754DE6" w:rsidRDefault="00000000">
            <w:pPr>
              <w:spacing w:line="240" w:lineRule="auto"/>
              <w:jc w:val="center"/>
            </w:pPr>
            <w:r>
              <w:rPr>
                <w:sz w:val="20"/>
                <w:szCs w:val="20"/>
              </w:rPr>
              <w:t>.00</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9EF0853" w14:textId="77777777" w:rsidR="00754DE6" w:rsidRDefault="00000000">
            <w:pPr>
              <w:spacing w:line="240" w:lineRule="auto"/>
              <w:jc w:val="center"/>
            </w:pPr>
            <w:r>
              <w:rPr>
                <w:sz w:val="20"/>
                <w:szCs w:val="20"/>
              </w:rPr>
              <w:t>.55***</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21F4313" w14:textId="77777777" w:rsidR="00754DE6" w:rsidRDefault="00000000">
            <w:pPr>
              <w:spacing w:line="240" w:lineRule="auto"/>
              <w:jc w:val="center"/>
            </w:pPr>
            <w:r>
              <w:rPr>
                <w:sz w:val="20"/>
                <w:szCs w:val="20"/>
              </w:rPr>
              <w:t>–.08</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45D1176" w14:textId="77777777" w:rsidR="00754DE6" w:rsidRDefault="00000000">
            <w:pPr>
              <w:spacing w:line="240" w:lineRule="auto"/>
              <w:jc w:val="center"/>
            </w:pPr>
            <w:r>
              <w:rPr>
                <w:sz w:val="20"/>
                <w:szCs w:val="20"/>
              </w:rPr>
              <w:t>–.03</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73A260" w14:textId="77777777" w:rsidR="00754DE6" w:rsidRDefault="00000000">
            <w:pPr>
              <w:spacing w:line="240" w:lineRule="auto"/>
              <w:jc w:val="center"/>
            </w:pPr>
            <w:r>
              <w:rPr>
                <w:sz w:val="20"/>
                <w:szCs w:val="20"/>
              </w:rPr>
              <w:t>.04</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C2913CC" w14:textId="77777777" w:rsidR="00754DE6" w:rsidRDefault="00000000">
            <w:pPr>
              <w:spacing w:line="240" w:lineRule="auto"/>
              <w:jc w:val="center"/>
            </w:pPr>
            <w:r>
              <w:rPr>
                <w:sz w:val="20"/>
                <w:szCs w:val="20"/>
              </w:rPr>
              <w:t>.34</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EE92133" w14:textId="77777777" w:rsidR="00754DE6" w:rsidRDefault="00000000">
            <w:pPr>
              <w:spacing w:line="240" w:lineRule="auto"/>
              <w:jc w:val="center"/>
            </w:pPr>
            <w:r>
              <w:rPr>
                <w:sz w:val="20"/>
                <w:szCs w:val="20"/>
              </w:rPr>
              <w:t>.60</w:t>
            </w:r>
          </w:p>
        </w:tc>
      </w:tr>
      <w:tr w:rsidR="00754DE6" w14:paraId="5AB6CD69"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8EE6D43" w14:textId="77777777" w:rsidR="00754DE6" w:rsidRDefault="00000000">
            <w:pPr>
              <w:spacing w:line="240" w:lineRule="auto"/>
            </w:pPr>
            <w:r>
              <w:rPr>
                <w:sz w:val="20"/>
                <w:szCs w:val="20"/>
              </w:rPr>
              <w:t>M-WCST</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DE2ABC8" w14:textId="77777777" w:rsidR="00754DE6" w:rsidRDefault="00000000">
            <w:pPr>
              <w:spacing w:line="240" w:lineRule="auto"/>
              <w:jc w:val="center"/>
            </w:pPr>
            <w:r>
              <w:rPr>
                <w:sz w:val="20"/>
                <w:szCs w:val="20"/>
              </w:rPr>
              <w:t>–.17</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BE50F05" w14:textId="77777777" w:rsidR="00754DE6" w:rsidRDefault="00000000">
            <w:pPr>
              <w:spacing w:line="240" w:lineRule="auto"/>
              <w:jc w:val="center"/>
            </w:pPr>
            <w:r>
              <w:rPr>
                <w:sz w:val="20"/>
                <w:szCs w:val="20"/>
              </w:rPr>
              <w:t>.46***</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D7DF3EF" w14:textId="77777777" w:rsidR="00754DE6" w:rsidRDefault="00000000">
            <w:pPr>
              <w:spacing w:line="240" w:lineRule="auto"/>
              <w:jc w:val="center"/>
            </w:pPr>
            <w:r>
              <w:rPr>
                <w:sz w:val="20"/>
                <w:szCs w:val="20"/>
              </w:rPr>
              <w:t>.00</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403C562" w14:textId="77777777" w:rsidR="00754DE6" w:rsidRDefault="00000000">
            <w:pPr>
              <w:spacing w:line="240" w:lineRule="auto"/>
              <w:jc w:val="center"/>
            </w:pPr>
            <w:r>
              <w:rPr>
                <w:sz w:val="20"/>
                <w:szCs w:val="20"/>
              </w:rPr>
              <w:t>–.13</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FB804DD" w14:textId="77777777" w:rsidR="00754DE6" w:rsidRDefault="00000000">
            <w:pPr>
              <w:spacing w:line="240" w:lineRule="auto"/>
              <w:jc w:val="center"/>
            </w:pPr>
            <w:r>
              <w:rPr>
                <w:sz w:val="20"/>
                <w:szCs w:val="20"/>
              </w:rPr>
              <w:t>.06</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19F57F8" w14:textId="77777777" w:rsidR="00754DE6" w:rsidRDefault="00000000">
            <w:pPr>
              <w:spacing w:line="240" w:lineRule="auto"/>
              <w:jc w:val="center"/>
            </w:pPr>
            <w:r>
              <w:rPr>
                <w:sz w:val="20"/>
                <w:szCs w:val="20"/>
              </w:rPr>
              <w:t>.43</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8FE9C15" w14:textId="77777777" w:rsidR="00754DE6" w:rsidRDefault="00000000">
            <w:pPr>
              <w:spacing w:line="240" w:lineRule="auto"/>
              <w:jc w:val="center"/>
            </w:pPr>
            <w:r>
              <w:rPr>
                <w:sz w:val="20"/>
                <w:szCs w:val="20"/>
              </w:rPr>
              <w:t>.87</w:t>
            </w:r>
          </w:p>
        </w:tc>
      </w:tr>
      <w:tr w:rsidR="00754DE6" w14:paraId="133B0194" w14:textId="77777777">
        <w:tblPrEx>
          <w:tblCellMar>
            <w:top w:w="0" w:type="dxa"/>
            <w:bottom w:w="0" w:type="dxa"/>
          </w:tblCellMar>
        </w:tblPrEx>
        <w:tc>
          <w:tcPr>
            <w:tcW w:w="21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1F311AF" w14:textId="77777777" w:rsidR="00754DE6" w:rsidRDefault="00000000">
            <w:pPr>
              <w:spacing w:line="240" w:lineRule="auto"/>
            </w:pPr>
            <w:r>
              <w:rPr>
                <w:sz w:val="20"/>
                <w:szCs w:val="20"/>
              </w:rPr>
              <w:t>Stroop Color-Word</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4FA2690" w14:textId="77777777" w:rsidR="00754DE6" w:rsidRDefault="00000000">
            <w:pPr>
              <w:spacing w:line="240" w:lineRule="auto"/>
              <w:jc w:val="center"/>
            </w:pPr>
            <w:r>
              <w:rPr>
                <w:sz w:val="20"/>
                <w:szCs w:val="20"/>
              </w:rPr>
              <w:t>–.15</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BA640CD" w14:textId="77777777" w:rsidR="00754DE6" w:rsidRDefault="00000000">
            <w:pPr>
              <w:spacing w:line="240" w:lineRule="auto"/>
              <w:jc w:val="center"/>
            </w:pPr>
            <w:r>
              <w:rPr>
                <w:sz w:val="20"/>
                <w:szCs w:val="20"/>
              </w:rPr>
              <w:t>.41***</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410ADD2" w14:textId="77777777" w:rsidR="00754DE6" w:rsidRDefault="00000000">
            <w:pPr>
              <w:spacing w:line="240" w:lineRule="auto"/>
              <w:jc w:val="center"/>
            </w:pPr>
            <w:r>
              <w:rPr>
                <w:sz w:val="20"/>
                <w:szCs w:val="20"/>
              </w:rPr>
              <w:t>–.12</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EE937B8" w14:textId="77777777" w:rsidR="00754DE6" w:rsidRDefault="00000000">
            <w:pPr>
              <w:spacing w:line="240" w:lineRule="auto"/>
              <w:jc w:val="center"/>
            </w:pPr>
            <w:r>
              <w:rPr>
                <w:sz w:val="20"/>
                <w:szCs w:val="20"/>
              </w:rPr>
              <w:t>–.09</w:t>
            </w:r>
          </w:p>
        </w:tc>
        <w:tc>
          <w:tcPr>
            <w:tcW w:w="12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40B4CEE" w14:textId="77777777" w:rsidR="00754DE6" w:rsidRDefault="00000000">
            <w:pPr>
              <w:spacing w:line="240" w:lineRule="auto"/>
              <w:jc w:val="center"/>
            </w:pPr>
            <w:r>
              <w:rPr>
                <w:sz w:val="20"/>
                <w:szCs w:val="20"/>
              </w:rPr>
              <w:t>.20†</w:t>
            </w:r>
          </w:p>
        </w:tc>
        <w:tc>
          <w:tcPr>
            <w:tcW w:w="8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093446A" w14:textId="77777777" w:rsidR="00754DE6" w:rsidRDefault="00000000">
            <w:pPr>
              <w:spacing w:line="240" w:lineRule="auto"/>
              <w:jc w:val="center"/>
            </w:pPr>
            <w:r>
              <w:rPr>
                <w:sz w:val="20"/>
                <w:szCs w:val="20"/>
              </w:rPr>
              <w:t>.50</w:t>
            </w:r>
          </w:p>
        </w:tc>
        <w:tc>
          <w:tcPr>
            <w:tcW w:w="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CB47D62" w14:textId="77777777" w:rsidR="00754DE6" w:rsidRDefault="00000000">
            <w:pPr>
              <w:spacing w:line="240" w:lineRule="auto"/>
              <w:jc w:val="center"/>
            </w:pPr>
            <w:r>
              <w:rPr>
                <w:sz w:val="20"/>
                <w:szCs w:val="20"/>
              </w:rPr>
              <w:t>1.12</w:t>
            </w:r>
          </w:p>
        </w:tc>
      </w:tr>
    </w:tbl>
    <w:p w14:paraId="59B85099" w14:textId="77777777" w:rsidR="00754DE6" w:rsidRDefault="00754DE6"/>
    <w:p w14:paraId="0EF8E284" w14:textId="77777777" w:rsidR="00754DE6" w:rsidRDefault="00000000">
      <w:pPr>
        <w:spacing w:after="120"/>
        <w:jc w:val="both"/>
      </w:pPr>
      <w:r>
        <w:rPr>
          <w:i/>
          <w:iCs/>
          <w:sz w:val="18"/>
          <w:szCs w:val="18"/>
        </w:rPr>
        <w:t xml:space="preserve">Note. </w:t>
      </w:r>
      <w:r>
        <w:rPr>
          <w:sz w:val="18"/>
          <w:szCs w:val="18"/>
        </w:rPr>
        <w:t xml:space="preserve">Standardized regression coefficients (β) from 13 ordinary least-squares regression models, each including the five predictors simultaneously (N = 88). Gender coded with male as reference. The L1/L2 dominance index is in units of the original 1–5 proficiency scale; positive values indicate Embera dominance. </w:t>
      </w:r>
      <w:r>
        <w:rPr>
          <w:i/>
          <w:iCs/>
          <w:sz w:val="18"/>
          <w:szCs w:val="18"/>
        </w:rPr>
        <w:t>R²adj</w:t>
      </w:r>
      <w:r>
        <w:rPr>
          <w:sz w:val="18"/>
          <w:szCs w:val="18"/>
        </w:rPr>
        <w:t xml:space="preserve"> = adjusted R²; </w:t>
      </w:r>
      <w:r>
        <w:rPr>
          <w:i/>
          <w:iCs/>
          <w:sz w:val="18"/>
          <w:szCs w:val="18"/>
        </w:rPr>
        <w:t>f²</w:t>
      </w:r>
      <w:r>
        <w:rPr>
          <w:sz w:val="18"/>
          <w:szCs w:val="18"/>
        </w:rPr>
        <w:t xml:space="preserve"> = Cohen's f² effect size for the full model. *** </w:t>
      </w:r>
      <w:r>
        <w:rPr>
          <w:i/>
          <w:iCs/>
          <w:sz w:val="18"/>
          <w:szCs w:val="18"/>
        </w:rPr>
        <w:t>p</w:t>
      </w:r>
      <w:r>
        <w:rPr>
          <w:sz w:val="18"/>
          <w:szCs w:val="18"/>
        </w:rPr>
        <w:t xml:space="preserve"> &lt; .001, ** </w:t>
      </w:r>
      <w:r>
        <w:rPr>
          <w:i/>
          <w:iCs/>
          <w:sz w:val="18"/>
          <w:szCs w:val="18"/>
        </w:rPr>
        <w:t>p</w:t>
      </w:r>
      <w:r>
        <w:rPr>
          <w:sz w:val="18"/>
          <w:szCs w:val="18"/>
        </w:rPr>
        <w:t xml:space="preserve"> &lt; .01, * </w:t>
      </w:r>
      <w:r>
        <w:rPr>
          <w:i/>
          <w:iCs/>
          <w:sz w:val="18"/>
          <w:szCs w:val="18"/>
        </w:rPr>
        <w:t>p</w:t>
      </w:r>
      <w:r>
        <w:rPr>
          <w:sz w:val="18"/>
          <w:szCs w:val="18"/>
        </w:rPr>
        <w:t xml:space="preserve"> &lt; .05, † </w:t>
      </w:r>
      <w:r>
        <w:rPr>
          <w:i/>
          <w:iCs/>
          <w:sz w:val="18"/>
          <w:szCs w:val="18"/>
        </w:rPr>
        <w:t>p</w:t>
      </w:r>
      <w:r>
        <w:rPr>
          <w:sz w:val="18"/>
          <w:szCs w:val="18"/>
        </w:rPr>
        <w:t xml:space="preserve"> &lt; .10.</w:t>
      </w:r>
    </w:p>
    <w:p w14:paraId="7D1688C3" w14:textId="77777777" w:rsidR="00754DE6" w:rsidRDefault="00000000">
      <w:r>
        <w:br w:type="page"/>
      </w:r>
    </w:p>
    <w:p w14:paraId="6489A47D" w14:textId="77777777" w:rsidR="00754DE6" w:rsidRDefault="00000000">
      <w:pPr>
        <w:pStyle w:val="Ttulo1"/>
      </w:pPr>
      <w:r>
        <w:lastRenderedPageBreak/>
        <w:t>Figures</w:t>
      </w:r>
    </w:p>
    <w:p w14:paraId="0F782ECC" w14:textId="77777777" w:rsidR="00754DE6" w:rsidRDefault="00754DE6"/>
    <w:p w14:paraId="10A8045B" w14:textId="77777777" w:rsidR="00754DE6" w:rsidRDefault="00000000">
      <w:pPr>
        <w:pStyle w:val="Ttulo2"/>
      </w:pPr>
      <w:r>
        <w:t>Figure 1. Spearman correlation matrix of the 13 neuropsychological indicators with hierarchical clustering</w:t>
      </w:r>
    </w:p>
    <w:p w14:paraId="18BBCC09" w14:textId="77777777" w:rsidR="00754DE6" w:rsidRDefault="00754DE6"/>
    <w:p w14:paraId="778F38DA" w14:textId="77777777" w:rsidR="00754DE6" w:rsidRDefault="00000000">
      <w:pPr>
        <w:jc w:val="center"/>
      </w:pPr>
      <w:r>
        <w:rPr>
          <w:noProof/>
        </w:rPr>
        <w:drawing>
          <wp:inline distT="0" distB="0" distL="0" distR="0" wp14:anchorId="4570D235" wp14:editId="143D12B3">
            <wp:extent cx="4762500" cy="3429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429000"/>
                    </a:xfrm>
                    <a:prstGeom prst="rect">
                      <a:avLst/>
                    </a:prstGeom>
                  </pic:spPr>
                </pic:pic>
              </a:graphicData>
            </a:graphic>
          </wp:inline>
        </w:drawing>
      </w:r>
    </w:p>
    <w:p w14:paraId="4C84FD41" w14:textId="77777777" w:rsidR="00754DE6" w:rsidRDefault="00754DE6"/>
    <w:p w14:paraId="24F47C68" w14:textId="77777777" w:rsidR="00754DE6" w:rsidRDefault="00000000">
      <w:pPr>
        <w:spacing w:after="120"/>
        <w:jc w:val="both"/>
      </w:pPr>
      <w:r>
        <w:rPr>
          <w:i/>
          <w:iCs/>
          <w:sz w:val="18"/>
          <w:szCs w:val="18"/>
        </w:rPr>
        <w:t xml:space="preserve">Note. </w:t>
      </w:r>
      <w:r>
        <w:rPr>
          <w:sz w:val="18"/>
          <w:szCs w:val="18"/>
        </w:rPr>
        <w:t>Heatmap of Spearman rank-order correlations among the 13 neuropsychological indicators (N = 88). Variables are reordered by hierarchical clustering (Ward's method); the three identified clusters are demarcated by black rectangles. Cluster 1 (top left) groups the three HVLT-R indices (verbal memory); Cluster 2 (center) groups visuospatial, processing-speed, attention, and executive function indicators; Cluster 3 (bottom right) groups phonological and semantic fluency. Numbers in each cell indicate Spearman's ρ.</w:t>
      </w:r>
    </w:p>
    <w:p w14:paraId="52557ACC" w14:textId="77777777" w:rsidR="00754DE6" w:rsidRDefault="00000000">
      <w:r>
        <w:br w:type="page"/>
      </w:r>
    </w:p>
    <w:p w14:paraId="3454B5DB" w14:textId="77777777" w:rsidR="00754DE6" w:rsidRDefault="00000000">
      <w:pPr>
        <w:pStyle w:val="Ttulo2"/>
      </w:pPr>
      <w:r>
        <w:lastRenderedPageBreak/>
        <w:t>Figure 2. Forest plot of standardized regression coefficients (β) with 95% confidence intervals for Education and L1/L2 Dominance across the 13 cognitive outcomes</w:t>
      </w:r>
    </w:p>
    <w:p w14:paraId="30D172EB" w14:textId="77777777" w:rsidR="00754DE6" w:rsidRDefault="00754DE6"/>
    <w:p w14:paraId="6E326B79" w14:textId="77777777" w:rsidR="00754DE6" w:rsidRDefault="00000000">
      <w:pPr>
        <w:jc w:val="center"/>
      </w:pPr>
      <w:r>
        <w:rPr>
          <w:noProof/>
        </w:rPr>
        <w:drawing>
          <wp:inline distT="0" distB="0" distL="0" distR="0" wp14:anchorId="06030F88" wp14:editId="3E779837">
            <wp:extent cx="5715000" cy="3048000"/>
            <wp:effectExtent l="0" t="0" r="0" b="0"/>
            <wp:docPr id="146082229" name="Imagen 14608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048000"/>
                    </a:xfrm>
                    <a:prstGeom prst="rect">
                      <a:avLst/>
                    </a:prstGeom>
                  </pic:spPr>
                </pic:pic>
              </a:graphicData>
            </a:graphic>
          </wp:inline>
        </w:drawing>
      </w:r>
    </w:p>
    <w:p w14:paraId="1F51F373" w14:textId="77777777" w:rsidR="00754DE6" w:rsidRDefault="00754DE6"/>
    <w:p w14:paraId="25F54B3C" w14:textId="77777777" w:rsidR="00754DE6" w:rsidRDefault="00000000">
      <w:pPr>
        <w:spacing w:after="120"/>
        <w:jc w:val="both"/>
      </w:pPr>
      <w:r>
        <w:rPr>
          <w:i/>
          <w:iCs/>
          <w:sz w:val="18"/>
          <w:szCs w:val="18"/>
        </w:rPr>
        <w:t xml:space="preserve">Note. </w:t>
      </w:r>
      <w:r>
        <w:rPr>
          <w:sz w:val="18"/>
          <w:szCs w:val="18"/>
        </w:rPr>
        <w:t xml:space="preserve">Standardized regression coefficients (β) with 95% confidence intervals from 13 multiple regression models (N = 88), shown separately for Education (left panel) and L1/L2 Dominance (right panel). Each model also adjusted for age, gender, and acculturation. Colors indicate statistical significance: dark orange = </w:t>
      </w:r>
      <w:r>
        <w:rPr>
          <w:i/>
          <w:iCs/>
          <w:sz w:val="18"/>
          <w:szCs w:val="18"/>
        </w:rPr>
        <w:t>p</w:t>
      </w:r>
      <w:r>
        <w:rPr>
          <w:sz w:val="18"/>
          <w:szCs w:val="18"/>
        </w:rPr>
        <w:t xml:space="preserve"> &lt; .001; orange = </w:t>
      </w:r>
      <w:r>
        <w:rPr>
          <w:i/>
          <w:iCs/>
          <w:sz w:val="18"/>
          <w:szCs w:val="18"/>
        </w:rPr>
        <w:t>p</w:t>
      </w:r>
      <w:r>
        <w:rPr>
          <w:sz w:val="18"/>
          <w:szCs w:val="18"/>
        </w:rPr>
        <w:t xml:space="preserve"> &lt; .01; blue = </w:t>
      </w:r>
      <w:r>
        <w:rPr>
          <w:i/>
          <w:iCs/>
          <w:sz w:val="18"/>
          <w:szCs w:val="18"/>
        </w:rPr>
        <w:t>p</w:t>
      </w:r>
      <w:r>
        <w:rPr>
          <w:sz w:val="18"/>
          <w:szCs w:val="18"/>
        </w:rPr>
        <w:t xml:space="preserve"> &lt; .05; gray = non-significant. Higher (sign-inverted) scores on TMT-A and TMT-B indicate better performance.</w:t>
      </w:r>
    </w:p>
    <w:p w14:paraId="4E540913" w14:textId="77777777" w:rsidR="00754DE6" w:rsidRDefault="00000000">
      <w:r>
        <w:br w:type="page"/>
      </w:r>
    </w:p>
    <w:p w14:paraId="08ECF44C" w14:textId="77777777" w:rsidR="00754DE6" w:rsidRDefault="00000000">
      <w:pPr>
        <w:pStyle w:val="Ttulo2"/>
      </w:pPr>
      <w:r>
        <w:lastRenderedPageBreak/>
        <w:t>Figure 3. Model-predicted cognitive profile by education level</w:t>
      </w:r>
    </w:p>
    <w:p w14:paraId="0564CBA6" w14:textId="77777777" w:rsidR="00754DE6" w:rsidRDefault="00754DE6"/>
    <w:p w14:paraId="06E55016" w14:textId="77777777" w:rsidR="00754DE6" w:rsidRDefault="00000000">
      <w:pPr>
        <w:jc w:val="center"/>
      </w:pPr>
      <w:r>
        <w:rPr>
          <w:i/>
          <w:iCs/>
          <w:sz w:val="22"/>
          <w:szCs w:val="22"/>
        </w:rPr>
        <w:t>[Figure 3 — Radar plot generated separately; insert from Figure3_Radar_Plot.png]</w:t>
      </w:r>
    </w:p>
    <w:p w14:paraId="263E18FC" w14:textId="77777777" w:rsidR="00754DE6" w:rsidRDefault="00754DE6"/>
    <w:p w14:paraId="37514FD8" w14:textId="77777777" w:rsidR="00754DE6" w:rsidRDefault="00000000">
      <w:pPr>
        <w:spacing w:after="120"/>
        <w:jc w:val="both"/>
      </w:pPr>
      <w:r>
        <w:rPr>
          <w:i/>
          <w:iCs/>
          <w:sz w:val="18"/>
          <w:szCs w:val="18"/>
        </w:rPr>
        <w:t xml:space="preserve">Note. </w:t>
      </w:r>
      <w:r>
        <w:rPr>
          <w:sz w:val="18"/>
          <w:szCs w:val="18"/>
        </w:rPr>
        <w:t>Radar plot of model-predicted neuropsychological scores at three reference levels of education (M – 1 SD, M, M + 1 SD), holding age, gender, L1/L2 dominance, and acculturation constant at their sample values. Predicted scores were normalized to a 0–100 scale within each indicator to allow joint visualization across heterogeneous measurement scales. The visualization illustrates the magnitude of the education effect across the 13 cognitive indicators.</w:t>
      </w:r>
    </w:p>
    <w:sectPr w:rsidR="00754DE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0D897" w14:textId="77777777" w:rsidR="001D6EE8" w:rsidRDefault="001D6EE8">
      <w:pPr>
        <w:spacing w:line="240" w:lineRule="auto"/>
      </w:pPr>
      <w:r>
        <w:separator/>
      </w:r>
    </w:p>
  </w:endnote>
  <w:endnote w:type="continuationSeparator" w:id="0">
    <w:p w14:paraId="26719F49" w14:textId="77777777" w:rsidR="001D6EE8" w:rsidRDefault="001D6E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604C" w14:textId="77777777" w:rsidR="00754DE6" w:rsidRDefault="00000000">
    <w:pPr>
      <w:jc w:val="center"/>
    </w:pPr>
    <w:r>
      <w:rPr>
        <w:sz w:val="20"/>
        <w:szCs w:val="20"/>
      </w:rPr>
      <w:fldChar w:fldCharType="begin"/>
    </w:r>
    <w:r>
      <w:rPr>
        <w:sz w:val="20"/>
        <w:szCs w:val="20"/>
      </w:rPr>
      <w:instrText>PAGE</w:instrText>
    </w:r>
    <w:r>
      <w:rPr>
        <w:sz w:val="20"/>
        <w:szCs w:val="20"/>
      </w:rPr>
      <w:fldChar w:fldCharType="separate"/>
    </w:r>
    <w:r w:rsidR="00BC48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7B835" w14:textId="77777777" w:rsidR="001D6EE8" w:rsidRDefault="001D6EE8">
      <w:pPr>
        <w:spacing w:line="240" w:lineRule="auto"/>
      </w:pPr>
      <w:r>
        <w:separator/>
      </w:r>
    </w:p>
  </w:footnote>
  <w:footnote w:type="continuationSeparator" w:id="0">
    <w:p w14:paraId="012AB914" w14:textId="77777777" w:rsidR="001D6EE8" w:rsidRDefault="001D6E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37D2" w14:textId="77777777" w:rsidR="00754DE6" w:rsidRDefault="00000000">
    <w:r>
      <w:rPr>
        <w:sz w:val="20"/>
        <w:szCs w:val="20"/>
      </w:rPr>
      <w:t>PREDICTORS OF COGNITION IN EMBERA CHAMÍ ADULTS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254BF"/>
    <w:multiLevelType w:val="hybridMultilevel"/>
    <w:tmpl w:val="A604753A"/>
    <w:lvl w:ilvl="0" w:tplc="BBCE62D6">
      <w:start w:val="1"/>
      <w:numFmt w:val="bullet"/>
      <w:lvlText w:val="●"/>
      <w:lvlJc w:val="left"/>
      <w:pPr>
        <w:ind w:left="720" w:hanging="360"/>
      </w:pPr>
    </w:lvl>
    <w:lvl w:ilvl="1" w:tplc="043A854E">
      <w:start w:val="1"/>
      <w:numFmt w:val="bullet"/>
      <w:lvlText w:val="○"/>
      <w:lvlJc w:val="left"/>
      <w:pPr>
        <w:ind w:left="1440" w:hanging="360"/>
      </w:pPr>
    </w:lvl>
    <w:lvl w:ilvl="2" w:tplc="88BAACF6">
      <w:start w:val="1"/>
      <w:numFmt w:val="bullet"/>
      <w:lvlText w:val="■"/>
      <w:lvlJc w:val="left"/>
      <w:pPr>
        <w:ind w:left="2160" w:hanging="360"/>
      </w:pPr>
    </w:lvl>
    <w:lvl w:ilvl="3" w:tplc="D51883F8">
      <w:start w:val="1"/>
      <w:numFmt w:val="bullet"/>
      <w:lvlText w:val="●"/>
      <w:lvlJc w:val="left"/>
      <w:pPr>
        <w:ind w:left="2880" w:hanging="360"/>
      </w:pPr>
    </w:lvl>
    <w:lvl w:ilvl="4" w:tplc="329E4D36">
      <w:start w:val="1"/>
      <w:numFmt w:val="bullet"/>
      <w:lvlText w:val="○"/>
      <w:lvlJc w:val="left"/>
      <w:pPr>
        <w:ind w:left="3600" w:hanging="360"/>
      </w:pPr>
    </w:lvl>
    <w:lvl w:ilvl="5" w:tplc="9DBA77F2">
      <w:start w:val="1"/>
      <w:numFmt w:val="bullet"/>
      <w:lvlText w:val="■"/>
      <w:lvlJc w:val="left"/>
      <w:pPr>
        <w:ind w:left="4320" w:hanging="360"/>
      </w:pPr>
    </w:lvl>
    <w:lvl w:ilvl="6" w:tplc="F3E6415A">
      <w:start w:val="1"/>
      <w:numFmt w:val="bullet"/>
      <w:lvlText w:val="●"/>
      <w:lvlJc w:val="left"/>
      <w:pPr>
        <w:ind w:left="5040" w:hanging="360"/>
      </w:pPr>
    </w:lvl>
    <w:lvl w:ilvl="7" w:tplc="8782F6EC">
      <w:start w:val="1"/>
      <w:numFmt w:val="bullet"/>
      <w:lvlText w:val="●"/>
      <w:lvlJc w:val="left"/>
      <w:pPr>
        <w:ind w:left="5760" w:hanging="360"/>
      </w:pPr>
    </w:lvl>
    <w:lvl w:ilvl="8" w:tplc="4F96BCE2">
      <w:start w:val="1"/>
      <w:numFmt w:val="bullet"/>
      <w:lvlText w:val="●"/>
      <w:lvlJc w:val="left"/>
      <w:pPr>
        <w:ind w:left="6480" w:hanging="360"/>
      </w:pPr>
    </w:lvl>
  </w:abstractNum>
  <w:num w:numId="1" w16cid:durableId="718555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DE6"/>
    <w:rsid w:val="001D6EE8"/>
    <w:rsid w:val="00754DE6"/>
    <w:rsid w:val="00B502B1"/>
    <w:rsid w:val="00BC4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38B1"/>
  <w15:docId w15:val="{B28A1606-19FC-41B2-80CC-146890809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sz w:val="28"/>
      <w:szCs w:val="28"/>
    </w:rPr>
  </w:style>
  <w:style w:type="paragraph" w:styleId="Ttulo2">
    <w:name w:val="heading 2"/>
    <w:uiPriority w:val="9"/>
    <w:unhideWhenUsed/>
    <w:qFormat/>
    <w:pPr>
      <w:spacing w:before="240" w:after="120"/>
      <w:outlineLvl w:val="1"/>
    </w:pPr>
    <w:rPr>
      <w:b/>
      <w:bCs/>
    </w:rPr>
  </w:style>
  <w:style w:type="paragraph" w:styleId="Ttulo3">
    <w:name w:val="heading 3"/>
    <w:uiPriority w:val="9"/>
    <w:unhideWhenUsed/>
    <w:qFormat/>
    <w:pPr>
      <w:spacing w:before="180" w:after="120"/>
      <w:outlineLvl w:val="2"/>
    </w:pPr>
    <w:rPr>
      <w:b/>
      <w:bCs/>
      <w:i/>
      <w:iCs/>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6378</Words>
  <Characters>35083</Characters>
  <Application>Microsoft Office Word</Application>
  <DocSecurity>0</DocSecurity>
  <Lines>292</Lines>
  <Paragraphs>82</Paragraphs>
  <ScaleCrop>false</ScaleCrop>
  <Company/>
  <LinksUpToDate>false</LinksUpToDate>
  <CharactersWithSpaces>41379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Zapata</cp:lastModifiedBy>
  <cp:revision>2</cp:revision>
  <dcterms:created xsi:type="dcterms:W3CDTF">2026-05-25T10:18:00Z</dcterms:created>
  <dcterms:modified xsi:type="dcterms:W3CDTF">2026-05-25T10:18:00Z</dcterms:modified>
</cp:coreProperties>
</file>