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NEUROPSYCHOLOGICAL PROFILE OF EMBERA CHAMÍ ADULTS</w:t>
      </w:r>
    </w:p>
    <w:p>
      <w:pPr>
        <w:pStyle w:val="Titre2"/>
      </w:pPr>
      <w:r>
        <w:t xml:space="preserve">Cross-Sectional Study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Resguardo Honduras, Embera Chamí</w:t>
      </w:r>
    </w:p>
    <w:p>
      <w:pPr>
        <w:pStyle w:val="Normal"/>
      </w:pPr>
      <w:r>
        <w:t xml:space="preserve">Florencia, Caquetá, Colombia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Analysis Date: 2026-05-25</w:t>
      </w:r>
    </w:p>
    <w:p>
      <w:pPr>
        <w:pStyle w:val="Normal"/>
      </w:pPr>
      <w:r>
        <w:t xml:space="preserve">N = 88 bilingual adults</w:t>
      </w:r>
    </w:p>
    <w:p>
      <w:pPr/>
      <w:r>
        <w:br w:type="page"/>
      </w:r>
    </w:p>
    <w:p>
      <w:pPr>
        <w:pStyle w:val="Titre1"/>
      </w:pPr>
      <w:r>
        <w:t xml:space="preserve">EXECUTIVE SUMMARY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Key Findings: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EDUCATION: Dominant predictor (12/13 models significant, β = 0.25-0.69)</w:t>
      </w:r>
    </w:p>
    <w:p>
      <w:pPr>
        <w:pStyle w:val="Normal"/>
      </w:pPr>
      <w:r>
        <w:t xml:space="preserve">   - Strongest effects: SDMT (β=0.69), BTA (β=0.58), Rey Recall (β=0.55)</w:t>
      </w:r>
    </w:p>
    <w:p>
      <w:pPr>
        <w:pStyle w:val="Normal"/>
      </w:pPr>
      <w:r>
        <w:t xml:space="preserve">   - Explains up to 65% of variance in attention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L1/L2 DOMINANCE: Novel finding (3/13 significant, ALL negative)</w:t>
      </w:r>
    </w:p>
    <w:p>
      <w:pPr>
        <w:pStyle w:val="Normal"/>
      </w:pPr>
      <w:r>
        <w:t xml:space="preserve">   - HVLT Delayed: β = -0.236, p = 0.036</w:t>
      </w:r>
    </w:p>
    <w:p>
      <w:pPr>
        <w:pStyle w:val="Normal"/>
      </w:pPr>
      <w:r>
        <w:t xml:space="preserve">   - Phonological Fluency: β = -0.209, p = 0.018</w:t>
      </w:r>
    </w:p>
    <w:p>
      <w:pPr>
        <w:pStyle w:val="Normal"/>
      </w:pPr>
      <w:r>
        <w:t xml:space="preserve">   - BTA: β = -0.210, p = 0.009</w:t>
      </w:r>
    </w:p>
    <w:p>
      <w:pPr>
        <w:pStyle w:val="Normal"/>
      </w:pPr>
      <w:r>
        <w:t xml:space="preserve">   - Interpretation: Higher Embera (L1) dominance → worse performance</w:t>
      </w:r>
    </w:p>
    <w:p>
      <w:pPr>
        <w:pStyle w:val="Normal"/>
      </w:pPr>
      <w:r>
        <w:t xml:space="preserve">   - Implication: Balanced bilingualism is protective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GENDER, AGE, ACCULTURATION: Minimal effects after controlling education</w:t>
      </w:r>
    </w:p>
    <w:p>
      <w:pPr/>
      <w:r>
        <w:br w:type="page"/>
      </w:r>
    </w:p>
    <w:p>
      <w:pPr>
        <w:pStyle w:val="Titre1"/>
      </w:pPr>
      <w:r>
        <w:t xml:space="preserve">Table 4. Multiple Regression Results</w:t>
      </w:r>
    </w:p>
    <w:p>
      <w:pPr>
        <w:pStyle w:val="Normal"/>
      </w:pPr>
      <w:r>
        <w:t xml:space="preserve">Standardized β coefficients with 95% CI and p-values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Multiple regression models (N=88). *** p&lt;.001, ** p&lt;.01, * p&lt;.05, † p&lt;.10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09"/>
        <w:gridCol w:w="1793"/>
        <w:gridCol w:w="1860"/>
        <w:gridCol w:w="1842"/>
        <w:gridCol w:w="2135"/>
        <w:gridCol w:w="1682"/>
        <w:gridCol w:w="1108"/>
        <w:gridCol w:w="1365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L1L2_Dominance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Acculturation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f2_Cohen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HVLT Total Recall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(0.065†)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(0.010**)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(0.348)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(0.779)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(0.890)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HVLT Delayed 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(0.996)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(0.005**)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(0.574)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(0.036*)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HVLT Recognition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(0.078†)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(0.525)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Rey Figure 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(0.914)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(0.088†)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(0.971)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(0.419)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Rey Figure 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(0.008**)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 (0.083†)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(0.302)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Phonological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(0.405)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 (0.003**)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(0.018*)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Semantic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(0.092†)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(0.058†)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Brief Test of Attention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(0.285)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(0.966)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(0.009**)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(0.427)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 Digit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(0.595)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(0.364)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(0.565)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Trail Making Test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 (0.238)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(0.714)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(0.855)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Trail Making Test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(0.974)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(0.407)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(0.747)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(0.709)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Wisconsin Card Sorting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(&lt;.001***)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(0.954)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(0.555)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Stroop Color-Word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(0.132)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(&lt;.001***)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(0.130)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(0.305)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(0.053†)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FIGURES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1. Correlation Matrix with Hierarchical Clustering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Spearman correlations among 13 neuropsychological indicators (N=88). Three clusters identified: (1) Verbal memory (HVLT), (2) Mixed (visuospatial + speed + attention + executive), (3) Verbal fluency.</w:t>
      </w:r>
    </w:p>
    <w:p>
      <w:pPr/>
      <w:r>
        <w:br w:type="page"/>
      </w:r>
    </w:p>
    <w:p>
      <w:pPr>
        <w:pStyle w:val="Titre2"/>
      </w:pPr>
      <w:r>
        <w:t xml:space="preserve">Figure 2. Forest Plot of Standardized Regression Coefficients</w:t>
      </w:r>
    </w:p>
    <w:p>
      <w:pPr>
        <w:pStyle w:val="Normal"/>
      </w:pPr>
      <w:r>
        <w:rPr/>
        <w:drawing>
          <wp:inline distT="0" distB="0" distL="0" distR="0">
            <wp:extent cx="6400800" cy="5486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Standardized β coefficients with 95% CI for Education and L1/L2 Dominance predictors across 13 neuropsychological outcomes. Education shows consistent positive effects (left panel). L1/L2 Dominance shows negative effects on verbal memory, fluency, and attention (right panel).</w:t>
      </w:r>
    </w:p>
    <w:p>
      <w:pPr/>
      <w:r>
        <w:br w:type="page"/>
      </w:r>
    </w:p>
    <w:p>
      <w:pPr>
        <w:pStyle w:val="Titre2"/>
      </w:pPr>
      <w:r>
        <w:t xml:space="preserve">Figure 3. Cognitive Profile by Education Level</w:t>
      </w:r>
    </w:p>
    <w:p>
      <w:pPr>
        <w:pStyle w:val="Normal"/>
      </w:pPr>
      <w:r>
        <w:rPr/>
        <w:drawing>
          <wp:inline distT="0" distB="0" distL="0" distR="0">
            <wp:extent cx="54864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Radar plot showing predicted neuropsychological performance for three education levels: Low (-1 SD), Mean, and High (+1 SD). Higher education is associated with better performance across all cognitive domains.</w:t>
      </w:r>
    </w:p>
    <w:p>
      <w:pPr/>
      <w:r>
        <w:br w:type="page"/>
      </w:r>
    </w:p>
    <w:p>
      <w:pPr>
        <w:pStyle w:val="Titre1"/>
      </w:pPr>
      <w:r>
        <w:t xml:space="preserve">SENSITIVITY ANALYSIS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Models re-fitted excluding 5 univariate outliers (|z| &gt; 3):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Original N = 88 vs. Sensitivity N = 83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Results:</w:t>
      </w:r>
    </w:p>
    <w:p>
      <w:pPr>
        <w:pStyle w:val="Normal"/>
      </w:pPr>
      <w:r>
        <w:t xml:space="preserve">• Education: ROBUST (12/13 significant maintained)</w:t>
      </w:r>
    </w:p>
    <w:p>
      <w:pPr>
        <w:pStyle w:val="Normal"/>
      </w:pPr>
      <w:r>
        <w:t xml:space="preserve">• L1/L2 Dominance: ROBUST (2/3 strengthened, 1 marginal)</w:t>
      </w:r>
    </w:p>
    <w:p>
      <w:pPr>
        <w:pStyle w:val="Normal"/>
      </w:pPr>
      <w:r>
        <w:t xml:space="preserve">• R² changes: &lt;±0.05 in most models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Conclusion: Main findings are robust to outlier exclusion.</w:t>
      </w:r>
    </w:p>
    <w:p>
      <w:pPr/>
      <w:r>
        <w:br w:type="page"/>
      </w:r>
    </w:p>
    <w:p>
      <w:pPr>
        <w:pStyle w:val="Titre1"/>
      </w:pPr>
      <w:r>
        <w:t xml:space="preserve">STROBE CHECKLIST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STROBE checklist for cross-sectional studies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9"/>
        <w:gridCol w:w="1585"/>
        <w:gridCol w:w="3504"/>
        <w:gridCol w:w="141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Title informativo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Abstract estructurado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Contexto y 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Objetivos específicos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methods - descriptive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methods -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methods -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methods - 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Participant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Descriptive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Interpretation/Limitations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sources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PENDING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95d4f94ea53703a4a6bd41634a81d4bf4183087.png"/>
<Relationship Id="rId8" Type="http://schemas.openxmlformats.org/officeDocument/2006/relationships/image" Target="media/3c907d162f9b24339c0deff227e3b284f2286dc1.png"/>
<Relationship Id="rId9" Type="http://schemas.openxmlformats.org/officeDocument/2006/relationships/image" Target="media/793201a80ee2379a44d1b203d1fa7e27d5abcd5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2026-05-25T00:13:35Z</dcterms:modified>
  <cp:category/>
</cp:coreProperties>
</file>