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2.** Neuropsychological test scores by sex (mean ± SD)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28"/>
        <w:gridCol w:w="2037"/>
        <w:gridCol w:w="2037"/>
        <w:gridCol w:w="2037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ROCFT Copy (0–36)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26.41 (8.64)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28.17 (7.68)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24.80 (9.22)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ROCFT Memory (0–36)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17.20 (8.72)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19.55 (9.03)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15.07 (7.94)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HVLT-R Total Recall (0–36)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15.32 (4.73)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16.17 (4.74)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14.54 (4.64)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HVLT-R Delayed Recall (0–12)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7.03 (2.39)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7.14 (2.47)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6.93 (2.35)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HVLT-R Recognition Correct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Stroop Inhibition (PC)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28.77 (11.27)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30.81 (11.97)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26.91 (10.37)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TMT-A (neg.; faster = higher)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-92.23 (46.48)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-81.64 (38.47)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-101.89 (51.27)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TMT-B (neg.; faster = higher)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-269.88 (147.21)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-241.00 (151.57)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-296.24 (139.57)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SDMT Correct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21.16 (11.53)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22.07 (12.61)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20.33 (10.51)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BTA-N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4.74 (2.78)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5.21 (2.84)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 (2.67)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Phonological Fluency (M+R+P)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23.23 (12.37)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27.71 (12.78)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19.13 (10.54)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Semantic Fluency (Animals+Fruits)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26.02 (8.27)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28.12 (8.00)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 (8.13)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M-WCST Categories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(7.1%)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2026-05-01T20:35:46Z</dcterms:modified>
  <cp:category/>
</cp:coreProperties>
</file>