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0"/>
        <w:gridCol w:w="5970"/>
        <w:tblGridChange w:id="0">
          <w:tblGrid>
            <w:gridCol w:w="3030"/>
            <w:gridCol w:w="59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Serie de imágenes del Archivo TAFOS/PUCP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Autor/a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TAFOS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1986 (entre otros)</w:t>
            </w:r>
          </w:p>
        </w:tc>
      </w:tr>
      <w:tr>
        <w:trPr>
          <w:cantSplit w:val="0"/>
          <w:trHeight w:val="78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Imagen(es)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</w:rPr>
              <w:drawing>
                <wp:inline distB="114300" distT="114300" distL="114300" distR="114300">
                  <wp:extent cx="3657600" cy="46863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68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Técnica/Materiales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Impresión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Medidas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Variable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Colección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Archivo TAFOS/PUCP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Contacto (Para coordinaciones)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archivotafos@pucp.edu.pe</w:t>
            </w:r>
          </w:p>
        </w:tc>
      </w:tr>
      <w:tr>
        <w:trPr>
          <w:cantSplit w:val="0"/>
          <w:trHeight w:val="1279.1406249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Observaciones (montaje u otros)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Archivo TAFOS/PUCP puede encargarse de las impresiones. Se trata de una composición de cuatro imágenes del Archivo TAFOS/PUCP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