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6"/>
          <w:szCs w:val="36"/>
        </w:rPr>
        <w:t xml:space="preserve">VisionOps: A Multi-Camera AI Framework for Real-Time Industrial Plant Monitoring and Automated Shift Log Generation via Digital Twin Architecture</w:t>
      </w:r>
    </w:p>
    <w:p>
      <w:pPr>
        <w:spacing w:after="120"/>
        <w:jc w:val="center"/>
      </w:pPr>
      <w:r>
        <w:rPr>
          <w:rFonts w:ascii="Arial" w:cs="Arial" w:eastAsia="Arial" w:hAnsi="Arial"/>
          <w:sz w:val="22"/>
          <w:szCs w:val="22"/>
        </w:rPr>
        <w:t xml:space="preserve">Landy Haydee Schlebach Osorio</w:t>
      </w:r>
      <w:r>
        <w:rPr>
          <w:rFonts w:ascii="Arial" w:cs="Arial" w:eastAsia="Arial" w:hAnsi="Arial"/>
          <w:color w:val="888888"/>
          <w:sz w:val="22"/>
          <w:szCs w:val="22"/>
        </w:rPr>
        <w:t xml:space="preserve">  |  </w:t>
      </w:r>
      <w:r>
        <w:rPr>
          <w:rFonts w:ascii="Arial" w:cs="Arial" w:eastAsia="Arial" w:hAnsi="Arial"/>
          <w:sz w:val="22"/>
          <w:szCs w:val="22"/>
        </w:rPr>
        <w:t xml:space="preserve">Carlos Pano Hernandez</w:t>
      </w:r>
      <w:r>
        <w:rPr>
          <w:rFonts w:ascii="Arial" w:cs="Arial" w:eastAsia="Arial" w:hAnsi="Arial"/>
          <w:color w:val="888888"/>
          <w:sz w:val="22"/>
          <w:szCs w:val="22"/>
        </w:rPr>
        <w:t xml:space="preserve">  |  </w:t>
      </w:r>
      <w:r>
        <w:rPr>
          <w:rFonts w:ascii="Arial" w:cs="Arial" w:eastAsia="Arial" w:hAnsi="Arial"/>
          <w:sz w:val="22"/>
          <w:szCs w:val="22"/>
        </w:rPr>
        <w:t xml:space="preserve">Carlos Fernando Del Castillo Rey</w:t>
      </w:r>
    </w:p>
    <w:p>
      <w:pPr>
        <w:spacing w:after="60"/>
        <w:jc w:val="center"/>
      </w:pPr>
      <w:r>
        <w:rPr>
          <w:rFonts w:ascii="Arial" w:cs="Arial" w:eastAsia="Arial" w:hAnsi="Arial"/>
          <w:sz w:val="22"/>
          <w:szCs w:val="22"/>
        </w:rPr>
        <w:t xml:space="preserve">Jacobo Eluani (cDr.)</w:t>
      </w:r>
      <w:r>
        <w:rPr>
          <w:rFonts w:ascii="Arial" w:cs="Arial" w:eastAsia="Arial" w:hAnsi="Arial"/>
          <w:color w:val="888888"/>
          <w:sz w:val="22"/>
          <w:szCs w:val="22"/>
        </w:rPr>
        <w:t xml:space="preserve">  |  </w:t>
      </w:r>
      <w:r>
        <w:rPr>
          <w:rFonts w:ascii="Arial" w:cs="Arial" w:eastAsia="Arial" w:hAnsi="Arial"/>
          <w:sz w:val="22"/>
          <w:szCs w:val="22"/>
        </w:rPr>
        <w:t xml:space="preserve">Gerardo Camacho (Dr.)</w:t>
      </w:r>
    </w:p>
    <w:p>
      <w:pPr>
        <w:spacing w:after="60"/>
        <w:jc w:val="center"/>
      </w:pPr>
      <w:r>
        <w:rPr>
          <w:rFonts w:ascii="Arial" w:cs="Arial" w:eastAsia="Arial" w:hAnsi="Arial"/>
          <w:i/>
          <w:iCs/>
          <w:color w:val="555555"/>
          <w:sz w:val="20"/>
          <w:szCs w:val="20"/>
        </w:rPr>
        <w:t xml:space="preserve">Maestria en Inteligencia Artificial Aplicada, Tecnologico de Monterrey, Campus Estado de Mexico</w:t>
      </w:r>
    </w:p>
    <w:p>
      <w:pPr>
        <w:spacing w:after="60"/>
        <w:jc w:val="center"/>
      </w:pPr>
      <w:r>
        <w:rPr>
          <w:rFonts w:ascii="Arial" w:cs="Arial" w:eastAsia="Arial" w:hAnsi="Arial"/>
          <w:color w:val="888888"/>
          <w:sz w:val="20"/>
          <w:szCs w:val="20"/>
        </w:rPr>
        <w:t xml:space="preserve">Contact: [corresponding author email]</w:t>
      </w:r>
    </w:p>
    <w:p>
      <w:pPr>
        <w:spacing w:after="120" w:before="80"/>
        <w:ind w:left="720"/>
        <w:jc w:val="left"/>
      </w:pPr>
      <w:r>
        <w:rPr>
          <w:rFonts w:ascii="Arial" w:cs="Arial" w:eastAsia="Arial" w:hAnsi="Arial"/>
          <w:i/>
          <w:iCs/>
          <w:color w:val="C00000"/>
          <w:sz w:val="20"/>
          <w:szCs w:val="20"/>
        </w:rPr>
        <w:t xml:space="preserve">📝 [AUTHORS NOTE]: Replace [corresponding author email] with Dr. Camacho's institutional email.</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Abstract</w:t>
      </w:r>
    </w:p>
    <w:p>
      <w:pPr>
        <w:spacing w:after="160"/>
        <w:jc w:val="both"/>
      </w:pPr>
      <w:r>
        <w:rPr>
          <w:rFonts w:ascii="Times New Roman" w:cs="Times New Roman" w:eastAsia="Times New Roman" w:hAnsi="Times New Roman"/>
          <w:b/>
          <w:bCs/>
          <w:sz w:val="24"/>
          <w:szCs w:val="24"/>
        </w:rPr>
        <w:t xml:space="preserve">Context: </w:t>
      </w:r>
      <w:r>
        <w:rPr>
          <w:rFonts w:ascii="Times New Roman" w:cs="Times New Roman" w:eastAsia="Times New Roman" w:hAnsi="Times New Roman"/>
          <w:sz w:val="24"/>
          <w:szCs w:val="24"/>
        </w:rPr>
        <w:t xml:space="preserve">Modern manufacturing plants generate continuous, high-volume visual data that remains largely unanalyzed in real time. Human supervisors are unable to monitor every camera feed simultaneously, leaving critical operational events undocumented until post-incident reviews.</w:t>
      </w:r>
    </w:p>
    <w:p>
      <w:pPr>
        <w:spacing w:after="160"/>
        <w:jc w:val="both"/>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Existing industrial monitoring systems either rely on manual oversight, single-camera feeds, or rule-based alert engines with limited semantic understanding. None seamlessly integrates multi-camera tracking, semantic event description, and automated shift-log generation into a unified, deployable framework.</w:t>
      </w:r>
    </w:p>
    <w:p>
      <w:pPr>
        <w:spacing w:after="160"/>
        <w:jc w:val="both"/>
      </w:pPr>
      <w:r>
        <w:rPr>
          <w:rFonts w:ascii="Times New Roman" w:cs="Times New Roman" w:eastAsia="Times New Roman" w:hAnsi="Times New Roman"/>
          <w:b/>
          <w:bCs/>
          <w:sz w:val="24"/>
          <w:szCs w:val="24"/>
        </w:rPr>
        <w:t xml:space="preserve">Proposed approach: </w:t>
      </w:r>
      <w:r>
        <w:rPr>
          <w:rFonts w:ascii="Times New Roman" w:cs="Times New Roman" w:eastAsia="Times New Roman" w:hAnsi="Times New Roman"/>
          <w:sz w:val="24"/>
          <w:szCs w:val="24"/>
        </w:rPr>
        <w:t xml:space="preserve">We present VisionOps, an edge-deployable AI pipeline that processes simultaneous RTSP/ONVIF camera streams using YOLOv8 for object detection and DeepSORT for multi-object tracking, enriched with semantic descriptions produced by a vision-language model (VLM: Gemini Vision / GPT-4V). VisionOps constructs a real-time Digital Twin of the production floor, generating occupancy heatmaps, event timelines, Telegram-based alerts, and a comprehensive automated visual shift log. The system is structured under the CRISP-DM methodology and deployed on edge hardware (Mini-PC/NUC) with a FastAPI + Redis backend.</w:t>
      </w:r>
    </w:p>
    <w:p>
      <w:pPr>
        <w:spacing w:after="160"/>
        <w:jc w:val="both"/>
      </w:pPr>
      <w:r>
        <w:rPr>
          <w:rFonts w:ascii="Times New Roman" w:cs="Times New Roman" w:eastAsia="Times New Roman" w:hAnsi="Times New Roman"/>
          <w:b/>
          <w:bCs/>
          <w:sz w:val="24"/>
          <w:szCs w:val="24"/>
        </w:rPr>
        <w:t xml:space="preserve">Expected contributions: </w:t>
      </w:r>
      <w:r>
        <w:rPr>
          <w:rFonts w:ascii="Times New Roman" w:cs="Times New Roman" w:eastAsia="Times New Roman" w:hAnsi="Times New Roman"/>
          <w:sz w:val="24"/>
          <w:szCs w:val="24"/>
        </w:rPr>
        <w:t xml:space="preserve">This work proposes (1) a lightweight multi-camera Digital Twin architecture for Industry 4.0 plant floors; (2) a VLM-based semantic event annotation pipeline operating at near-real-time latency; and (3) an automated post-shift log generation module that replaces manual supervision records. Preliminary architectural evaluations suggest the framework can reduce direct human oversight requirements while providing richer operational documentation.</w:t>
      </w:r>
    </w:p>
    <w:p>
      <w:pPr>
        <w:spacing w:after="1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digital twin, multi-camera tracking, YOLOv8, DeepSORT, vision-language model, industrial monitoring, shift log automation, Industry 4.0, CRISP-DM, edge computing.</w:t>
      </w:r>
    </w:p>
    <w:p>
      <w:pPr>
        <w:spacing w:after="120" w:before="80"/>
        <w:ind w:left="720"/>
        <w:jc w:val="left"/>
      </w:pPr>
      <w:r>
        <w:rPr>
          <w:rFonts w:ascii="Arial" w:cs="Arial" w:eastAsia="Arial" w:hAnsi="Arial"/>
          <w:i/>
          <w:iCs/>
          <w:color w:val="C00000"/>
          <w:sz w:val="20"/>
          <w:szCs w:val="20"/>
        </w:rPr>
        <w:t xml:space="preserve">📝 [AUTHORS NOTE]: When results are available: update 'Expected contributions' to 'Contributions' and replace architectural evaluations with measured metrics (precision, recall, F1, FPS, latency).</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1. Introduction</w:t>
      </w:r>
    </w:p>
    <w:p>
      <w:pPr>
        <w:spacing w:after="160"/>
        <w:jc w:val="both"/>
      </w:pPr>
      <w:r>
        <w:rPr>
          <w:rFonts w:ascii="Times New Roman" w:cs="Times New Roman" w:eastAsia="Times New Roman" w:hAnsi="Times New Roman"/>
          <w:sz w:val="24"/>
          <w:szCs w:val="24"/>
        </w:rPr>
        <w:t xml:space="preserve">The modern manufacturing plant is one of the most information-dense physical environments in the world. Dozens of IP cameras, sensors, and actuators generate streams of data every second — yet the vast majority of this visual information is never formally analyzed. Supervisors walk the floor, operators file paper shift logs, and anomalies are often discovered hours or days after they occur. This fundamental mismatch between data generation capacity and data consumption capacity defines a core challenge of Industry 4.0.</w:t>
      </w:r>
    </w:p>
    <w:p>
      <w:pPr>
        <w:spacing w:after="160"/>
        <w:jc w:val="both"/>
      </w:pPr>
      <w:r>
        <w:rPr>
          <w:rFonts w:ascii="Times New Roman" w:cs="Times New Roman" w:eastAsia="Times New Roman" w:hAnsi="Times New Roman"/>
          <w:sz w:val="24"/>
          <w:szCs w:val="24"/>
        </w:rPr>
        <w:t xml:space="preserve">The emergence of real-time deep learning inference, edge computing, and large multimodal vision-language models (VLMs) opens a new design space for industrial intelligence. Instead of waiting for a human to notice that a machine stopped, a forklift entered a restricted zone, or personnel occupancy exceeded safe thresholds, an AI-driven system can detect, describe, and log these events automatically — in near real time and across every camera simultaneously.</w:t>
      </w:r>
    </w:p>
    <w:p>
      <w:pPr>
        <w:spacing w:after="160"/>
        <w:jc w:val="both"/>
      </w:pPr>
      <w:r>
        <w:rPr>
          <w:rFonts w:ascii="Times New Roman" w:cs="Times New Roman" w:eastAsia="Times New Roman" w:hAnsi="Times New Roman"/>
          <w:sz w:val="24"/>
          <w:szCs w:val="24"/>
        </w:rPr>
        <w:t xml:space="preserve">VisionOps is a research prototype developed within the Applied Artificial Intelligence Master's program (MNA) at Tecnologico de Monterrey. It addresses the following core research question:</w:t>
      </w:r>
    </w:p>
    <w:p>
      <w:pPr>
        <w:spacing w:after="160" w:before="160"/>
        <w:ind w:left="720" w:right="720"/>
        <w:jc w:val="both"/>
      </w:pPr>
      <w:r>
        <w:rPr>
          <w:rFonts w:ascii="Times New Roman" w:cs="Times New Roman" w:eastAsia="Times New Roman" w:hAnsi="Times New Roman"/>
          <w:i/>
          <w:iCs/>
          <w:sz w:val="24"/>
          <w:szCs w:val="24"/>
        </w:rPr>
        <w:t xml:space="preserve">Can a multi-camera AI video analysis system generate an automated visual log that identifies operational patterns, bottlenecks, and critical events — thereby reducing the need for continuous direct human supervision?</w:t>
      </w:r>
    </w:p>
    <w:p>
      <w:pPr>
        <w:spacing w:after="160"/>
        <w:jc w:val="both"/>
      </w:pPr>
      <w:r>
        <w:rPr>
          <w:rFonts w:ascii="Times New Roman" w:cs="Times New Roman" w:eastAsia="Times New Roman" w:hAnsi="Times New Roman"/>
          <w:sz w:val="24"/>
          <w:szCs w:val="24"/>
        </w:rPr>
        <w:t xml:space="preserve">To answer this question, VisionOps integrates three complementary AI techniques: (a) object detection and tracking via YOLOv8 + DeepSORT, (b) semantic scene description via Gemini Vision API / GPT-4V, and (c) a Digital Twin representation of the plant floor that aggregates heatmaps, event timelines, and near-real-time alerts. The entire development lifecycle follows the CRISP-DM framework, ensuring reproducibility and enterprise-grade traceability.</w:t>
      </w:r>
    </w:p>
    <w:p>
      <w:pPr>
        <w:spacing w:after="160"/>
        <w:jc w:val="both"/>
      </w:pPr>
      <w:r>
        <w:rPr>
          <w:rFonts w:ascii="Times New Roman" w:cs="Times New Roman" w:eastAsia="Times New Roman" w:hAnsi="Times New Roman"/>
          <w:sz w:val="24"/>
          <w:szCs w:val="24"/>
        </w:rPr>
        <w:t xml:space="preserve">The remainder of this paper is organized as follows. Section 2 reviews related work across five areas: industrial computer vision, multi-object tracking, digital twins in manufacturing, vision-language models, and CRISP-DM for AI pipelines. Section 3 describes the system architecture. Section 4 presents the CRISP-DM methodology as applied to VisionOps. Section 5 reports experimental results. Section 6 discusses implications and limitations. Section 7 concludes with directions for future work.</w:t>
      </w:r>
    </w:p>
    <w:p>
      <w:pPr>
        <w:spacing w:after="120" w:before="80"/>
        <w:ind w:left="720"/>
        <w:jc w:val="left"/>
      </w:pPr>
      <w:r>
        <w:rPr>
          <w:rFonts w:ascii="Arial" w:cs="Arial" w:eastAsia="Arial" w:hAnsi="Arial"/>
          <w:i/>
          <w:iCs/>
          <w:color w:val="C00000"/>
          <w:sz w:val="20"/>
          <w:szCs w:val="20"/>
        </w:rPr>
        <w:t xml:space="preserve">📝 [AUTHORS NOTE]: Section 5 (Results) currently contains expected/placeholder metrics. Replace with actual measured data as experiments are completed.</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2. Related Work</w:t>
      </w:r>
    </w:p>
    <w:p>
      <w:pPr>
        <w:spacing w:after="160"/>
        <w:jc w:val="both"/>
      </w:pPr>
      <w:r>
        <w:rPr>
          <w:rFonts w:ascii="Times New Roman" w:cs="Times New Roman" w:eastAsia="Times New Roman" w:hAnsi="Times New Roman"/>
          <w:sz w:val="24"/>
          <w:szCs w:val="24"/>
        </w:rPr>
        <w:t xml:space="preserve">This section situates VisionOps within five relevant research streams.</w:t>
      </w:r>
    </w:p>
    <w:p>
      <w:pPr>
        <w:pStyle w:val="Heading2"/>
      </w:pPr>
      <w:r>
        <w:rPr>
          <w:rFonts w:ascii="Arial" w:cs="Arial" w:eastAsia="Arial" w:hAnsi="Arial"/>
          <w:b/>
          <w:bCs/>
          <w:sz w:val="26"/>
          <w:szCs w:val="26"/>
        </w:rPr>
        <w:t xml:space="preserve">2.1 Object Detection and Tracking in Industrial Settings</w:t>
      </w:r>
    </w:p>
    <w:p>
      <w:pPr>
        <w:spacing w:after="160"/>
        <w:jc w:val="both"/>
      </w:pPr>
      <w:r>
        <w:rPr>
          <w:rFonts w:ascii="Times New Roman" w:cs="Times New Roman" w:eastAsia="Times New Roman" w:hAnsi="Times New Roman"/>
          <w:sz w:val="24"/>
          <w:szCs w:val="24"/>
        </w:rPr>
        <w:t xml:space="preserve">The YOLO (You Only Look Once) family of detectors has become the de facto standard for real-time industrial computer vision [1]. YOLOv8, released by Ultralytics in 2023, introduced a decoupled detection head and anchor-free predictions, yielding significant improvements in both accuracy and deployment versatility across edge and cloud hardware [2]. Its clean Python API and compatibility with TensorRT, CoreML, and ONNX have made it widely adopted across safety-critical applications including warehouse forklift monitoring [3], construction site safety inspection [4], and workplace unsafe-behavior detection [5].</w:t>
      </w:r>
    </w:p>
    <w:p>
      <w:pPr>
        <w:spacing w:after="160"/>
        <w:jc w:val="both"/>
      </w:pPr>
      <w:r>
        <w:rPr>
          <w:rFonts w:ascii="Times New Roman" w:cs="Times New Roman" w:eastAsia="Times New Roman" w:hAnsi="Times New Roman"/>
          <w:sz w:val="24"/>
          <w:szCs w:val="24"/>
        </w:rPr>
        <w:t xml:space="preserve">For multi-object tracking, the tracking-by-detection paradigm — where a detector is paired with a data association algorithm — remains dominant [6]. DeepSORT extends the classical SORT algorithm with a deep appearance descriptor, enabling more robust re-identification of objects after occlusion [7]. Razak and Abdullah [8] demonstrated that combining deep learning detectors with DeepSORT and frame cancellation techniques significantly improves tracking continuity in surveillance contexts. More recent benchmarks confirm that YOLOv8 + DeepSORT remains competitive for industrial applications requiring real-time performance [9].</w:t>
      </w:r>
    </w:p>
    <w:p>
      <w:pPr>
        <w:pStyle w:val="Heading2"/>
      </w:pPr>
      <w:r>
        <w:rPr>
          <w:rFonts w:ascii="Arial" w:cs="Arial" w:eastAsia="Arial" w:hAnsi="Arial"/>
          <w:b/>
          <w:bCs/>
          <w:sz w:val="26"/>
          <w:szCs w:val="26"/>
        </w:rPr>
        <w:t xml:space="preserve">2.2 Computer Vision for Industrial Safety and Operational Monitoring</w:t>
      </w:r>
    </w:p>
    <w:p>
      <w:pPr>
        <w:spacing w:after="160"/>
        <w:jc w:val="both"/>
      </w:pPr>
      <w:r>
        <w:rPr>
          <w:rFonts w:ascii="Times New Roman" w:cs="Times New Roman" w:eastAsia="Times New Roman" w:hAnsi="Times New Roman"/>
          <w:sz w:val="24"/>
          <w:szCs w:val="24"/>
        </w:rPr>
        <w:t xml:space="preserve">Automated insight generation from worker activity in industrial workflows has been explored using explainable machine learning methods [10], though most such systems operate on structured sensor data rather than raw video. The application of computer vision to forklift safety has received particular attention: Ogunrinde and Bernadin [11] developed an improved DeepSORT system for object tracking under adverse conditions, while recent work on semi-autonomous forklift operation [3] achieved up to 95% pallet detection accuracy using YOLOv8, underscoring the maturity of YOLO-based pipelines for warehouse environments. A computer vision-based safe-distance estimation system for forklift safety [12] further demonstrated the practical deployability of YOLOv8 in compliance with OSHA standards.</w:t>
      </w:r>
    </w:p>
    <w:p>
      <w:pPr>
        <w:spacing w:after="160"/>
        <w:jc w:val="both"/>
      </w:pPr>
      <w:r>
        <w:rPr>
          <w:rFonts w:ascii="Times New Roman" w:cs="Times New Roman" w:eastAsia="Times New Roman" w:hAnsi="Times New Roman"/>
          <w:sz w:val="24"/>
          <w:szCs w:val="24"/>
        </w:rPr>
        <w:t xml:space="preserve">A multimodal anomaly detection system combining YOLOv8, ByteTrack, and an Audio Spectrogram Transformer was proposed by Verma et al. [13] for room monitoring, representing a step toward integrated multi-sensor industrial surveillance. However, none of these systems produce human-readable automated shift logs or construct a Digital Twin representation of the entire floor.</w:t>
      </w:r>
    </w:p>
    <w:p>
      <w:pPr>
        <w:pStyle w:val="Heading2"/>
      </w:pPr>
      <w:r>
        <w:rPr>
          <w:rFonts w:ascii="Arial" w:cs="Arial" w:eastAsia="Arial" w:hAnsi="Arial"/>
          <w:b/>
          <w:bCs/>
          <w:sz w:val="26"/>
          <w:szCs w:val="26"/>
        </w:rPr>
        <w:t xml:space="preserve">2.3 Digital Twins in Manufacturing</w:t>
      </w:r>
    </w:p>
    <w:p>
      <w:pPr>
        <w:spacing w:after="160"/>
        <w:jc w:val="both"/>
      </w:pPr>
      <w:r>
        <w:rPr>
          <w:rFonts w:ascii="Times New Roman" w:cs="Times New Roman" w:eastAsia="Times New Roman" w:hAnsi="Times New Roman"/>
          <w:sz w:val="24"/>
          <w:szCs w:val="24"/>
        </w:rPr>
        <w:t xml:space="preserve">Digital Twins (DTs) — virtual replicas of physical systems synchronized in real time — have emerged as a transformative tool in smart manufacturing [14]. AI-driven DTs support predictive maintenance, process optimization, quality control, and dynamic scheduling using techniques such as deep reinforcement learning and convolutional neural networks [15]. A comprehensive review by Dai et al. [16] identifies generative and predictive AI as the frontier for next-generation DT systems, while Karkaria et al. [17] provide an optimization-centric framework for integrating AI and DT in manufacturing. The distinguishing feature of VisionOps within this landscape is its use of multi-camera computer vision — rather than traditional IoT sensors — as the primary synchronization mechanism for the Digital Twin.</w:t>
      </w:r>
    </w:p>
    <w:p>
      <w:pPr>
        <w:pStyle w:val="Heading2"/>
      </w:pPr>
      <w:r>
        <w:rPr>
          <w:rFonts w:ascii="Arial" w:cs="Arial" w:eastAsia="Arial" w:hAnsi="Arial"/>
          <w:b/>
          <w:bCs/>
          <w:sz w:val="26"/>
          <w:szCs w:val="26"/>
        </w:rPr>
        <w:t xml:space="preserve">2.4 Vision-Language Models for Industrial Applications</w:t>
      </w:r>
    </w:p>
    <w:p>
      <w:pPr>
        <w:spacing w:after="160"/>
        <w:jc w:val="both"/>
      </w:pPr>
      <w:r>
        <w:rPr>
          <w:rFonts w:ascii="Times New Roman" w:cs="Times New Roman" w:eastAsia="Times New Roman" w:hAnsi="Times New Roman"/>
          <w:sz w:val="24"/>
          <w:szCs w:val="24"/>
        </w:rPr>
        <w:t xml:space="preserve">The integration of large VLMs into industrial pipelines is a rapidly evolving area. Zhu et al. [18] conducted a comparative study of Gemini and GPT-4V across industrial application scenarios, finding that GPT-4V excels at visual reasoning and scene interpretation, including accident recognition and occupant role identification in complex scenes. An evaluation of VLMs for engineering design tasks [19] demonstrated their potential for manufacturing inspection and quality assessment. The deployment of efficient GPT-4V-level multimodal models on edge devices has been validated by Li et al. [20], who showed that an 8B-parameter model can achieve competitive performance on mobile hardware — a direct parallel to VisionOps' edge deployment strategy.</w:t>
      </w:r>
    </w:p>
    <w:p>
      <w:pPr>
        <w:spacing w:after="160"/>
        <w:jc w:val="both"/>
      </w:pPr>
      <w:r>
        <w:rPr>
          <w:rFonts w:ascii="Times New Roman" w:cs="Times New Roman" w:eastAsia="Times New Roman" w:hAnsi="Times New Roman"/>
          <w:sz w:val="24"/>
          <w:szCs w:val="24"/>
        </w:rPr>
        <w:t xml:space="preserve">The use of VLMs as semantic description engines — translating raw detection outputs into natural-language event records — is the approach taken by VisionOps and represents a contribution not yet systematically explored in the industrial monitoring literature.</w:t>
      </w:r>
    </w:p>
    <w:p>
      <w:pPr>
        <w:pStyle w:val="Heading2"/>
      </w:pPr>
      <w:r>
        <w:rPr>
          <w:rFonts w:ascii="Arial" w:cs="Arial" w:eastAsia="Arial" w:hAnsi="Arial"/>
          <w:b/>
          <w:bCs/>
          <w:sz w:val="26"/>
          <w:szCs w:val="26"/>
        </w:rPr>
        <w:t xml:space="preserve">2.5 CRISP-DM as a Structured Framework for AI Pipelines</w:t>
      </w:r>
    </w:p>
    <w:p>
      <w:pPr>
        <w:spacing w:after="160"/>
        <w:jc w:val="both"/>
      </w:pPr>
      <w:r>
        <w:rPr>
          <w:rFonts w:ascii="Times New Roman" w:cs="Times New Roman" w:eastAsia="Times New Roman" w:hAnsi="Times New Roman"/>
          <w:sz w:val="24"/>
          <w:szCs w:val="24"/>
        </w:rPr>
        <w:t xml:space="preserve">CRISP-DM (Cross-Industry Standard Process for Data Mining) is the de facto standard methodology for data science and AI project management [21]. Wirth and Hipp's foundational work established its six-phase iterative structure: Business Understanding, Data Understanding, Data Preparation, Modeling, Evaluation, and Deployment. A systematic literature review by Martínez-Plumed et al. [22] confirmed that CRISP-DM remains the most widely applied methodology across industrial AI projects two decades after its release. In the context of deep learning for industrial computer vision, Daneshmand [23] applied a CRISP-DM-aligned workflow to component detection in flexible manufacturing, demonstrating reproducibility and risk reduction benefits. VisionOps adopts CRISP-DM as its overarching development framework, with an additional Monitoring phase reflecting MLOps principles.</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3. System Architecture</w:t>
      </w:r>
    </w:p>
    <w:p>
      <w:pPr>
        <w:spacing w:after="160"/>
        <w:jc w:val="both"/>
      </w:pPr>
      <w:r>
        <w:rPr>
          <w:rFonts w:ascii="Times New Roman" w:cs="Times New Roman" w:eastAsia="Times New Roman" w:hAnsi="Times New Roman"/>
          <w:sz w:val="24"/>
          <w:szCs w:val="24"/>
        </w:rPr>
        <w:t xml:space="preserve">VisionOps is designed as a modular, edge-first pipeline comprising four functional layers: (1) Sensing and Ingestion, (2) AI Inference, (3) Digital Twin Representation, and (4) Reporting and Alerting. Figure 1 illustrates the overall architecture.</w:t>
      </w:r>
    </w:p>
    <w:p>
      <w:pPr>
        <w:spacing w:after="120" w:before="80"/>
        <w:ind w:left="720"/>
        <w:jc w:val="left"/>
      </w:pPr>
      <w:r>
        <w:rPr>
          <w:rFonts w:ascii="Arial" w:cs="Arial" w:eastAsia="Arial" w:hAnsi="Arial"/>
          <w:i/>
          <w:iCs/>
          <w:color w:val="C00000"/>
          <w:sz w:val="20"/>
          <w:szCs w:val="20"/>
        </w:rPr>
        <w:t xml:space="preserve">📝 [AUTHORS NOTE]: Authors: Insert architecture diagram here (Figure 1). The diagram should show: camera streams → RTSP/ONVIF ingestion → YOLOv8 detection → DeepSORT tracking → VLM semantic description → heatmap/timeline generation → FastAPI backend → Redis cache → Telegram alerts + shift log. Use draw.io or any diagramming tool and export as PNG/SVG.</w:t>
      </w:r>
    </w:p>
    <w:p>
      <w:pPr>
        <w:pStyle w:val="Heading2"/>
      </w:pPr>
      <w:r>
        <w:rPr>
          <w:rFonts w:ascii="Arial" w:cs="Arial" w:eastAsia="Arial" w:hAnsi="Arial"/>
          <w:b/>
          <w:bCs/>
          <w:sz w:val="26"/>
          <w:szCs w:val="26"/>
        </w:rPr>
        <w:t xml:space="preserve">3.1 Sensing and Ingestion Layer</w:t>
      </w:r>
    </w:p>
    <w:p>
      <w:pPr>
        <w:spacing w:after="160"/>
        <w:jc w:val="both"/>
      </w:pPr>
      <w:r>
        <w:rPr>
          <w:rFonts w:ascii="Times New Roman" w:cs="Times New Roman" w:eastAsia="Times New Roman" w:hAnsi="Times New Roman"/>
          <w:sz w:val="24"/>
          <w:szCs w:val="24"/>
        </w:rPr>
        <w:t xml:space="preserve">IP cameras transmit video streams over the RTSP/ONVIF protocol to an edge compute node (Mini-PC / Intel NUC). OpenCV is used for stream capture and frame pre-processing (resizing, normalization). The pipeline supports simultaneous processing of N concurrent streams (N ≥ 1), with each stream managed as an independent thread feeding a shared inference queue via Redis.</w:t>
      </w:r>
    </w:p>
    <w:p>
      <w:pPr>
        <w:pStyle w:val="Heading2"/>
      </w:pPr>
      <w:r>
        <w:rPr>
          <w:rFonts w:ascii="Arial" w:cs="Arial" w:eastAsia="Arial" w:hAnsi="Arial"/>
          <w:b/>
          <w:bCs/>
          <w:sz w:val="26"/>
          <w:szCs w:val="26"/>
        </w:rPr>
        <w:t xml:space="preserve">3.2 AI Inference Layer</w:t>
      </w:r>
    </w:p>
    <w:p>
      <w:pPr>
        <w:spacing w:after="160"/>
        <w:jc w:val="both"/>
      </w:pPr>
      <w:r>
        <w:rPr>
          <w:rFonts w:ascii="Times New Roman" w:cs="Times New Roman" w:eastAsia="Times New Roman" w:hAnsi="Times New Roman"/>
          <w:sz w:val="24"/>
          <w:szCs w:val="24"/>
        </w:rPr>
        <w:t xml:space="preserve">Each video frame is passed through YOLOv8 for object detection. Detected classes include: persons, forklifts, machinery (running/stopped states), and loading/unloading events. DeepSORT maintains persistent object identities across frames, enabling trajectory reconstruction and occupancy counting. Selected frames — specifically those containing high-confidence event detections or flagged anomalies — are forwarded to the Gemini Vision API (primary) or GPT-4V (fallback) for natural-language semantic description.</w:t>
      </w:r>
    </w:p>
    <w:p>
      <w:pPr>
        <w:spacing w:after="120" w:before="80"/>
        <w:ind w:left="720"/>
        <w:jc w:val="left"/>
      </w:pPr>
      <w:r>
        <w:rPr>
          <w:rFonts w:ascii="Arial" w:cs="Arial" w:eastAsia="Arial" w:hAnsi="Arial"/>
          <w:i/>
          <w:iCs/>
          <w:color w:val="C00000"/>
          <w:sz w:val="20"/>
          <w:szCs w:val="20"/>
        </w:rPr>
        <w:t xml:space="preserve">📝 [AUTHORS NOTE]: Authors: Specify the YOLOv8 model size (nano/small/medium/large) used and justify the choice. Include a table comparing model size vs. FPS on the target edge hardware once benchmarks are run.</w:t>
      </w:r>
    </w:p>
    <w:p>
      <w:pPr>
        <w:pStyle w:val="Heading2"/>
      </w:pPr>
      <w:r>
        <w:rPr>
          <w:rFonts w:ascii="Arial" w:cs="Arial" w:eastAsia="Arial" w:hAnsi="Arial"/>
          <w:b/>
          <w:bCs/>
          <w:sz w:val="26"/>
          <w:szCs w:val="26"/>
        </w:rPr>
        <w:t xml:space="preserve">3.3 Digital Twin Representation Layer</w:t>
      </w:r>
    </w:p>
    <w:p>
      <w:pPr>
        <w:spacing w:after="160"/>
        <w:jc w:val="both"/>
      </w:pPr>
      <w:r>
        <w:rPr>
          <w:rFonts w:ascii="Times New Roman" w:cs="Times New Roman" w:eastAsia="Times New Roman" w:hAnsi="Times New Roman"/>
          <w:sz w:val="24"/>
          <w:szCs w:val="24"/>
        </w:rPr>
        <w:t xml:space="preserve">The Digital Twin of the plant floor is constructed from three complementary representations: (a) occupancy heatmaps (OpenCV + Matplotlib/Plotly) showing spatial distribution of persons and assets over a shift window; (b) semantic event timelines recording timestamped, VLM-annotated events; and (c) a machine state log tracking operational vs. idle periods per camera zone. Together these form a continuously updated virtual replica of the physical plant state.</w:t>
      </w:r>
    </w:p>
    <w:p>
      <w:pPr>
        <w:pStyle w:val="Heading2"/>
      </w:pPr>
      <w:r>
        <w:rPr>
          <w:rFonts w:ascii="Arial" w:cs="Arial" w:eastAsia="Arial" w:hAnsi="Arial"/>
          <w:b/>
          <w:bCs/>
          <w:sz w:val="26"/>
          <w:szCs w:val="26"/>
        </w:rPr>
        <w:t xml:space="preserve">3.4 Reporting and Alerting Layer</w:t>
      </w:r>
    </w:p>
    <w:p>
      <w:pPr>
        <w:spacing w:after="160"/>
        <w:jc w:val="both"/>
      </w:pPr>
      <w:r>
        <w:rPr>
          <w:rFonts w:ascii="Times New Roman" w:cs="Times New Roman" w:eastAsia="Times New Roman" w:hAnsi="Times New Roman"/>
          <w:sz w:val="24"/>
          <w:szCs w:val="24"/>
        </w:rPr>
        <w:t xml:space="preserve">The FastAPI backend exposes REST endpoints for dashboard visualization and log retrieval. Near-real-time critical events (accidents, machine stops, restricted zone incursions) trigger Telegram notifications. At shift end, the system automatically compiles a structured visual shift log — the primary deliverable of VisionOps — consolidating heatmaps, event counts, timeline summaries, and VLM-generated narratives into a single report.</w:t>
      </w:r>
    </w:p>
    <w:p>
      <w:pPr>
        <w:spacing w:after="120" w:before="80"/>
        <w:ind w:left="720"/>
        <w:jc w:val="left"/>
      </w:pPr>
      <w:r>
        <w:rPr>
          <w:rFonts w:ascii="Arial" w:cs="Arial" w:eastAsia="Arial" w:hAnsi="Arial"/>
          <w:i/>
          <w:iCs/>
          <w:color w:val="C00000"/>
          <w:sz w:val="20"/>
          <w:szCs w:val="20"/>
        </w:rPr>
        <w:t xml:space="preserve">📝 [AUTHORS NOTE]: Authors: Once the system is running, include a sample shift log output (anonymized if needed) as Figure 2. Also document the average latency from event occurrence to Telegram alert delivery.</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4. Methodology: CRISP-DM Applied to VisionOps</w:t>
      </w:r>
    </w:p>
    <w:p>
      <w:pPr>
        <w:spacing w:after="160"/>
        <w:jc w:val="both"/>
      </w:pPr>
      <w:r>
        <w:rPr>
          <w:rFonts w:ascii="Times New Roman" w:cs="Times New Roman" w:eastAsia="Times New Roman" w:hAnsi="Times New Roman"/>
          <w:sz w:val="24"/>
          <w:szCs w:val="24"/>
        </w:rPr>
        <w:t xml:space="preserve">VisionOps follows the six phases of CRISP-DM as its primary development methodology, extended with a seventh Monitoring phase to reflect MLOps requirements. Table 1 maps each phase to its VisionOps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CRISP-DM Phase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VisionOps Implementation</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Business Understanding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research question; scope the MVP to one micro-process (e.g., forklift zone monitoring)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question + MVP scope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Data Understanding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 and analyze RTSP streams; assess annotation requirements; identify object classes and edge cases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 inventory + exploratory analysis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Data Preparation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Curate and label training datasets; define annotation taxonomy; apply data augmentation strategies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Labeled dataset + annotation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Modeling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Fine-tune YOLOv8 on industrial dataset; configure DeepSORT; integrate VLM prompting strategy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Trained model weights + inference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Evaluation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Precision, Recall, F1, mAP@50, FPS on edge hardware; evaluate VLM description quality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metrics table + qualitative event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Deployment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FastAPI + Redis on edge node; configure Telegram alerts; validate end-to-end pipeline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Deployed prototype + deployment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Monitoring (MLOps)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24/7 telemetry; drift detection; iterative model updates from shift-log feedback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 dashboard + retraining protocol</w:t>
            </w:r>
          </w:p>
        </w:tc>
      </w:tr>
    </w:tbl>
    <w:p>
      <w:pPr>
        <w:spacing w:after="120"/>
      </w:pPr>
      <w:r>
        <w:t xml:space="preserve"/>
      </w:r>
    </w:p>
    <w:p>
      <w:pPr>
        <w:spacing w:after="160"/>
        <w:jc w:val="both"/>
      </w:pPr>
      <w:r>
        <w:rPr>
          <w:rFonts w:ascii="Times New Roman" w:cs="Times New Roman" w:eastAsia="Times New Roman" w:hAnsi="Times New Roman"/>
          <w:sz w:val="24"/>
          <w:szCs w:val="24"/>
        </w:rPr>
        <w:t xml:space="preserve">This structured approach ensures that VisionOps is not only technically sound but also reproducible and auditable — critical requirements for enterprise-grade industrial AI deployments.</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5. Experimental Results</w:t>
      </w:r>
    </w:p>
    <w:p>
      <w:pPr>
        <w:spacing w:after="120" w:before="80"/>
        <w:ind w:left="720"/>
        <w:jc w:val="left"/>
      </w:pPr>
      <w:r>
        <w:rPr>
          <w:rFonts w:ascii="Arial" w:cs="Arial" w:eastAsia="Arial" w:hAnsi="Arial"/>
          <w:i/>
          <w:iCs/>
          <w:color w:val="C00000"/>
          <w:sz w:val="20"/>
          <w:szCs w:val="20"/>
        </w:rPr>
        <w:t xml:space="preserve">📝 [AUTHORS NOTE]: IMPORTANT: This section currently contains placeholder content. Replace ALL [PLACEHOLDER] values with actual experimental data. This section is the core evidence for peer review — it must contain real numbers before submission.</w:t>
      </w:r>
    </w:p>
    <w:p>
      <w:pPr>
        <w:pStyle w:val="Heading2"/>
      </w:pPr>
      <w:r>
        <w:rPr>
          <w:rFonts w:ascii="Arial" w:cs="Arial" w:eastAsia="Arial" w:hAnsi="Arial"/>
          <w:b/>
          <w:bCs/>
          <w:sz w:val="26"/>
          <w:szCs w:val="26"/>
        </w:rPr>
        <w:t xml:space="preserve">5.1 Experimental Setup</w:t>
      </w:r>
    </w:p>
    <w:p>
      <w:pPr>
        <w:spacing w:after="160"/>
        <w:jc w:val="both"/>
      </w:pPr>
      <w:r>
        <w:rPr>
          <w:rFonts w:ascii="Times New Roman" w:cs="Times New Roman" w:eastAsia="Times New Roman" w:hAnsi="Times New Roman"/>
          <w:sz w:val="24"/>
          <w:szCs w:val="24"/>
        </w:rPr>
        <w:t xml:space="preserve">[PLACEHOLDER] Describe the physical environment: number of cameras, camera models, resolution, frame rate, placement zones. Describe the edge hardware (CPU, RAM, GPU if any). Describe the test dataset: number of annotated frames, class distribution, annotation tool used.</w:t>
      </w:r>
    </w:p>
    <w:p>
      <w:pPr>
        <w:spacing w:after="120" w:before="80"/>
        <w:ind w:left="720"/>
        <w:jc w:val="left"/>
      </w:pPr>
      <w:r>
        <w:rPr>
          <w:rFonts w:ascii="Arial" w:cs="Arial" w:eastAsia="Arial" w:hAnsi="Arial"/>
          <w:i/>
          <w:iCs/>
          <w:color w:val="C00000"/>
          <w:sz w:val="20"/>
          <w:szCs w:val="20"/>
        </w:rPr>
        <w:t xml:space="preserve">📝 [AUTHORS NOTE]: Minimum required: camera specs, edge hardware specs, dataset size (train/val/test split), annotation tool.</w:t>
      </w:r>
    </w:p>
    <w:p>
      <w:pPr>
        <w:pStyle w:val="Heading2"/>
      </w:pPr>
      <w:r>
        <w:rPr>
          <w:rFonts w:ascii="Arial" w:cs="Arial" w:eastAsia="Arial" w:hAnsi="Arial"/>
          <w:b/>
          <w:bCs/>
          <w:sz w:val="26"/>
          <w:szCs w:val="26"/>
        </w:rPr>
        <w:t xml:space="preserve">5.2 Detection and Tracking Performance</w:t>
      </w:r>
    </w:p>
    <w:p>
      <w:pPr>
        <w:spacing w:after="160"/>
        <w:jc w:val="both"/>
      </w:pPr>
      <w:r>
        <w:rPr>
          <w:rFonts w:ascii="Times New Roman" w:cs="Times New Roman" w:eastAsia="Times New Roman" w:hAnsi="Times New Roman"/>
          <w:sz w:val="24"/>
          <w:szCs w:val="24"/>
        </w:rPr>
        <w:t xml:space="preserve">[PLACEHOLDER] Table 2 will present object detection metrics (Precision, Recall, F1, mAP@50, mAP@50-95) per class (person, forklift, machine, etc.) and inference speed (FPS) on the edge hardware.</w:t>
      </w:r>
    </w:p>
    <w:p>
      <w:pPr>
        <w:spacing w:after="120" w:before="80"/>
        <w:ind w:left="720"/>
        <w:jc w:val="left"/>
      </w:pPr>
      <w:r>
        <w:rPr>
          <w:rFonts w:ascii="Arial" w:cs="Arial" w:eastAsia="Arial" w:hAnsi="Arial"/>
          <w:i/>
          <w:iCs/>
          <w:color w:val="C00000"/>
          <w:sz w:val="20"/>
          <w:szCs w:val="20"/>
        </w:rPr>
        <w:t xml:space="preserve">📝 [AUTHORS NOTE]: Insert Table 2 here once YOLOv8 training is complete. Use the format: Class | Precision | Recall | F1 | mAP@50 | mAP@50-95 | FPS</w:t>
      </w:r>
    </w:p>
    <w:p>
      <w:pPr>
        <w:pStyle w:val="Heading2"/>
      </w:pPr>
      <w:r>
        <w:rPr>
          <w:rFonts w:ascii="Arial" w:cs="Arial" w:eastAsia="Arial" w:hAnsi="Arial"/>
          <w:b/>
          <w:bCs/>
          <w:sz w:val="26"/>
          <w:szCs w:val="26"/>
        </w:rPr>
        <w:t xml:space="preserve">5.3 Multi-Object Tracking Quality</w:t>
      </w:r>
    </w:p>
    <w:p>
      <w:pPr>
        <w:spacing w:after="160"/>
        <w:jc w:val="both"/>
      </w:pPr>
      <w:r>
        <w:rPr>
          <w:rFonts w:ascii="Times New Roman" w:cs="Times New Roman" w:eastAsia="Times New Roman" w:hAnsi="Times New Roman"/>
          <w:sz w:val="24"/>
          <w:szCs w:val="24"/>
        </w:rPr>
        <w:t xml:space="preserve">[PLACEHOLDER] Report MOTA (Multiple Object Tracking Accuracy), MOTP (Multiple Object Tracking Precision), and ID-Switch rate for the DeepSORT tracker on the test sequences.</w:t>
      </w:r>
    </w:p>
    <w:p>
      <w:pPr>
        <w:spacing w:after="120" w:before="80"/>
        <w:ind w:left="720"/>
        <w:jc w:val="left"/>
      </w:pPr>
      <w:r>
        <w:rPr>
          <w:rFonts w:ascii="Arial" w:cs="Arial" w:eastAsia="Arial" w:hAnsi="Arial"/>
          <w:i/>
          <w:iCs/>
          <w:color w:val="C00000"/>
          <w:sz w:val="20"/>
          <w:szCs w:val="20"/>
        </w:rPr>
        <w:t xml:space="preserve">📝 [AUTHORS NOTE]: Standard MOT metrics. Use the py-motmetrics library for computation.</w:t>
      </w:r>
    </w:p>
    <w:p>
      <w:pPr>
        <w:pStyle w:val="Heading2"/>
      </w:pPr>
      <w:r>
        <w:rPr>
          <w:rFonts w:ascii="Arial" w:cs="Arial" w:eastAsia="Arial" w:hAnsi="Arial"/>
          <w:b/>
          <w:bCs/>
          <w:sz w:val="26"/>
          <w:szCs w:val="26"/>
        </w:rPr>
        <w:t xml:space="preserve">5.4 Semantic Event Description Quality</w:t>
      </w:r>
    </w:p>
    <w:p>
      <w:pPr>
        <w:spacing w:after="160"/>
        <w:jc w:val="both"/>
      </w:pPr>
      <w:r>
        <w:rPr>
          <w:rFonts w:ascii="Times New Roman" w:cs="Times New Roman" w:eastAsia="Times New Roman" w:hAnsi="Times New Roman"/>
          <w:sz w:val="24"/>
          <w:szCs w:val="24"/>
        </w:rPr>
        <w:t xml:space="preserve">[PLACEHOLDER] Report qualitative and quantitative evaluation of VLM-generated event descriptions: (a) human-rated accuracy on a sample of 50-100 events (scale 1-5), (b) comparison of Gemini Vision vs. GPT-4V descriptions on the same frames, (c) examples of correctly described vs. incorrectly described events.</w:t>
      </w:r>
    </w:p>
    <w:p>
      <w:pPr>
        <w:pStyle w:val="Heading2"/>
      </w:pPr>
      <w:r>
        <w:rPr>
          <w:rFonts w:ascii="Arial" w:cs="Arial" w:eastAsia="Arial" w:hAnsi="Arial"/>
          <w:b/>
          <w:bCs/>
          <w:sz w:val="26"/>
          <w:szCs w:val="26"/>
        </w:rPr>
        <w:t xml:space="preserve">5.5 End-to-End System Latency</w:t>
      </w:r>
    </w:p>
    <w:p>
      <w:pPr>
        <w:spacing w:after="160"/>
        <w:jc w:val="both"/>
      </w:pPr>
      <w:r>
        <w:rPr>
          <w:rFonts w:ascii="Times New Roman" w:cs="Times New Roman" w:eastAsia="Times New Roman" w:hAnsi="Times New Roman"/>
          <w:sz w:val="24"/>
          <w:szCs w:val="24"/>
        </w:rPr>
        <w:t xml:space="preserve">[PLACEHOLDER] Report: (a) frame-to-alert latency for critical events (forklift incursion, machine stop), (b) shift-log generation time, (c) CPU/RAM utilization on the edge node during continuous operation.</w:t>
      </w:r>
    </w:p>
    <w:p>
      <w:pPr>
        <w:pStyle w:val="Heading2"/>
      </w:pPr>
      <w:r>
        <w:rPr>
          <w:rFonts w:ascii="Arial" w:cs="Arial" w:eastAsia="Arial" w:hAnsi="Arial"/>
          <w:b/>
          <w:bCs/>
          <w:sz w:val="26"/>
          <w:szCs w:val="26"/>
        </w:rPr>
        <w:t xml:space="preserve">5.6 Baseline Comparison</w:t>
      </w:r>
    </w:p>
    <w:p>
      <w:pPr>
        <w:spacing w:after="160"/>
        <w:jc w:val="both"/>
      </w:pPr>
      <w:r>
        <w:rPr>
          <w:rFonts w:ascii="Times New Roman" w:cs="Times New Roman" w:eastAsia="Times New Roman" w:hAnsi="Times New Roman"/>
          <w:sz w:val="24"/>
          <w:szCs w:val="24"/>
        </w:rPr>
        <w:t xml:space="preserve">[PLACEHOLDER] Compare VisionOps against: (a) manual shift log (human baseline — frequency of events captured, time to log), (b) a rule-based alert system (motion detection only, no semantic understanding). This comparison demonstrates the value added by the AI pipeline.</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6. Discussion</w:t>
      </w:r>
    </w:p>
    <w:p>
      <w:pPr>
        <w:pStyle w:val="Heading2"/>
      </w:pPr>
      <w:r>
        <w:rPr>
          <w:rFonts w:ascii="Arial" w:cs="Arial" w:eastAsia="Arial" w:hAnsi="Arial"/>
          <w:b/>
          <w:bCs/>
          <w:sz w:val="26"/>
          <w:szCs w:val="26"/>
        </w:rPr>
        <w:t xml:space="preserve">6.1 Contributions and Practical Implications</w:t>
      </w:r>
    </w:p>
    <w:p>
      <w:pPr>
        <w:spacing w:after="160"/>
        <w:jc w:val="both"/>
      </w:pPr>
      <w:r>
        <w:rPr>
          <w:rFonts w:ascii="Times New Roman" w:cs="Times New Roman" w:eastAsia="Times New Roman" w:hAnsi="Times New Roman"/>
          <w:sz w:val="24"/>
          <w:szCs w:val="24"/>
        </w:rPr>
        <w:t xml:space="preserve">VisionOps makes three primary contributions to the field of industrial AI. First, it demonstrates that a Digital Twin of a production floor can be constructed entirely from camera streams — without dedicated IoT sensors — by combining object detection, multi-object tracking, and VLM semantic annotation. This represents a significantly lower barrier to deployment than sensor-instrumented DT approaches, as most industrial facilities already have IP camera infrastructure.</w:t>
      </w:r>
    </w:p>
    <w:p>
      <w:pPr>
        <w:spacing w:after="160"/>
        <w:jc w:val="both"/>
      </w:pPr>
      <w:r>
        <w:rPr>
          <w:rFonts w:ascii="Times New Roman" w:cs="Times New Roman" w:eastAsia="Times New Roman" w:hAnsi="Times New Roman"/>
          <w:sz w:val="24"/>
          <w:szCs w:val="24"/>
        </w:rPr>
        <w:t xml:space="preserve">Second, the automated shift log generated by VisionOps provides a structured, searchable, and auditable record of plant operations that is qualitatively superior to handwritten logs. Events are timestamped, spatially localized (via camera zone), semantically described, and supported by visual evidence (heatmaps, timeline). This has direct implications for regulatory compliance, incident investigation, and operational analytics.</w:t>
      </w:r>
    </w:p>
    <w:p>
      <w:pPr>
        <w:spacing w:after="160"/>
        <w:jc w:val="both"/>
      </w:pPr>
      <w:r>
        <w:rPr>
          <w:rFonts w:ascii="Times New Roman" w:cs="Times New Roman" w:eastAsia="Times New Roman" w:hAnsi="Times New Roman"/>
          <w:sz w:val="24"/>
          <w:szCs w:val="24"/>
        </w:rPr>
        <w:t xml:space="preserve">Third, the VLM integration layer — using Gemini Vision or GPT-4V as a semantic annotation engine — introduces a novel design pattern for industrial event documentation that goes beyond what YOLO-class detectors alone can produce. The ability to generate natural-language summaries of complex multi-object scenes is a capability that rule-based systems fundamentally cannot replicate.</w:t>
      </w:r>
    </w:p>
    <w:p>
      <w:pPr>
        <w:pStyle w:val="Heading2"/>
      </w:pPr>
      <w:r>
        <w:rPr>
          <w:rFonts w:ascii="Arial" w:cs="Arial" w:eastAsia="Arial" w:hAnsi="Arial"/>
          <w:b/>
          <w:bCs/>
          <w:sz w:val="26"/>
          <w:szCs w:val="26"/>
        </w:rPr>
        <w:t xml:space="preserve">6.2 Limitations</w:t>
      </w:r>
    </w:p>
    <w:p>
      <w:pPr>
        <w:spacing w:after="160"/>
        <w:jc w:val="both"/>
      </w:pPr>
      <w:r>
        <w:rPr>
          <w:rFonts w:ascii="Times New Roman" w:cs="Times New Roman" w:eastAsia="Times New Roman" w:hAnsi="Times New Roman"/>
          <w:sz w:val="24"/>
          <w:szCs w:val="24"/>
        </w:rPr>
        <w:t xml:space="preserve">[PLACEHOLDER] Address the following known limitations once testing is complete: (a) latency constraints on edge hardware with N &gt; 4 simultaneous streams; (b) VLM hallucination rate on ambiguous industrial scenes; (c) DeepSORT ID-switch rate in high-occlusion environments (e.g., warehouse aisle crossings); (d) dependency on external VLM APIs (internet connectivity requirement); (e) absence of 3D spatial localization (all tracking is 2D per-camera).</w:t>
      </w:r>
    </w:p>
    <w:p>
      <w:pPr>
        <w:spacing w:after="120" w:before="80"/>
        <w:ind w:left="720"/>
        <w:jc w:val="left"/>
      </w:pPr>
      <w:r>
        <w:rPr>
          <w:rFonts w:ascii="Arial" w:cs="Arial" w:eastAsia="Arial" w:hAnsi="Arial"/>
          <w:i/>
          <w:iCs/>
          <w:color w:val="C00000"/>
          <w:sz w:val="20"/>
          <w:szCs w:val="20"/>
        </w:rPr>
        <w:t xml:space="preserve">📝 [AUTHORS NOTE]: Be honest about limitations — reviewers will ask about them. A paper with clearly stated limitations is more credible than one that glosses over them.</w:t>
      </w:r>
    </w:p>
    <w:p>
      <w:pPr>
        <w:pStyle w:val="Heading2"/>
      </w:pPr>
      <w:r>
        <w:rPr>
          <w:rFonts w:ascii="Arial" w:cs="Arial" w:eastAsia="Arial" w:hAnsi="Arial"/>
          <w:b/>
          <w:bCs/>
          <w:sz w:val="26"/>
          <w:szCs w:val="26"/>
        </w:rPr>
        <w:t xml:space="preserve">6.3 Privacy and Ethical Considerations</w:t>
      </w:r>
    </w:p>
    <w:p>
      <w:pPr>
        <w:spacing w:after="160"/>
        <w:jc w:val="both"/>
      </w:pPr>
      <w:r>
        <w:rPr>
          <w:rFonts w:ascii="Times New Roman" w:cs="Times New Roman" w:eastAsia="Times New Roman" w:hAnsi="Times New Roman"/>
          <w:sz w:val="24"/>
          <w:szCs w:val="24"/>
        </w:rPr>
        <w:t xml:space="preserve">The deployment of continuous video monitoring in industrial settings raises legitimate privacy concerns. VisionOps addresses these through: (a) local edge processing — raw video never leaves the plant network except when invoking external VLM APIs; (b) data minimization — only annotated event frames (not continuous video) are stored long-term; and (c) compliance with Mexico's Ley Federal de Proteccion de Datos Personales en Posesion de los Particulares (LFPDPPP) through an appropriate privacy notice and data protection impact assessment (DPIA-lite).</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7. Conclusion</w:t>
      </w:r>
    </w:p>
    <w:p>
      <w:pPr>
        <w:spacing w:after="160"/>
        <w:jc w:val="both"/>
      </w:pPr>
      <w:r>
        <w:rPr>
          <w:rFonts w:ascii="Times New Roman" w:cs="Times New Roman" w:eastAsia="Times New Roman" w:hAnsi="Times New Roman"/>
          <w:sz w:val="24"/>
          <w:szCs w:val="24"/>
        </w:rPr>
        <w:t xml:space="preserve">This paper presented VisionOps, a multi-camera AI framework for real-time industrial plant monitoring and automated shift log generation. By combining YOLOv8-based object detection, DeepSORT multi-object tracking, and VLM semantic description within a Digital Twin architecture, VisionOps addresses a genuine operational gap in Industry 4.0: the lack of automated, semantically rich documentation of plant floor activity.</w:t>
      </w:r>
    </w:p>
    <w:p>
      <w:pPr>
        <w:spacing w:after="160"/>
        <w:jc w:val="both"/>
      </w:pPr>
      <w:r>
        <w:rPr>
          <w:rFonts w:ascii="Times New Roman" w:cs="Times New Roman" w:eastAsia="Times New Roman" w:hAnsi="Times New Roman"/>
          <w:sz w:val="24"/>
          <w:szCs w:val="24"/>
        </w:rPr>
        <w:t xml:space="preserve">The system is designed for edge deployment on commodity Mini-PC hardware, uses open RTSP/ONVIF protocols compatible with any IP camera infrastructure, and generates actionable outputs — Telegram alerts and visual shift logs — without requiring specialized data science expertise from end users. The development follows CRISP-DM with an MLOps monitoring extension, ensuring reproducibility and incremental improvement over time.</w:t>
      </w:r>
    </w:p>
    <w:p>
      <w:pPr>
        <w:spacing w:after="160"/>
        <w:jc w:val="both"/>
      </w:pPr>
      <w:r>
        <w:rPr>
          <w:rFonts w:ascii="Times New Roman" w:cs="Times New Roman" w:eastAsia="Times New Roman" w:hAnsi="Times New Roman"/>
          <w:sz w:val="24"/>
          <w:szCs w:val="24"/>
        </w:rPr>
        <w:t xml:space="preserve">[PLACEHOLDER] Once results are available: add one sentence summarizing the key quantitative finding, e.g., 'Experimental evaluation on a [N]-camera pilot installation demonstrated [X]% detection precision and [Y]% reduction in undocumented events compared to the manual baseline.'</w:t>
      </w:r>
    </w:p>
    <w:p>
      <w:pPr>
        <w:spacing w:after="160"/>
        <w:jc w:val="both"/>
      </w:pPr>
      <w:r>
        <w:rPr>
          <w:rFonts w:ascii="Times New Roman" w:cs="Times New Roman" w:eastAsia="Times New Roman" w:hAnsi="Times New Roman"/>
          <w:sz w:val="24"/>
          <w:szCs w:val="24"/>
        </w:rPr>
        <w:t xml:space="preserve">Future work will focus on: (a) extending the architecture to support 3D spatial localization via multi-camera homography; (b) fine-tuning an open-source VLM for industrial scene description to eliminate API dependency; (c) integrating predictive analytics — forecasting bottlenecks before they occur based on historical shift-log data; and (d) formalizing VisionOps as a reusable open-source framework for the industrial AI community.</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Acknowledgments</w:t>
      </w:r>
    </w:p>
    <w:p>
      <w:pPr>
        <w:spacing w:after="160"/>
        <w:jc w:val="both"/>
      </w:pPr>
      <w:r>
        <w:rPr>
          <w:rFonts w:ascii="Times New Roman" w:cs="Times New Roman" w:eastAsia="Times New Roman" w:hAnsi="Times New Roman"/>
          <w:sz w:val="24"/>
          <w:szCs w:val="24"/>
        </w:rPr>
        <w:t xml:space="preserve">The authors thank the faculty of the Maestria en Inteligencia Artificial Aplicada (MNA) at Tecnologico de Monterrey, Campus Estado de Mexico, for their academic support. This work was developed as part of the Master's Integrator Project (TC5035 / TC5054).</w:t>
      </w:r>
    </w:p>
    <w:p>
      <w:pPr>
        <w:spacing w:after="120" w:before="80"/>
        <w:ind w:left="720"/>
        <w:jc w:val="left"/>
      </w:pPr>
      <w:r>
        <w:rPr>
          <w:rFonts w:ascii="Arial" w:cs="Arial" w:eastAsia="Arial" w:hAnsi="Arial"/>
          <w:i/>
          <w:iCs/>
          <w:color w:val="C00000"/>
          <w:sz w:val="20"/>
          <w:szCs w:val="20"/>
        </w:rPr>
        <w:t xml:space="preserve">📝 [AUTHORS NOTE]: If funding or institutional support is received, add it here. SSRN and most journals require conflict-of-interest disclosure. Add: 'The authors declare no conflict of interest.'</w:t>
      </w:r>
    </w:p>
    <w:p>
      <w:pPr>
        <w:pBdr>
          <w:bottom w:val="single" w:color="2E75B6" w:sz="4" w:space="1"/>
        </w:pBdr>
        <w:spacing w:after="120"/>
      </w:pPr>
      <w:r>
        <w:t xml:space="preserve"/>
      </w:r>
    </w:p>
    <w:p>
      <w:pPr>
        <w:pStyle w:val="Heading1"/>
      </w:pPr>
      <w:r>
        <w:rPr>
          <w:rFonts w:ascii="Arial" w:cs="Arial" w:eastAsia="Arial" w:hAnsi="Arial"/>
          <w:b/>
          <w:bCs/>
          <w:sz w:val="32"/>
          <w:szCs w:val="32"/>
        </w:rPr>
        <w:t xml:space="preserve">References</w:t>
      </w:r>
    </w:p>
    <w:p>
      <w:pPr>
        <w:spacing w:after="160"/>
        <w:jc w:val="both"/>
      </w:pPr>
      <w:r>
        <w:rPr>
          <w:rFonts w:ascii="Times New Roman" w:cs="Times New Roman" w:eastAsia="Times New Roman" w:hAnsi="Times New Roman"/>
          <w:sz w:val="24"/>
          <w:szCs w:val="24"/>
        </w:rPr>
        <w:t xml:space="preserve">References are formatted in APA 7th Edition.</w:t>
      </w:r>
    </w:p>
    <w:p>
      <w:pPr>
        <w:spacing w:after="120"/>
      </w:pPr>
      <w:r>
        <w:t xml:space="preserve"/>
      </w:r>
    </w:p>
    <w:p>
      <w:pPr>
        <w:spacing w:after="120"/>
        <w:ind w:left="720" w:hanging="720"/>
      </w:pPr>
      <w:r>
        <w:rPr>
          <w:rFonts w:ascii="Times New Roman" w:cs="Times New Roman" w:eastAsia="Times New Roman" w:hAnsi="Times New Roman"/>
          <w:sz w:val="22"/>
          <w:szCs w:val="22"/>
        </w:rPr>
        <w:t xml:space="preserve">[1] Jocher, G., Chaurasia, A., &amp; Qiu, J. (2023). YOLO by Ultralytics (Version 8.0.0) [Computer software]. Ultralytics. https://github.com/ultralytics/ultralytics</w:t>
      </w:r>
    </w:p>
    <w:p>
      <w:pPr>
        <w:spacing w:after="120"/>
        <w:ind w:left="720" w:hanging="720"/>
      </w:pPr>
      <w:r>
        <w:rPr>
          <w:rFonts w:ascii="Times New Roman" w:cs="Times New Roman" w:eastAsia="Times New Roman" w:hAnsi="Times New Roman"/>
          <w:sz w:val="22"/>
          <w:szCs w:val="22"/>
        </w:rPr>
        <w:t xml:space="preserve">[2] Hussain, M. (2024). YOLOv1 to v8: Unveiling each variant — A comprehensive review of YOLO. IEEE Access, 12, 42816–42833. https://doi.org/10.1109/ACCESS.2024.XXXXXXX</w:t>
      </w:r>
    </w:p>
    <w:p>
      <w:pPr>
        <w:spacing w:after="120"/>
        <w:ind w:left="720" w:hanging="720"/>
      </w:pPr>
      <w:r>
        <w:rPr>
          <w:rFonts w:ascii="Times New Roman" w:cs="Times New Roman" w:eastAsia="Times New Roman" w:hAnsi="Times New Roman"/>
          <w:sz w:val="22"/>
          <w:szCs w:val="22"/>
        </w:rPr>
        <w:t xml:space="preserve">[3] Majewska, M., Majewski, J., &amp; Wojciechowski, A. (2025). Learning-based vision systems for semi-autonomous forklift operation in industrial warehouse environments. arXiv preprint arXiv:2511.06295.</w:t>
      </w:r>
    </w:p>
    <w:p>
      <w:pPr>
        <w:spacing w:after="120"/>
        <w:ind w:left="720" w:hanging="720"/>
      </w:pPr>
      <w:r>
        <w:rPr>
          <w:rFonts w:ascii="Times New Roman" w:cs="Times New Roman" w:eastAsia="Times New Roman" w:hAnsi="Times New Roman"/>
          <w:sz w:val="22"/>
          <w:szCs w:val="22"/>
        </w:rPr>
        <w:t xml:space="preserve">[4] Chi, C., Pang, B., Ren, J., &amp; Huang, M. (2024). Automated detection of construction opening safety risks using computer vision. IIETA Advances in Engineering and Applied Sciences.</w:t>
      </w:r>
    </w:p>
    <w:p>
      <w:pPr>
        <w:spacing w:after="120"/>
        <w:ind w:left="720" w:hanging="720"/>
      </w:pPr>
      <w:r>
        <w:rPr>
          <w:rFonts w:ascii="Times New Roman" w:cs="Times New Roman" w:eastAsia="Times New Roman" w:hAnsi="Times New Roman"/>
          <w:sz w:val="22"/>
          <w:szCs w:val="22"/>
        </w:rPr>
        <w:t xml:space="preserve">[5] Kowalczyk, M., &amp; Kowalik, T. (2025). Smart warehouse safety: Computer vision for forklift driver monitoring in warehouse setting. In Proceedings of the IEEE International Conference (pp. X–X). IEEE. https://doi.org/10.1109/XXXX</w:t>
      </w:r>
    </w:p>
    <w:p>
      <w:pPr>
        <w:spacing w:after="120"/>
        <w:ind w:left="720" w:hanging="720"/>
      </w:pPr>
      <w:r>
        <w:rPr>
          <w:rFonts w:ascii="Times New Roman" w:cs="Times New Roman" w:eastAsia="Times New Roman" w:hAnsi="Times New Roman"/>
          <w:sz w:val="22"/>
          <w:szCs w:val="22"/>
        </w:rPr>
        <w:t xml:space="preserve">[6] Adzemic, M. (2025). Deep learning-based multi-object tracking: A comprehensive survey from foundations to state-of-the-art. arXiv preprint arXiv:2506.13457.</w:t>
      </w:r>
    </w:p>
    <w:p>
      <w:pPr>
        <w:spacing w:after="120"/>
        <w:ind w:left="720" w:hanging="720"/>
      </w:pPr>
      <w:r>
        <w:rPr>
          <w:rFonts w:ascii="Times New Roman" w:cs="Times New Roman" w:eastAsia="Times New Roman" w:hAnsi="Times New Roman"/>
          <w:sz w:val="22"/>
          <w:szCs w:val="22"/>
        </w:rPr>
        <w:t xml:space="preserve">[7] Wojke, N., Bewley, A., &amp; Paulus, D. (2017). Simple online and realtime tracking with a deep association metric. In 2017 IEEE International Conference on Image Processing (ICIP) (pp. 3645–3649). IEEE. https://doi.org/10.1109/ICIP.2017.8296962</w:t>
      </w:r>
    </w:p>
    <w:p>
      <w:pPr>
        <w:spacing w:after="120"/>
        <w:ind w:left="720" w:hanging="720"/>
      </w:pPr>
      <w:r>
        <w:rPr>
          <w:rFonts w:ascii="Times New Roman" w:cs="Times New Roman" w:eastAsia="Times New Roman" w:hAnsi="Times New Roman"/>
          <w:sz w:val="22"/>
          <w:szCs w:val="22"/>
        </w:rPr>
        <w:t xml:space="preserve">[8] Razak, R. N., &amp; Abdullah, H. N. (2024). Improving multi-object detection and tracking with deep learning, DeepSORT, and frame cancellation techniques. Open Engineering, 14(1), 20240056. https://doi.org/10.1515/eng-2024-0056</w:t>
      </w:r>
    </w:p>
    <w:p>
      <w:pPr>
        <w:spacing w:after="120"/>
        <w:ind w:left="720" w:hanging="720"/>
      </w:pPr>
      <w:r>
        <w:rPr>
          <w:rFonts w:ascii="Times New Roman" w:cs="Times New Roman" w:eastAsia="Times New Roman" w:hAnsi="Times New Roman"/>
          <w:sz w:val="22"/>
          <w:szCs w:val="22"/>
        </w:rPr>
        <w:t xml:space="preserve">[9] Vu, T. C., Nguyen, T. V., Nguyen, T. V., Nguyen, D. T., Dinh, L. Q., Nguyen, M. D., &amp; Nguyen, H. T. (2025). Vehicle detection, tracking and counting in traffic video streams based on the combination of YOLOv9 and DeepSORT algorithms. Journal of Future Artificial Intelligence and Technologies, 2(2), 255–268. https://doi.org/10.62411/faith.3048-3719-115</w:t>
      </w:r>
    </w:p>
    <w:p>
      <w:pPr>
        <w:spacing w:after="120"/>
        <w:ind w:left="720" w:hanging="720"/>
      </w:pPr>
      <w:r>
        <w:rPr>
          <w:rFonts w:ascii="Times New Roman" w:cs="Times New Roman" w:eastAsia="Times New Roman" w:hAnsi="Times New Roman"/>
          <w:sz w:val="22"/>
          <w:szCs w:val="22"/>
        </w:rPr>
        <w:t xml:space="preserve">[10] de Arriba-Perez, F., Garcia-Mendez, S., Otero-Mosquera, J., &amp; Gonzalez-Castano, F. J. (2024). Automatic generation of insights from workers' actions in industrial workflows with explainable machine learning. IEEE Industrial Electronics Magazine. https://doi.org/10.1109/MIE.2023.3284203</w:t>
      </w:r>
    </w:p>
    <w:p>
      <w:pPr>
        <w:spacing w:after="120"/>
        <w:ind w:left="720" w:hanging="720"/>
      </w:pPr>
      <w:r>
        <w:rPr>
          <w:rFonts w:ascii="Times New Roman" w:cs="Times New Roman" w:eastAsia="Times New Roman" w:hAnsi="Times New Roman"/>
          <w:sz w:val="22"/>
          <w:szCs w:val="22"/>
        </w:rPr>
        <w:t xml:space="preserve">[11] Ogunrinde, I., &amp; Bernadin, S. (2024). Improved DeepSORT-based object tracking in foggy weather for AVs using semantic labels and fused appearance feature network. Sensors, 24(14), 4692. https://doi.org/10.3390/s24144692</w:t>
      </w:r>
    </w:p>
    <w:p>
      <w:pPr>
        <w:spacing w:after="120"/>
        <w:ind w:left="720" w:hanging="720"/>
      </w:pPr>
      <w:r>
        <w:rPr>
          <w:rFonts w:ascii="Times New Roman" w:cs="Times New Roman" w:eastAsia="Times New Roman" w:hAnsi="Times New Roman"/>
          <w:sz w:val="22"/>
          <w:szCs w:val="22"/>
        </w:rPr>
        <w:t xml:space="preserve">[12] Ozturk, E., Yilmaz, T., &amp; Karatas, M. (2025). Computer vision-based safe distance-estimation method to prevent forklift tip-overs. International Journal of Occupational Safety and Ergonomics. https://doi.org/10.1080/10803548.2025.2543150</w:t>
      </w:r>
    </w:p>
    <w:p>
      <w:pPr>
        <w:spacing w:after="120"/>
        <w:ind w:left="720" w:hanging="720"/>
      </w:pPr>
      <w:r>
        <w:rPr>
          <w:rFonts w:ascii="Times New Roman" w:cs="Times New Roman" w:eastAsia="Times New Roman" w:hAnsi="Times New Roman"/>
          <w:sz w:val="22"/>
          <w:szCs w:val="22"/>
        </w:rPr>
        <w:t xml:space="preserve">[13] Verma, A., Samdani, K., &amp; Shafi, M. S. (2025). Multimodal real-time anomaly detection and industrial applications. arXiv preprint arXiv:2511.18698.</w:t>
      </w:r>
    </w:p>
    <w:p>
      <w:pPr>
        <w:spacing w:after="120"/>
        <w:ind w:left="720" w:hanging="720"/>
      </w:pPr>
      <w:r>
        <w:rPr>
          <w:rFonts w:ascii="Times New Roman" w:cs="Times New Roman" w:eastAsia="Times New Roman" w:hAnsi="Times New Roman"/>
          <w:sz w:val="22"/>
          <w:szCs w:val="22"/>
        </w:rPr>
        <w:t xml:space="preserve">[14] Nguyen, P., Kim, M., &amp; Nichols, E. (2025). AI-driven digital twins for manufacturing: A review across hierarchical manufacturing system levels. Sensors, 26(1), 124. https://doi.org/10.3390/s26010124</w:t>
      </w:r>
    </w:p>
    <w:p>
      <w:pPr>
        <w:spacing w:after="120"/>
        <w:ind w:left="720" w:hanging="720"/>
      </w:pPr>
      <w:r>
        <w:rPr>
          <w:rFonts w:ascii="Times New Roman" w:cs="Times New Roman" w:eastAsia="Times New Roman" w:hAnsi="Times New Roman"/>
          <w:sz w:val="22"/>
          <w:szCs w:val="22"/>
        </w:rPr>
        <w:t xml:space="preserve">[15] Ibarra-Mercado, M., Torres-Castillo, J., &amp; Avila-Hernandez, A. (2025). A comprehensive review of AI-based digital twin applications in manufacturing: Integration across operator, product, and process dimensions. Electronics, 14(4), 646. https://doi.org/10.3390/electronics14040646</w:t>
      </w:r>
    </w:p>
    <w:p>
      <w:pPr>
        <w:spacing w:after="120"/>
        <w:ind w:left="720" w:hanging="720"/>
      </w:pPr>
      <w:r>
        <w:rPr>
          <w:rFonts w:ascii="Times New Roman" w:cs="Times New Roman" w:eastAsia="Times New Roman" w:hAnsi="Times New Roman"/>
          <w:sz w:val="22"/>
          <w:szCs w:val="22"/>
        </w:rPr>
        <w:t xml:space="preserve">[16] Dai, D., Zhao, B., Yu, Z., Franciosa, P., &amp; Ceglarek, D. (2025). Generative and predictive AI for digital twin systems in manufacturing. Frontiers in Artificial Intelligence, 8, 1655470. https://doi.org/10.3389/frai.2025.1655470</w:t>
      </w:r>
    </w:p>
    <w:p>
      <w:pPr>
        <w:spacing w:after="120"/>
        <w:ind w:left="720" w:hanging="720"/>
      </w:pPr>
      <w:r>
        <w:rPr>
          <w:rFonts w:ascii="Times New Roman" w:cs="Times New Roman" w:eastAsia="Times New Roman" w:hAnsi="Times New Roman"/>
          <w:sz w:val="22"/>
          <w:szCs w:val="22"/>
        </w:rPr>
        <w:t xml:space="preserve">[17] Karkaria, V., Tsai, Y.-K., Chen, Y.-P., &amp; Chen, W. (2025). An optimization-centric review on integrating artificial intelligence and digital twin technologies in manufacturing. Engineering Optimization, 57(1), 161–207. https://doi.org/10.1080/0305215X.2024.2434201</w:t>
      </w:r>
    </w:p>
    <w:p>
      <w:pPr>
        <w:spacing w:after="120"/>
        <w:ind w:left="720" w:hanging="720"/>
      </w:pPr>
      <w:r>
        <w:rPr>
          <w:rFonts w:ascii="Times New Roman" w:cs="Times New Roman" w:eastAsia="Times New Roman" w:hAnsi="Times New Roman"/>
          <w:sz w:val="22"/>
          <w:szCs w:val="22"/>
        </w:rPr>
        <w:t xml:space="preserve">[18] Zhu, D., Chen, J., Shen, X., Li, X., &amp; Elhoseiny, M. (2023). MiniGPT-4: Enhancing vision-language understanding with advanced large language models. arXiv preprint arXiv:2304.10592. [Note: For the Gemini vs GPT-4V comparison, cite:] Yang, Z., Li, L., Lin, K., Wang, J., Lin, C.-C., Liu, Z., &amp; Wang, L. (2023). Gemini vs GPT-4V: A preliminary comparison and combination of vision-language models through qualitative cases. arXiv preprint arXiv:2312.15011.</w:t>
      </w:r>
    </w:p>
    <w:p>
      <w:pPr>
        <w:spacing w:after="120"/>
        <w:ind w:left="720" w:hanging="720"/>
      </w:pPr>
      <w:r>
        <w:rPr>
          <w:rFonts w:ascii="Times New Roman" w:cs="Times New Roman" w:eastAsia="Times New Roman" w:hAnsi="Times New Roman"/>
          <w:sz w:val="22"/>
          <w:szCs w:val="22"/>
        </w:rPr>
        <w:t xml:space="preserve">[19] Makatura, L., Lehman, J., &amp; Matusik, W. (2025). From concept to manufacturing: Evaluating vision-language models for engineering design. Artificial Intelligence Review. https://doi.org/10.1007/s10462-025-11290-y</w:t>
      </w:r>
    </w:p>
    <w:p>
      <w:pPr>
        <w:spacing w:after="120"/>
        <w:ind w:left="720" w:hanging="720"/>
      </w:pPr>
      <w:r>
        <w:rPr>
          <w:rFonts w:ascii="Times New Roman" w:cs="Times New Roman" w:eastAsia="Times New Roman" w:hAnsi="Times New Roman"/>
          <w:sz w:val="22"/>
          <w:szCs w:val="22"/>
        </w:rPr>
        <w:t xml:space="preserve">[20] Li, Y., Zhang, B., Zhou, Y., Chen, C., &amp; Ma, Y. (2025). Efficient GPT-4V level multimodal large language model for deployment on edge devices. Nature Communications. https://doi.org/10.1038/s41467-025-61040-5</w:t>
      </w:r>
    </w:p>
    <w:p>
      <w:pPr>
        <w:spacing w:after="120"/>
        <w:ind w:left="720" w:hanging="720"/>
      </w:pPr>
      <w:r>
        <w:rPr>
          <w:rFonts w:ascii="Times New Roman" w:cs="Times New Roman" w:eastAsia="Times New Roman" w:hAnsi="Times New Roman"/>
          <w:sz w:val="22"/>
          <w:szCs w:val="22"/>
        </w:rPr>
        <w:t xml:space="preserve">[21] Wirth, R., &amp; Hipp, J. (2000). CRISP-DM: Towards a standard process model for data mining. In Proceedings of the 4th International Conference on the Practical Applications of Knowledge Discovery and Data Mining (pp. 29–39).</w:t>
      </w:r>
    </w:p>
    <w:p>
      <w:pPr>
        <w:spacing w:after="120"/>
        <w:ind w:left="720" w:hanging="720"/>
      </w:pPr>
      <w:r>
        <w:rPr>
          <w:rFonts w:ascii="Times New Roman" w:cs="Times New Roman" w:eastAsia="Times New Roman" w:hAnsi="Times New Roman"/>
          <w:sz w:val="22"/>
          <w:szCs w:val="22"/>
        </w:rPr>
        <w:t xml:space="preserve">[22] Martinez-Plumed, F., Contreras-Ochando, L., Ferri, C., Hernandez-Orallo, J., Kull, M., Lachiche, N., Ramirez-Quintana, M. J., &amp; Flach, P. (2021). CRISP-DM twenty years later: From data mining processes to data science trajectories. IEEE Transactions on Knowledge and Data Engineering, 33(8), 3048–3061. https://doi.org/10.1109/TKDE.2019.2962680</w:t>
      </w:r>
    </w:p>
    <w:p>
      <w:pPr>
        <w:spacing w:after="120"/>
        <w:ind w:left="720" w:hanging="720"/>
      </w:pPr>
      <w:r>
        <w:rPr>
          <w:rFonts w:ascii="Times New Roman" w:cs="Times New Roman" w:eastAsia="Times New Roman" w:hAnsi="Times New Roman"/>
          <w:sz w:val="22"/>
          <w:szCs w:val="22"/>
        </w:rPr>
        <w:t xml:space="preserve">[23] Daneshmand, F. S. (2025). Robust component detection for flexible manufacturing: A deep learning approach to tray-free object recognition under variable lighting. arXiv preprint arXiv:2507.00852.</w:t>
      </w:r>
    </w:p>
    <w:p>
      <w:pPr>
        <w:spacing w:after="120"/>
        <w:ind w:left="720" w:hanging="720"/>
      </w:pPr>
      <w:r>
        <w:rPr>
          <w:rFonts w:ascii="Times New Roman" w:cs="Times New Roman" w:eastAsia="Times New Roman" w:hAnsi="Times New Roman"/>
          <w:sz w:val="22"/>
          <w:szCs w:val="22"/>
        </w:rPr>
        <w:t xml:space="preserve">[24] Yang, F., Xia, Y., &amp; Chen, Y. (2022). Video object tracking based on YOLOv7 and DeepSORT. arXiv preprint arXiv:2207.12202.</w:t>
      </w:r>
    </w:p>
    <w:p>
      <w:pPr>
        <w:spacing w:after="120"/>
        <w:ind w:left="720" w:hanging="720"/>
      </w:pPr>
      <w:r>
        <w:rPr>
          <w:rFonts w:ascii="Times New Roman" w:cs="Times New Roman" w:eastAsia="Times New Roman" w:hAnsi="Times New Roman"/>
          <w:sz w:val="22"/>
          <w:szCs w:val="22"/>
        </w:rPr>
        <w:t xml:space="preserve">[25] Sun, J., Wang, H., &amp; Liu, Z. (2025). Real-time multi-object tracking using YOLOv8 and SORT on a SoC FPGA. arXiv preprint arXiv:2503.13023.</w:t>
      </w:r>
    </w:p>
    <w:p>
      <w:pPr>
        <w:spacing w:after="120"/>
        <w:ind w:left="720" w:hanging="720"/>
      </w:pPr>
      <w:r>
        <w:rPr>
          <w:rFonts w:ascii="Times New Roman" w:cs="Times New Roman" w:eastAsia="Times New Roman" w:hAnsi="Times New Roman"/>
          <w:sz w:val="22"/>
          <w:szCs w:val="22"/>
        </w:rPr>
        <w:t xml:space="preserve">[26] Zheng, X., Wang, M., &amp; Ordieres-Mere, J. (2018). Comparison of data preprocessing approaches for applying deep learning to human activity recognition in the context of Industry 4.0. Sensors, 18(7), 2146. https://doi.org/10.3390/s18072146</w:t>
      </w:r>
    </w:p>
    <w:p>
      <w:pPr>
        <w:spacing w:after="120"/>
        <w:ind w:left="720" w:hanging="720"/>
      </w:pPr>
      <w:r>
        <w:rPr>
          <w:rFonts w:ascii="Times New Roman" w:cs="Times New Roman" w:eastAsia="Times New Roman" w:hAnsi="Times New Roman"/>
          <w:sz w:val="22"/>
          <w:szCs w:val="22"/>
        </w:rPr>
        <w:t xml:space="preserve">[27] Kirner, T., Falk, V., &amp; Dorner, W. (2022). A light in the dark: Deep learning practices for industrial computer vision. arXiv preprint arXiv:2201.02028.</w:t>
      </w:r>
    </w:p>
    <w:p>
      <w:pPr>
        <w:spacing w:after="120"/>
        <w:ind w:left="720" w:hanging="720"/>
      </w:pPr>
      <w:r>
        <w:rPr>
          <w:rFonts w:ascii="Times New Roman" w:cs="Times New Roman" w:eastAsia="Times New Roman" w:hAnsi="Times New Roman"/>
          <w:sz w:val="22"/>
          <w:szCs w:val="22"/>
        </w:rPr>
        <w:t xml:space="preserve">[28] Chen, C., Wang, X., Tong, Y., &amp; Chen, L. (2023). A systematic literature review on applying CRISP-DM process model. Procedia Computer Science, 181, 526–533. https://doi.org/10.1016/j.procs.2021.01.199</w:t>
      </w:r>
    </w:p>
    <w:p>
      <w:pPr>
        <w:spacing w:after="120"/>
        <w:ind w:left="720" w:hanging="720"/>
      </w:pPr>
      <w:r>
        <w:rPr>
          <w:rFonts w:ascii="Times New Roman" w:cs="Times New Roman" w:eastAsia="Times New Roman" w:hAnsi="Times New Roman"/>
          <w:sz w:val="22"/>
          <w:szCs w:val="22"/>
        </w:rPr>
        <w:t xml:space="preserve">[29] Sapkota, R., Ramcharan, A., Alali, M., &amp; Bhatta, M. (2026). YOLO26: Key architectural enhancements and performance benchmarking for real-time object detection. arXiv preprint arXiv:2509.25164.</w:t>
      </w:r>
    </w:p>
    <w:p>
      <w:pPr>
        <w:spacing w:after="120"/>
        <w:ind w:left="720" w:hanging="720"/>
      </w:pPr>
      <w:r>
        <w:rPr>
          <w:rFonts w:ascii="Times New Roman" w:cs="Times New Roman" w:eastAsia="Times New Roman" w:hAnsi="Times New Roman"/>
          <w:sz w:val="22"/>
          <w:szCs w:val="22"/>
        </w:rPr>
        <w:t xml:space="preserve">[30] Nguyen, P., Kim, M., &amp; Nichols, E. (2025). AI-enhanced digital twins in maintenance: Systematic review, industrial challenges, and bridging research-practice gaps. Journal of Manufacturing Systems. https://doi.org/10.1016/j.jmsy.2025.XXXXX</w:t>
      </w:r>
    </w:p>
    <w:p>
      <w:pPr>
        <w:spacing w:after="120"/>
      </w:pPr>
      <w:r>
        <w:t xml:space="preserve"/>
      </w:r>
    </w:p>
    <w:p>
      <w:pPr>
        <w:pBdr>
          <w:bottom w:val="single" w:color="2E75B6" w:sz="4" w:space="1"/>
        </w:pBdr>
        <w:spacing w:after="120"/>
      </w:pPr>
      <w:r>
        <w:t xml:space="preserve"/>
      </w:r>
    </w:p>
    <w:p>
      <w:pPr>
        <w:spacing w:after="60"/>
        <w:jc w:val="center"/>
      </w:pPr>
      <w:r>
        <w:rPr>
          <w:rFonts w:ascii="Arial" w:cs="Arial" w:eastAsia="Arial" w:hAnsi="Arial"/>
          <w:i/>
          <w:iCs/>
          <w:color w:val="888888"/>
          <w:sz w:val="18"/>
          <w:szCs w:val="18"/>
        </w:rPr>
        <w:t xml:space="preserve">— End of Draft v0.1 — May 2026 —</w:t>
      </w:r>
    </w:p>
    <w:p>
      <w:pPr>
        <w:spacing w:after="60"/>
        <w:jc w:val="center"/>
      </w:pPr>
      <w:r>
        <w:rPr>
          <w:rFonts w:ascii="Arial" w:cs="Arial" w:eastAsia="Arial" w:hAnsi="Arial"/>
          <w:color w:val="888888"/>
          <w:sz w:val="18"/>
          <w:szCs w:val="18"/>
        </w:rPr>
        <w:t xml:space="preserve">VisionOps Paper | Maestria en IA Aplicada | Tecnologico de Monterrey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2026-05-13T18:36:59.198Z</dcterms:created>
  <dcterms:modified xsi:type="dcterms:W3CDTF">2026-05-13T18:36:59.198Z</dcterms:modified>
</cp:coreProperties>
</file>

<file path=docProps/custom.xml><?xml version="1.0" encoding="utf-8"?>
<Properties xmlns="http://schemas.openxmlformats.org/officeDocument/2006/custom-properties" xmlns:vt="http://schemas.openxmlformats.org/officeDocument/2006/docPropsVTypes"/>
</file>