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DE66" w14:textId="77777777" w:rsidR="005F0CF7" w:rsidRPr="005F0CF7" w:rsidRDefault="005F0CF7" w:rsidP="005F0CF7">
      <w:pPr>
        <w:spacing w:before="360" w:after="240" w:line="240" w:lineRule="auto"/>
        <w:textAlignment w:val="baseline"/>
        <w:outlineLvl w:val="0"/>
        <w:rPr>
          <w:rFonts w:ascii="Arial" w:eastAsia="Times New Roman" w:hAnsi="Arial" w:cs="Arial"/>
          <w:b/>
          <w:bCs/>
          <w:kern w:val="36"/>
          <w14:ligatures w14:val="none"/>
        </w:rPr>
      </w:pPr>
      <w:proofErr w:type="spellStart"/>
      <w:r w:rsidRPr="005F0CF7">
        <w:rPr>
          <w:rFonts w:ascii="Arial" w:eastAsia="Times New Roman" w:hAnsi="Arial" w:cs="Arial"/>
          <w:b/>
          <w:bCs/>
          <w:kern w:val="36"/>
          <w14:ligatures w14:val="none"/>
        </w:rPr>
        <w:t>VisionOps</w:t>
      </w:r>
      <w:proofErr w:type="spellEnd"/>
      <w:r w:rsidRPr="005F0CF7">
        <w:rPr>
          <w:rFonts w:ascii="Arial" w:eastAsia="Times New Roman" w:hAnsi="Arial" w:cs="Arial"/>
          <w:b/>
          <w:bCs/>
          <w:kern w:val="36"/>
          <w14:ligatures w14:val="none"/>
        </w:rPr>
        <w:t>: Real-Time Multi-Camera Visual Intelligence for Automated Shift Logging and Digital Twin Generation in Industrial Environments</w:t>
      </w:r>
    </w:p>
    <w:p w14:paraId="2EEEBA6F"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r w:rsidRPr="005F0CF7">
        <w:rPr>
          <w:rFonts w:ascii="Arial" w:eastAsia="Times New Roman" w:hAnsi="Arial" w:cs="Arial"/>
          <w:b/>
          <w:bCs/>
          <w:kern w:val="0"/>
          <w:bdr w:val="none" w:sz="0" w:space="0" w:color="auto" w:frame="1"/>
          <w14:ligatures w14:val="none"/>
        </w:rPr>
        <w:t xml:space="preserve">Carlos Fernando Del Castillo Rey¹, Carlos </w:t>
      </w:r>
      <w:proofErr w:type="spellStart"/>
      <w:r w:rsidRPr="005F0CF7">
        <w:rPr>
          <w:rFonts w:ascii="Arial" w:eastAsia="Times New Roman" w:hAnsi="Arial" w:cs="Arial"/>
          <w:b/>
          <w:bCs/>
          <w:kern w:val="0"/>
          <w:bdr w:val="none" w:sz="0" w:space="0" w:color="auto" w:frame="1"/>
          <w14:ligatures w14:val="none"/>
        </w:rPr>
        <w:t>Pano</w:t>
      </w:r>
      <w:proofErr w:type="spellEnd"/>
      <w:r w:rsidRPr="005F0CF7">
        <w:rPr>
          <w:rFonts w:ascii="Arial" w:eastAsia="Times New Roman" w:hAnsi="Arial" w:cs="Arial"/>
          <w:b/>
          <w:bCs/>
          <w:kern w:val="0"/>
          <w:bdr w:val="none" w:sz="0" w:space="0" w:color="auto" w:frame="1"/>
          <w14:ligatures w14:val="none"/>
        </w:rPr>
        <w:t xml:space="preserve"> Hernández¹, Landy Haydee Schlebach Osorio¹, Gerardo Camacho², Jacobo Eluani³</w:t>
      </w:r>
    </w:p>
    <w:p w14:paraId="7BA8A702" w14:textId="77777777" w:rsidR="005F0CF7" w:rsidRPr="005F0CF7" w:rsidRDefault="005F0CF7" w:rsidP="005F0CF7">
      <w:pPr>
        <w:spacing w:after="0" w:line="240" w:lineRule="auto"/>
        <w:textAlignment w:val="baseline"/>
        <w:rPr>
          <w:rFonts w:ascii="Arial" w:eastAsia="Times New Roman" w:hAnsi="Arial" w:cs="Arial"/>
          <w:kern w:val="0"/>
          <w14:ligatures w14:val="none"/>
        </w:rPr>
      </w:pPr>
    </w:p>
    <w:p w14:paraId="177303D3"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¹ Graduate Program in Applied Artificial Intelligence (MNA), Tecnológico de Monterrey, Estado de México, México</w:t>
      </w:r>
      <w:r w:rsidRPr="005F0CF7">
        <w:rPr>
          <w:rFonts w:ascii="Arial" w:eastAsia="Times New Roman" w:hAnsi="Arial" w:cs="Arial"/>
          <w:kern w:val="0"/>
          <w14:ligatures w14:val="none"/>
        </w:rPr>
        <w:br/>
        <w:t>² School of Engineering and Sciences, Tecnológico de Monterrey, Estado de México, México</w:t>
      </w:r>
      <w:r w:rsidRPr="005F0CF7">
        <w:rPr>
          <w:rFonts w:ascii="Arial" w:eastAsia="Times New Roman" w:hAnsi="Arial" w:cs="Arial"/>
          <w:kern w:val="0"/>
          <w14:ligatures w14:val="none"/>
        </w:rPr>
        <w:br/>
        <w:t>³ School of Engineering and Sciences, Tecnológico de Monterrey, Estado de México, México</w:t>
      </w:r>
    </w:p>
    <w:p w14:paraId="220098F1" w14:textId="17021A50"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i/>
          <w:iCs/>
          <w:color w:val="EE0000"/>
          <w:kern w:val="0"/>
          <w:bdr w:val="none" w:sz="0" w:space="0" w:color="auto" w:frame="1"/>
          <w14:ligatures w14:val="none"/>
        </w:rPr>
        <w:t>Corresponding author: [STUDENTS: insert institutional email]</w:t>
      </w:r>
    </w:p>
    <w:p w14:paraId="2031A3E5" w14:textId="77777777" w:rsidR="005F0CF7" w:rsidRDefault="005F0CF7" w:rsidP="005F0CF7">
      <w:pPr>
        <w:spacing w:before="360" w:after="240" w:line="240" w:lineRule="auto"/>
        <w:textAlignment w:val="baseline"/>
        <w:outlineLvl w:val="1"/>
        <w:rPr>
          <w:rFonts w:ascii="Arial" w:eastAsia="Times New Roman" w:hAnsi="Arial" w:cs="Arial"/>
          <w:b/>
          <w:bCs/>
          <w:kern w:val="0"/>
          <w14:ligatures w14:val="none"/>
        </w:rPr>
      </w:pPr>
    </w:p>
    <w:p w14:paraId="0BF81671" w14:textId="46B81CB2"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Abstract</w:t>
      </w:r>
    </w:p>
    <w:p w14:paraId="4781AC11" w14:textId="77777777"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kern w:val="0"/>
          <w14:ligatures w14:val="none"/>
        </w:rPr>
        <w:t xml:space="preserve">Industrial floor supervision has historically relied on direct human observation of video monitors or physical walkthroughs to detect incidents, operational patterns, and bottlenecks. This approach becomes critically limited when multiple zones must be monitored simultaneously, and when shift supervisors need to reconstruct post-hoc what occurred during an entire production cycle. We present </w:t>
      </w:r>
      <w:proofErr w:type="spellStart"/>
      <w:r w:rsidRPr="005F0CF7">
        <w:rPr>
          <w:rFonts w:ascii="Arial" w:eastAsia="Times New Roman" w:hAnsi="Arial" w:cs="Arial"/>
          <w:b/>
          <w:bCs/>
          <w:kern w:val="0"/>
          <w:bdr w:val="none" w:sz="0" w:space="0" w:color="auto" w:frame="1"/>
          <w14:ligatures w14:val="none"/>
        </w:rPr>
        <w:t>VisionOps</w:t>
      </w:r>
      <w:proofErr w:type="spellEnd"/>
      <w:r w:rsidRPr="005F0CF7">
        <w:rPr>
          <w:rFonts w:ascii="Arial" w:eastAsia="Times New Roman" w:hAnsi="Arial" w:cs="Arial"/>
          <w:kern w:val="0"/>
          <w14:ligatures w14:val="none"/>
        </w:rPr>
        <w:t xml:space="preserve">, a multi-camera video analytics system that leverages state-of-the-art computer vision and edge-cloud architectures to generate an automated visual logbook of industrial operations. The system processes concurrent RTSP/ONVIF streams through an edge computing layer, employing YOLOv8 for object detection and </w:t>
      </w:r>
      <w:proofErr w:type="spellStart"/>
      <w:r w:rsidRPr="005F0CF7">
        <w:rPr>
          <w:rFonts w:ascii="Arial" w:eastAsia="Times New Roman" w:hAnsi="Arial" w:cs="Arial"/>
          <w:kern w:val="0"/>
          <w14:ligatures w14:val="none"/>
        </w:rPr>
        <w:t>DeepSORT</w:t>
      </w:r>
      <w:proofErr w:type="spellEnd"/>
      <w:r w:rsidRPr="005F0CF7">
        <w:rPr>
          <w:rFonts w:ascii="Arial" w:eastAsia="Times New Roman" w:hAnsi="Arial" w:cs="Arial"/>
          <w:kern w:val="0"/>
          <w14:ligatures w14:val="none"/>
        </w:rPr>
        <w:t xml:space="preserve"> for multi-object tracking, augmented by Vision-Language Models (Gemini Vision / GPT-4V) for semantic scene understanding. A digital twin of the factory floor is synchronized in near-real-time, producing activity heatmaps, semantic event timelines, and automated shift reports. Alerts are dispatched via Telegram Bot API for critical events such as machine stoppages, forklift movements, zone overcrowding, and loading/unloading anomalies. The project follows the CRISP-DM methodology to ensure reproducibility and enterprise-grade traceability, while a three-layer security framework addresses both technical access control and business-level intellectual property protection. This paper details the system architecture, methodological foundations, and expected evaluation protocol. </w:t>
      </w:r>
      <w:r w:rsidRPr="005F0CF7">
        <w:rPr>
          <w:rFonts w:ascii="Arial" w:eastAsia="Times New Roman" w:hAnsi="Arial" w:cs="Arial"/>
          <w:b/>
          <w:bCs/>
          <w:color w:val="EE0000"/>
          <w:kern w:val="0"/>
          <w:bdr w:val="none" w:sz="0" w:space="0" w:color="auto" w:frame="1"/>
          <w14:ligatures w14:val="none"/>
        </w:rPr>
        <w:t xml:space="preserve">[STUDENTS: Upon completion of experimental phase, insert quantitative results here: </w:t>
      </w:r>
      <w:proofErr w:type="spellStart"/>
      <w:r w:rsidRPr="005F0CF7">
        <w:rPr>
          <w:rFonts w:ascii="Arial" w:eastAsia="Times New Roman" w:hAnsi="Arial" w:cs="Arial"/>
          <w:b/>
          <w:bCs/>
          <w:color w:val="EE0000"/>
          <w:kern w:val="0"/>
          <w:bdr w:val="none" w:sz="0" w:space="0" w:color="auto" w:frame="1"/>
          <w14:ligatures w14:val="none"/>
        </w:rPr>
        <w:t>mAP</w:t>
      </w:r>
      <w:proofErr w:type="spellEnd"/>
      <w:r w:rsidRPr="005F0CF7">
        <w:rPr>
          <w:rFonts w:ascii="Arial" w:eastAsia="Times New Roman" w:hAnsi="Arial" w:cs="Arial"/>
          <w:b/>
          <w:bCs/>
          <w:color w:val="EE0000"/>
          <w:kern w:val="0"/>
          <w:bdr w:val="none" w:sz="0" w:space="0" w:color="auto" w:frame="1"/>
          <w14:ligatures w14:val="none"/>
        </w:rPr>
        <w:t>, FPS, latency, and alert accuracy metrics.]</w:t>
      </w:r>
    </w:p>
    <w:p w14:paraId="0EEED4E7"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54B2D8CC" w14:textId="46CBAE69"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Keywords:</w:t>
      </w:r>
      <w:r w:rsidRPr="005F0CF7">
        <w:rPr>
          <w:rFonts w:ascii="Arial" w:eastAsia="Times New Roman" w:hAnsi="Arial" w:cs="Arial"/>
          <w:kern w:val="0"/>
          <w14:ligatures w14:val="none"/>
        </w:rPr>
        <w:t xml:space="preserve"> Multi-camera video analytics, Digital Twin, Industry 4.0, Computer Vision, YOLOv8, </w:t>
      </w:r>
      <w:proofErr w:type="spellStart"/>
      <w:r w:rsidRPr="005F0CF7">
        <w:rPr>
          <w:rFonts w:ascii="Arial" w:eastAsia="Times New Roman" w:hAnsi="Arial" w:cs="Arial"/>
          <w:kern w:val="0"/>
          <w14:ligatures w14:val="none"/>
        </w:rPr>
        <w:t>DeepSORT</w:t>
      </w:r>
      <w:proofErr w:type="spellEnd"/>
      <w:r w:rsidRPr="005F0CF7">
        <w:rPr>
          <w:rFonts w:ascii="Arial" w:eastAsia="Times New Roman" w:hAnsi="Arial" w:cs="Arial"/>
          <w:kern w:val="0"/>
          <w14:ligatures w14:val="none"/>
        </w:rPr>
        <w:t>, Vision-Language Models, Edge AI, CRISP-DM, Automated Visual Logging, Industrial IoT</w:t>
      </w:r>
    </w:p>
    <w:p w14:paraId="3BAAFAB9"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204C1577" w14:textId="299D8330"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JEL Classification:</w:t>
      </w:r>
      <w:r w:rsidRPr="005F0CF7">
        <w:rPr>
          <w:rFonts w:ascii="Arial" w:eastAsia="Times New Roman" w:hAnsi="Arial" w:cs="Arial"/>
          <w:kern w:val="0"/>
          <w14:ligatures w14:val="none"/>
        </w:rPr>
        <w:t xml:space="preserve"> L60, O33, C55, C88</w:t>
      </w:r>
    </w:p>
    <w:p w14:paraId="78C51143" w14:textId="77777777" w:rsidR="005F0CF7" w:rsidRDefault="005F0CF7" w:rsidP="005F0CF7">
      <w:pPr>
        <w:spacing w:before="360" w:after="240" w:line="240" w:lineRule="auto"/>
        <w:textAlignment w:val="baseline"/>
        <w:outlineLvl w:val="1"/>
        <w:rPr>
          <w:rFonts w:ascii="Arial" w:eastAsia="Times New Roman" w:hAnsi="Arial" w:cs="Arial"/>
          <w:b/>
          <w:bCs/>
          <w:kern w:val="0"/>
          <w14:ligatures w14:val="none"/>
        </w:rPr>
      </w:pPr>
    </w:p>
    <w:p w14:paraId="21E03CBD" w14:textId="360BABA8"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1. Introduction</w:t>
      </w:r>
    </w:p>
    <w:p w14:paraId="3286F594"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Manufacturing and logistics environments generate enormous volumes of visual data through existing IP camera infrastructures, yet </w:t>
      </w:r>
      <w:proofErr w:type="gramStart"/>
      <w:r w:rsidRPr="005F0CF7">
        <w:rPr>
          <w:rFonts w:ascii="Arial" w:eastAsia="Times New Roman" w:hAnsi="Arial" w:cs="Arial"/>
          <w:kern w:val="0"/>
          <w14:ligatures w14:val="none"/>
        </w:rPr>
        <w:t>the vast majority of</w:t>
      </w:r>
      <w:proofErr w:type="gramEnd"/>
      <w:r w:rsidRPr="005F0CF7">
        <w:rPr>
          <w:rFonts w:ascii="Arial" w:eastAsia="Times New Roman" w:hAnsi="Arial" w:cs="Arial"/>
          <w:kern w:val="0"/>
          <w14:ligatures w14:val="none"/>
        </w:rPr>
        <w:t xml:space="preserve"> this data remains uninterpreted in real time. Floor supervisors cannot simultaneously observe twelve, twenty, or fifty monitors; consequently, operational anomalies—machine stoppages, unsafe forklift trajectories, zone overcrowding, or irregular loading patterns—are often detected minutes or hours after they occur, if at all (Tao et al., 2019). The post-</w:t>
      </w:r>
      <w:proofErr w:type="spellStart"/>
      <w:r w:rsidRPr="005F0CF7">
        <w:rPr>
          <w:rFonts w:ascii="Arial" w:eastAsia="Times New Roman" w:hAnsi="Arial" w:cs="Arial"/>
          <w:kern w:val="0"/>
          <w14:ligatures w14:val="none"/>
        </w:rPr>
        <w:t>turno</w:t>
      </w:r>
      <w:proofErr w:type="spellEnd"/>
      <w:r w:rsidRPr="005F0CF7">
        <w:rPr>
          <w:rFonts w:ascii="Arial" w:eastAsia="Times New Roman" w:hAnsi="Arial" w:cs="Arial"/>
          <w:kern w:val="0"/>
          <w14:ligatures w14:val="none"/>
        </w:rPr>
        <w:t xml:space="preserve"> (shift-end) reconstruction of events relies on fragmented human memory, paper logs, or partial video review, making root-cause analysis and continuous improvement cycles inherently reactive rather than predictive.</w:t>
      </w:r>
    </w:p>
    <w:p w14:paraId="5C522C1B" w14:textId="77777777" w:rsidR="005F0CF7" w:rsidRDefault="005F0CF7" w:rsidP="005F0CF7">
      <w:pPr>
        <w:spacing w:after="0" w:line="240" w:lineRule="auto"/>
        <w:textAlignment w:val="baseline"/>
        <w:rPr>
          <w:rFonts w:ascii="Arial" w:eastAsia="Times New Roman" w:hAnsi="Arial" w:cs="Arial"/>
          <w:kern w:val="0"/>
          <w14:ligatures w14:val="none"/>
        </w:rPr>
      </w:pPr>
    </w:p>
    <w:p w14:paraId="7E87FD36" w14:textId="3B343140"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The central research question driving this work is: </w:t>
      </w:r>
      <w:r w:rsidRPr="005F0CF7">
        <w:rPr>
          <w:rFonts w:ascii="Arial" w:eastAsia="Times New Roman" w:hAnsi="Arial" w:cs="Arial"/>
          <w:b/>
          <w:bCs/>
          <w:kern w:val="0"/>
          <w:bdr w:val="none" w:sz="0" w:space="0" w:color="auto" w:frame="1"/>
          <w14:ligatures w14:val="none"/>
        </w:rPr>
        <w:t>Can an AI-based multi-camera video analysis system generate an automated visual logbook that identifies operational patterns, bottlenecks, and critical events, thereby reducing the need for direct human supervision of monitors?</w:t>
      </w:r>
    </w:p>
    <w:p w14:paraId="6E64022C" w14:textId="77777777" w:rsidR="005F0CF7" w:rsidRDefault="005F0CF7" w:rsidP="005F0CF7">
      <w:pPr>
        <w:spacing w:after="0" w:line="240" w:lineRule="auto"/>
        <w:textAlignment w:val="baseline"/>
        <w:rPr>
          <w:rFonts w:ascii="Arial" w:eastAsia="Times New Roman" w:hAnsi="Arial" w:cs="Arial"/>
          <w:kern w:val="0"/>
          <w14:ligatures w14:val="none"/>
        </w:rPr>
      </w:pPr>
    </w:p>
    <w:p w14:paraId="420A07A3" w14:textId="5772E910"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To address this gap, we propose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an end-to-end visual intelligence pipeline that transforms passive surveillance into active operational awareness. Unlike conventional video management systems (VMS) that merely record and display footage,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interprets scenes, tracks entities across camera zones, detects semantically meaningful events, and synthesizes a structured digital twin of the physical plant. The system is designed to operate on low-cost edge hardware (mini-PCs/NUCs) with minimal network dependency, making it deployable in resource-constrained industrial settings.</w:t>
      </w:r>
    </w:p>
    <w:p w14:paraId="560A57EA" w14:textId="77777777" w:rsidR="005F0CF7" w:rsidRDefault="005F0CF7" w:rsidP="005F0CF7">
      <w:pPr>
        <w:spacing w:after="0" w:line="240" w:lineRule="auto"/>
        <w:textAlignment w:val="baseline"/>
        <w:rPr>
          <w:rFonts w:ascii="Arial" w:eastAsia="Times New Roman" w:hAnsi="Arial" w:cs="Arial"/>
          <w:kern w:val="0"/>
          <w14:ligatures w14:val="none"/>
        </w:rPr>
      </w:pPr>
    </w:p>
    <w:p w14:paraId="15D3DE32" w14:textId="0DB43964" w:rsid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Our contributions are threefold:</w:t>
      </w:r>
    </w:p>
    <w:p w14:paraId="6A0EC968" w14:textId="77777777" w:rsidR="005F0CF7" w:rsidRPr="005F0CF7" w:rsidRDefault="005F0CF7" w:rsidP="005F0CF7">
      <w:pPr>
        <w:spacing w:after="0" w:line="240" w:lineRule="auto"/>
        <w:textAlignment w:val="baseline"/>
        <w:rPr>
          <w:rFonts w:ascii="Arial" w:eastAsia="Times New Roman" w:hAnsi="Arial" w:cs="Arial"/>
          <w:kern w:val="0"/>
          <w14:ligatures w14:val="none"/>
        </w:rPr>
      </w:pPr>
    </w:p>
    <w:p w14:paraId="7BFFDFCE" w14:textId="77777777" w:rsidR="005F0CF7" w:rsidRPr="005F0CF7" w:rsidRDefault="005F0CF7" w:rsidP="005F0CF7">
      <w:pPr>
        <w:numPr>
          <w:ilvl w:val="0"/>
          <w:numId w:val="1"/>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An integrated edge-cloud architecture</w:t>
      </w:r>
      <w:r w:rsidRPr="005F0CF7">
        <w:rPr>
          <w:rFonts w:ascii="Arial" w:eastAsia="Times New Roman" w:hAnsi="Arial" w:cs="Arial"/>
          <w:kern w:val="0"/>
          <w14:ligatures w14:val="none"/>
        </w:rPr>
        <w:t xml:space="preserve"> for real-time multi-stream processing using open protocols (RTSP/ONVIF), eliminating vendor lock-in with proprietary NVR systems.</w:t>
      </w:r>
    </w:p>
    <w:p w14:paraId="2239D228" w14:textId="77777777" w:rsidR="005F0CF7" w:rsidRPr="005F0CF7" w:rsidRDefault="005F0CF7" w:rsidP="005F0CF7">
      <w:pPr>
        <w:numPr>
          <w:ilvl w:val="0"/>
          <w:numId w:val="1"/>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A digital twin synchronization framework</w:t>
      </w:r>
      <w:r w:rsidRPr="005F0CF7">
        <w:rPr>
          <w:rFonts w:ascii="Arial" w:eastAsia="Times New Roman" w:hAnsi="Arial" w:cs="Arial"/>
          <w:kern w:val="0"/>
          <w14:ligatures w14:val="none"/>
        </w:rPr>
        <w:t xml:space="preserve"> that maps physical entities (personnel, forklifts, machines) into a virtual replica with activity heatmaps and semantic timelines.</w:t>
      </w:r>
    </w:p>
    <w:p w14:paraId="1F4006CD" w14:textId="77777777" w:rsidR="005F0CF7" w:rsidRPr="005F0CF7" w:rsidRDefault="005F0CF7" w:rsidP="005F0CF7">
      <w:pPr>
        <w:numPr>
          <w:ilvl w:val="0"/>
          <w:numId w:val="1"/>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A reproducible methodology</w:t>
      </w:r>
      <w:r w:rsidRPr="005F0CF7">
        <w:rPr>
          <w:rFonts w:ascii="Arial" w:eastAsia="Times New Roman" w:hAnsi="Arial" w:cs="Arial"/>
          <w:kern w:val="0"/>
          <w14:ligatures w14:val="none"/>
        </w:rPr>
        <w:t xml:space="preserve"> anchored in CRISP-DM, ensuring that the prototype can evolve into an enterprise-grade solution with clear traceability from business understanding to deployment and monitoring.</w:t>
      </w:r>
    </w:p>
    <w:p w14:paraId="34CCA36C" w14:textId="77777777" w:rsidR="005F0CF7" w:rsidRDefault="005F0CF7" w:rsidP="005F0CF7">
      <w:pPr>
        <w:spacing w:after="0" w:line="240" w:lineRule="auto"/>
        <w:textAlignment w:val="baseline"/>
        <w:rPr>
          <w:rFonts w:ascii="Arial" w:eastAsia="Times New Roman" w:hAnsi="Arial" w:cs="Arial"/>
          <w:kern w:val="0"/>
          <w14:ligatures w14:val="none"/>
        </w:rPr>
      </w:pPr>
    </w:p>
    <w:p w14:paraId="333874B3" w14:textId="4CBD0DE0"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The remainder of this paper is organized as follows. Section 2 reviews related work in digital twins, industrial computer vision, multi-object tracking, and vision-language models. Section 3 describes the CRISP-DM methodology and digital twin framework. Section 4 presents the system architecture and implementation stack. Section 5 details the security and privacy framework. Section 6 outlines the experimental setup and </w:t>
      </w:r>
      <w:r w:rsidRPr="005F0CF7">
        <w:rPr>
          <w:rFonts w:ascii="Arial" w:eastAsia="Times New Roman" w:hAnsi="Arial" w:cs="Arial"/>
          <w:kern w:val="0"/>
          <w14:ligatures w14:val="none"/>
        </w:rPr>
        <w:lastRenderedPageBreak/>
        <w:t>expected evaluation metrics. Section 7 discusses limitations and future work, and Section 8 concludes.</w:t>
      </w:r>
    </w:p>
    <w:p w14:paraId="17E1D4EA"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2. Related Work</w:t>
      </w:r>
    </w:p>
    <w:p w14:paraId="4DB1DF56"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2.1 Digital Twins in Manufacturing</w:t>
      </w:r>
    </w:p>
    <w:p w14:paraId="3BD1C746" w14:textId="10E802A2"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The concept of the Digital Twin (DT)</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a dynamic virtual representation of a physical system synchronized in real time</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 xml:space="preserve">has evolved from theoretical proposition to operational reality in Industry 4.0. Tao et al. (2019) established the foundational five-dimension DT model (physical space, virtual space, twin data, connection, and services), demonstrating how virtual replicas enable predictive maintenance and process optimization. Qi et al. (2021) extended this framework toward smart manufacturing services, emphasizing the role of IoT sensors as the data conduit between physical and virtual spaces. More recently, Liu et al. (2024) integrated computer vision streams into digital twin architectures for process monitoring, showing that visual data can augment traditional sensor telemetry with contextual semantic information.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builds upon these foundations by using cameras as primary IoT sensors, effectively treating video streams as continuous </w:t>
      </w:r>
      <w:proofErr w:type="spellStart"/>
      <w:r w:rsidRPr="005F0CF7">
        <w:rPr>
          <w:rFonts w:ascii="Arial" w:eastAsia="Times New Roman" w:hAnsi="Arial" w:cs="Arial"/>
          <w:kern w:val="0"/>
          <w14:ligatures w14:val="none"/>
        </w:rPr>
        <w:t>spatio</w:t>
      </w:r>
      <w:proofErr w:type="spellEnd"/>
      <w:r w:rsidRPr="005F0CF7">
        <w:rPr>
          <w:rFonts w:ascii="Arial" w:eastAsia="Times New Roman" w:hAnsi="Arial" w:cs="Arial"/>
          <w:kern w:val="0"/>
          <w14:ligatures w14:val="none"/>
        </w:rPr>
        <w:t>-temporal signals that populate the virtual twin.</w:t>
      </w:r>
    </w:p>
    <w:p w14:paraId="79D6AAE2"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2.2 Object Detection and Tracking in Industrial Environments</w:t>
      </w:r>
    </w:p>
    <w:p w14:paraId="3B6693DE" w14:textId="3EF05563"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Real-time object detection in industrial settings demands a balance between accuracy and inference speed. While two-stage detectors such as Faster R-CNN (Ren et al., 2015) offer high precision, single-stage architectures like YOLO (You Only Look Once) have become the de facto standard for latency-sensitive applications. </w:t>
      </w:r>
      <w:proofErr w:type="spellStart"/>
      <w:r w:rsidRPr="005F0CF7">
        <w:rPr>
          <w:rFonts w:ascii="Arial" w:eastAsia="Times New Roman" w:hAnsi="Arial" w:cs="Arial"/>
          <w:kern w:val="0"/>
          <w14:ligatures w14:val="none"/>
        </w:rPr>
        <w:t>Jocher</w:t>
      </w:r>
      <w:proofErr w:type="spellEnd"/>
      <w:r w:rsidRPr="005F0CF7">
        <w:rPr>
          <w:rFonts w:ascii="Arial" w:eastAsia="Times New Roman" w:hAnsi="Arial" w:cs="Arial"/>
          <w:kern w:val="0"/>
          <w14:ligatures w14:val="none"/>
        </w:rPr>
        <w:t xml:space="preserve"> et al. (2023) introduced YOLOv8, which incorporates anchor-free detection, decoupled heads, and improved backbone architectures, achieving superior </w:t>
      </w:r>
      <w:proofErr w:type="spellStart"/>
      <w:r w:rsidRPr="005F0CF7">
        <w:rPr>
          <w:rFonts w:ascii="Arial" w:eastAsia="Times New Roman" w:hAnsi="Arial" w:cs="Arial"/>
          <w:kern w:val="0"/>
          <w14:ligatures w14:val="none"/>
        </w:rPr>
        <w:t>mAP</w:t>
      </w:r>
      <w:proofErr w:type="spellEnd"/>
      <w:r w:rsidRPr="005F0CF7">
        <w:rPr>
          <w:rFonts w:ascii="Arial" w:eastAsia="Times New Roman" w:hAnsi="Arial" w:cs="Arial"/>
          <w:kern w:val="0"/>
          <w14:ligatures w14:val="none"/>
        </w:rPr>
        <w:t xml:space="preserve"> on COCO while maintaining real-time throughput on edge GPUs. In parallel, multi-object tracking systems have matured beyond simple intersection-over-union matching. </w:t>
      </w:r>
      <w:proofErr w:type="spellStart"/>
      <w:r w:rsidRPr="005F0CF7">
        <w:rPr>
          <w:rFonts w:ascii="Arial" w:eastAsia="Times New Roman" w:hAnsi="Arial" w:cs="Arial"/>
          <w:kern w:val="0"/>
          <w14:ligatures w14:val="none"/>
        </w:rPr>
        <w:t>Wojke</w:t>
      </w:r>
      <w:proofErr w:type="spellEnd"/>
      <w:r w:rsidRPr="005F0CF7">
        <w:rPr>
          <w:rFonts w:ascii="Arial" w:eastAsia="Times New Roman" w:hAnsi="Arial" w:cs="Arial"/>
          <w:kern w:val="0"/>
          <w14:ligatures w14:val="none"/>
        </w:rPr>
        <w:t xml:space="preserve"> et al. (2017) proposed </w:t>
      </w:r>
      <w:proofErr w:type="spellStart"/>
      <w:r w:rsidRPr="005F0CF7">
        <w:rPr>
          <w:rFonts w:ascii="Arial" w:eastAsia="Times New Roman" w:hAnsi="Arial" w:cs="Arial"/>
          <w:kern w:val="0"/>
          <w14:ligatures w14:val="none"/>
        </w:rPr>
        <w:t>DeepSORT</w:t>
      </w:r>
      <w:proofErr w:type="spellEnd"/>
      <w:r w:rsidRPr="005F0CF7">
        <w:rPr>
          <w:rFonts w:ascii="Arial" w:eastAsia="Times New Roman" w:hAnsi="Arial" w:cs="Arial"/>
          <w:kern w:val="0"/>
          <w14:ligatures w14:val="none"/>
        </w:rPr>
        <w:t>, which combines Kalman filtering with deep appearance descriptors, enabling robust identity preservation across occlusions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 xml:space="preserve">a critical requirement in cluttered factory floors. Zhang et al. (2024) demonstrated multi-camera tracking extensions in industrial environments, highlighting the challenges of camera handoff and viewpoint variation that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explicitly addresses through zone-based tracking graphs.</w:t>
      </w:r>
    </w:p>
    <w:p w14:paraId="6943778C"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2.3 Vision-Language Models for Scene Understanding</w:t>
      </w:r>
    </w:p>
    <w:p w14:paraId="5C4E3623" w14:textId="554BE499"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Recent advances in Vision-Language Models (VLMs) have opened new avenues for semantic scene interpretation beyond bounding-box detection. Alaba and Ball (2024) surveyed VLMs including Gemini Vision and GPT-4V for autonomous systems, noting their capacity to generate natural-language descriptions of complex visual scenarios. In industrial contexts, these capabilities enable the detection of </w:t>
      </w:r>
      <w:r w:rsidRPr="005F0CF7">
        <w:rPr>
          <w:rFonts w:ascii="Arial" w:eastAsia="Times New Roman" w:hAnsi="Arial" w:cs="Arial"/>
          <w:i/>
          <w:iCs/>
          <w:kern w:val="0"/>
          <w:bdr w:val="none" w:sz="0" w:space="0" w:color="auto" w:frame="1"/>
          <w14:ligatures w14:val="none"/>
        </w:rPr>
        <w:t>events</w:t>
      </w:r>
      <w:r w:rsidRPr="005F0CF7">
        <w:rPr>
          <w:rFonts w:ascii="Arial" w:eastAsia="Times New Roman" w:hAnsi="Arial" w:cs="Arial"/>
          <w:kern w:val="0"/>
          <w14:ligatures w14:val="none"/>
        </w:rPr>
        <w:t xml:space="preserve"> rather than merely </w:t>
      </w:r>
      <w:r w:rsidRPr="005F0CF7">
        <w:rPr>
          <w:rFonts w:ascii="Arial" w:eastAsia="Times New Roman" w:hAnsi="Arial" w:cs="Arial"/>
          <w:i/>
          <w:iCs/>
          <w:kern w:val="0"/>
          <w:bdr w:val="none" w:sz="0" w:space="0" w:color="auto" w:frame="1"/>
          <w14:ligatures w14:val="none"/>
        </w:rPr>
        <w:t>objects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 xml:space="preserve">for example, distinguishing "a forklift loading pallets" from "a forklift idling near a conveyor."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leverages VLMs as a secondary semantic layer, triggered by rule-</w:t>
      </w:r>
      <w:r w:rsidRPr="005F0CF7">
        <w:rPr>
          <w:rFonts w:ascii="Arial" w:eastAsia="Times New Roman" w:hAnsi="Arial" w:cs="Arial"/>
          <w:kern w:val="0"/>
          <w14:ligatures w14:val="none"/>
        </w:rPr>
        <w:lastRenderedPageBreak/>
        <w:t>based detectors to reduce API costs while enriching the automated logbook with human-readable event narratives.</w:t>
      </w:r>
    </w:p>
    <w:p w14:paraId="3F7FB55B"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2.4 Edge-Cloud Architectures and Real-Time Analytics</w:t>
      </w:r>
    </w:p>
    <w:p w14:paraId="215D3954"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The proliferation of Industry 4.0 has accelerated the adoption of edge computing for video analytics. Wang et al. (2024) proposed an edge-cloud collaborative framework for smart manufacturing, partitioning inference workloads between local edge nodes and centralized cloud servers. Shi et al. (2024) demonstrated that edge-based video analytics can achieve sub-second latency for safety-critical industrial applications.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adopts a hybrid approach: lightweight detection and tracking run entirely on edge hardware, while VLM-based semantic enrichment and long-term analytics are offloaded to cloud APIs, respecting bandwidth constraints and privacy boundaries.</w:t>
      </w:r>
    </w:p>
    <w:p w14:paraId="106D1A1E"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2.5 Automated Reporting and Alert Systems</w:t>
      </w:r>
    </w:p>
    <w:p w14:paraId="448FB921" w14:textId="11C14BF0"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The transition from raw video to actionable intelligence requires not only detection but also synthesis. Rodriguez et al. (2023) explored automated shift reporting using computer vision, yet their approach relied on single-camera setups and lacked cross-zone temporal reasoning.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advances this paradigm by generating consolidated shift reports that include spatial activity heatmaps, chronological event timelines, and prioritized alert summaries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 xml:space="preserve">effectively creating a </w:t>
      </w:r>
      <w:r w:rsidRPr="005F0CF7">
        <w:rPr>
          <w:rFonts w:ascii="Arial" w:eastAsia="Times New Roman" w:hAnsi="Arial" w:cs="Arial"/>
          <w:i/>
          <w:iCs/>
          <w:kern w:val="0"/>
          <w:bdr w:val="none" w:sz="0" w:space="0" w:color="auto" w:frame="1"/>
          <w14:ligatures w14:val="none"/>
        </w:rPr>
        <w:t>visual ERP</w:t>
      </w:r>
      <w:r w:rsidRPr="005F0CF7">
        <w:rPr>
          <w:rFonts w:ascii="Arial" w:eastAsia="Times New Roman" w:hAnsi="Arial" w:cs="Arial"/>
          <w:kern w:val="0"/>
          <w14:ligatures w14:val="none"/>
        </w:rPr>
        <w:t xml:space="preserve"> for floor operations.</w:t>
      </w:r>
    </w:p>
    <w:p w14:paraId="58BE04B9"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2.6 Privacy and Security in Industrial Video Analytics</w:t>
      </w:r>
    </w:p>
    <w:p w14:paraId="721939A4" w14:textId="4F1351DA"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The deployment of camera-based analytics raises significant privacy and intellectual property concerns. The European GDPR (European Parliament, 2016) and Mexico's LFPDPPP (2010) establish strict frameworks for personal data processing, including video imagery. Chen et al. (2024) examined privacy-preserving video analytics techniques, advocating for edge minimization, pseudonymization, and purpose limitation.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incorporates these principles through a dedicated Data Protection Impact Assessment (DPIA-lite) and a three-layer security model that separates technical access control from business-level code protection.</w:t>
      </w:r>
    </w:p>
    <w:p w14:paraId="4CC52A49"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3. Methodology</w:t>
      </w:r>
    </w:p>
    <w:p w14:paraId="42F406F7"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3.1 CRISP-DM as the Project Lifecycle Framework</w:t>
      </w:r>
    </w:p>
    <w:p w14:paraId="26BC0068"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To ensure methodological rigor and reproducibility,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is developed within the Cross-Industry Standard Process for Data Mining (CRISP-DM) framework (Wirth &amp; Hipp, 2000; Martínez-Plumed et al., 2021). Although originally conceived for data mining, CRISP-DM has proven highly adaptable to computer vision and </w:t>
      </w:r>
      <w:proofErr w:type="spellStart"/>
      <w:r w:rsidRPr="005F0CF7">
        <w:rPr>
          <w:rFonts w:ascii="Arial" w:eastAsia="Times New Roman" w:hAnsi="Arial" w:cs="Arial"/>
          <w:kern w:val="0"/>
          <w14:ligatures w14:val="none"/>
        </w:rPr>
        <w:t>MLOps</w:t>
      </w:r>
      <w:proofErr w:type="spellEnd"/>
      <w:r w:rsidRPr="005F0CF7">
        <w:rPr>
          <w:rFonts w:ascii="Arial" w:eastAsia="Times New Roman" w:hAnsi="Arial" w:cs="Arial"/>
          <w:kern w:val="0"/>
          <w14:ligatures w14:val="none"/>
        </w:rPr>
        <w:t xml:space="preserve"> pipelines. We structure the project across six iterative phases:</w:t>
      </w:r>
    </w:p>
    <w:p w14:paraId="054729B2"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156864FC" w14:textId="3337F88E"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lastRenderedPageBreak/>
        <w:t>Phase 1: Business Understanding.</w:t>
      </w:r>
      <w:r w:rsidRPr="005F0CF7">
        <w:rPr>
          <w:rFonts w:ascii="Arial" w:eastAsia="Times New Roman" w:hAnsi="Arial" w:cs="Arial"/>
          <w:kern w:val="0"/>
          <w14:ligatures w14:val="none"/>
        </w:rPr>
        <w:t xml:space="preserve"> The research question was refined through direct engagement with floor supervisors and safety managers, identifying the </w:t>
      </w:r>
      <w:proofErr w:type="gramStart"/>
      <w:r w:rsidRPr="005F0CF7">
        <w:rPr>
          <w:rFonts w:ascii="Arial" w:eastAsia="Times New Roman" w:hAnsi="Arial" w:cs="Arial"/>
          <w:kern w:val="0"/>
          <w14:ligatures w14:val="none"/>
        </w:rPr>
        <w:t>most costly</w:t>
      </w:r>
      <w:proofErr w:type="gramEnd"/>
      <w:r w:rsidRPr="005F0CF7">
        <w:rPr>
          <w:rFonts w:ascii="Arial" w:eastAsia="Times New Roman" w:hAnsi="Arial" w:cs="Arial"/>
          <w:kern w:val="0"/>
          <w14:ligatures w14:val="none"/>
        </w:rPr>
        <w:t xml:space="preserve"> information gaps: unobserved machine stoppages, undocumented forklift incidents, and manual shift-report compilation.</w:t>
      </w:r>
    </w:p>
    <w:p w14:paraId="13B63F6B"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60F6CACC" w14:textId="1617376E"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Phase 2: Data Understanding.</w:t>
      </w:r>
      <w:r w:rsidRPr="005F0CF7">
        <w:rPr>
          <w:rFonts w:ascii="Arial" w:eastAsia="Times New Roman" w:hAnsi="Arial" w:cs="Arial"/>
          <w:kern w:val="0"/>
          <w14:ligatures w14:val="none"/>
        </w:rPr>
        <w:t xml:space="preserve"> [STUDENTS: Describe dataset acquisition here. Mention RTSP stream characteristics, resolution, frame rate, camera count, and any public datasets used for pre-training (e.g., COCO, custom industrial datasets). Include ethical approval and data consent protocols.]</w:t>
      </w:r>
    </w:p>
    <w:p w14:paraId="43C46032"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76CED73D" w14:textId="51ABB826"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b/>
          <w:bCs/>
          <w:kern w:val="0"/>
          <w:bdr w:val="none" w:sz="0" w:space="0" w:color="auto" w:frame="1"/>
          <w14:ligatures w14:val="none"/>
        </w:rPr>
        <w:t>Phase 3: Data Preparation.</w:t>
      </w:r>
      <w:r w:rsidRPr="005F0CF7">
        <w:rPr>
          <w:rFonts w:ascii="Arial" w:eastAsia="Times New Roman" w:hAnsi="Arial" w:cs="Arial"/>
          <w:kern w:val="0"/>
          <w14:ligatures w14:val="none"/>
        </w:rPr>
        <w:t xml:space="preserve"> Raw streams are decoded via OpenCV, frames are sampled according to motion-adaptive strategies, and annotations are produced for object detection (bounding boxes) and tracking (identity labels). </w:t>
      </w:r>
      <w:r w:rsidRPr="005F0CF7">
        <w:rPr>
          <w:rFonts w:ascii="Arial" w:eastAsia="Times New Roman" w:hAnsi="Arial" w:cs="Arial"/>
          <w:color w:val="EE0000"/>
          <w:kern w:val="0"/>
          <w14:ligatures w14:val="none"/>
        </w:rPr>
        <w:t xml:space="preserve">[STUDENTS: Specify annotation tools (e.g., CVAT, </w:t>
      </w:r>
      <w:proofErr w:type="spellStart"/>
      <w:r w:rsidRPr="005F0CF7">
        <w:rPr>
          <w:rFonts w:ascii="Arial" w:eastAsia="Times New Roman" w:hAnsi="Arial" w:cs="Arial"/>
          <w:color w:val="EE0000"/>
          <w:kern w:val="0"/>
          <w14:ligatures w14:val="none"/>
        </w:rPr>
        <w:t>LabelImg</w:t>
      </w:r>
      <w:proofErr w:type="spellEnd"/>
      <w:r w:rsidRPr="005F0CF7">
        <w:rPr>
          <w:rFonts w:ascii="Arial" w:eastAsia="Times New Roman" w:hAnsi="Arial" w:cs="Arial"/>
          <w:color w:val="EE0000"/>
          <w:kern w:val="0"/>
          <w14:ligatures w14:val="none"/>
        </w:rPr>
        <w:t>), taxonomy of classes (person, forklift, machine, pallet), and dataset split ratios.]</w:t>
      </w:r>
    </w:p>
    <w:p w14:paraId="490B9374"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782424E9" w14:textId="5FAB4890"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b/>
          <w:bCs/>
          <w:kern w:val="0"/>
          <w:bdr w:val="none" w:sz="0" w:space="0" w:color="auto" w:frame="1"/>
          <w14:ligatures w14:val="none"/>
        </w:rPr>
        <w:t>Phase 4: Modeling.</w:t>
      </w:r>
      <w:r w:rsidRPr="005F0CF7">
        <w:rPr>
          <w:rFonts w:ascii="Arial" w:eastAsia="Times New Roman" w:hAnsi="Arial" w:cs="Arial"/>
          <w:kern w:val="0"/>
          <w14:ligatures w14:val="none"/>
        </w:rPr>
        <w:t xml:space="preserve"> The detection backbone uses YOLOv8 fine-tuned on the curated industrial dataset. Tracking employs </w:t>
      </w:r>
      <w:proofErr w:type="spellStart"/>
      <w:r w:rsidRPr="005F0CF7">
        <w:rPr>
          <w:rFonts w:ascii="Arial" w:eastAsia="Times New Roman" w:hAnsi="Arial" w:cs="Arial"/>
          <w:kern w:val="0"/>
          <w14:ligatures w14:val="none"/>
        </w:rPr>
        <w:t>DeepSORT</w:t>
      </w:r>
      <w:proofErr w:type="spellEnd"/>
      <w:r w:rsidRPr="005F0CF7">
        <w:rPr>
          <w:rFonts w:ascii="Arial" w:eastAsia="Times New Roman" w:hAnsi="Arial" w:cs="Arial"/>
          <w:kern w:val="0"/>
          <w14:ligatures w14:val="none"/>
        </w:rPr>
        <w:t xml:space="preserve"> with custom appearance descriptors trained on re-identification crops. VLM integration uses Gemini Vision API and GPT-4V via structured prompting for event classification. </w:t>
      </w:r>
      <w:r w:rsidRPr="005F0CF7">
        <w:rPr>
          <w:rFonts w:ascii="Arial" w:eastAsia="Times New Roman" w:hAnsi="Arial" w:cs="Arial"/>
          <w:color w:val="EE0000"/>
          <w:kern w:val="0"/>
          <w14:ligatures w14:val="none"/>
        </w:rPr>
        <w:t>[STUDENTS: Insert hyperparameters: learning rate, batch size, epochs, augmentation policies.]</w:t>
      </w:r>
    </w:p>
    <w:p w14:paraId="05FA586F"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1DA8F21D" w14:textId="5C24AC7F"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b/>
          <w:bCs/>
          <w:kern w:val="0"/>
          <w:bdr w:val="none" w:sz="0" w:space="0" w:color="auto" w:frame="1"/>
          <w14:ligatures w14:val="none"/>
        </w:rPr>
        <w:t>Phase 5: Evaluation.</w:t>
      </w:r>
      <w:r w:rsidRPr="005F0CF7">
        <w:rPr>
          <w:rFonts w:ascii="Arial" w:eastAsia="Times New Roman" w:hAnsi="Arial" w:cs="Arial"/>
          <w:kern w:val="0"/>
          <w14:ligatures w14:val="none"/>
        </w:rPr>
        <w:t xml:space="preserve"> Model performance is assessed through standard computer vision metrics (mAP@0.5, mAP@0.5:0.95, precision, recall, F1-score) and system-level metrics (end-to-end latency, frames per second, alert precision). </w:t>
      </w:r>
      <w:r w:rsidRPr="005F0CF7">
        <w:rPr>
          <w:rFonts w:ascii="Arial" w:eastAsia="Times New Roman" w:hAnsi="Arial" w:cs="Arial"/>
          <w:color w:val="EE0000"/>
          <w:kern w:val="0"/>
          <w14:ligatures w14:val="none"/>
        </w:rPr>
        <w:t xml:space="preserve">[STUDENTS: Insert preliminary or </w:t>
      </w:r>
      <w:proofErr w:type="gramStart"/>
      <w:r w:rsidRPr="005F0CF7">
        <w:rPr>
          <w:rFonts w:ascii="Arial" w:eastAsia="Times New Roman" w:hAnsi="Arial" w:cs="Arial"/>
          <w:color w:val="EE0000"/>
          <w:kern w:val="0"/>
          <w14:ligatures w14:val="none"/>
        </w:rPr>
        <w:t>final results</w:t>
      </w:r>
      <w:proofErr w:type="gramEnd"/>
      <w:r w:rsidRPr="005F0CF7">
        <w:rPr>
          <w:rFonts w:ascii="Arial" w:eastAsia="Times New Roman" w:hAnsi="Arial" w:cs="Arial"/>
          <w:color w:val="EE0000"/>
          <w:kern w:val="0"/>
          <w14:ligatures w14:val="none"/>
        </w:rPr>
        <w:t xml:space="preserve"> in Section 6.]</w:t>
      </w:r>
    </w:p>
    <w:p w14:paraId="7DF54C40"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755CF290" w14:textId="701F5B0F"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Phase 6: Deployment and Monitoring.</w:t>
      </w:r>
      <w:r w:rsidRPr="005F0CF7">
        <w:rPr>
          <w:rFonts w:ascii="Arial" w:eastAsia="Times New Roman" w:hAnsi="Arial" w:cs="Arial"/>
          <w:kern w:val="0"/>
          <w14:ligatures w14:val="none"/>
        </w:rPr>
        <w:t xml:space="preserve"> The inference pipeline is containerized with Docker and deployed on edge NUCs running Ubuntu 22.04. A </w:t>
      </w:r>
      <w:proofErr w:type="spellStart"/>
      <w:r w:rsidRPr="005F0CF7">
        <w:rPr>
          <w:rFonts w:ascii="Arial" w:eastAsia="Times New Roman" w:hAnsi="Arial" w:cs="Arial"/>
          <w:kern w:val="0"/>
          <w14:ligatures w14:val="none"/>
        </w:rPr>
        <w:t>FastAPI</w:t>
      </w:r>
      <w:proofErr w:type="spellEnd"/>
      <w:r w:rsidRPr="005F0CF7">
        <w:rPr>
          <w:rFonts w:ascii="Arial" w:eastAsia="Times New Roman" w:hAnsi="Arial" w:cs="Arial"/>
          <w:kern w:val="0"/>
          <w14:ligatures w14:val="none"/>
        </w:rPr>
        <w:t xml:space="preserve"> backend manages API keys, JWT authentication, and event buffering via Redis. Telemetry and health monitoring are continuous. </w:t>
      </w:r>
      <w:r w:rsidRPr="005F0CF7">
        <w:rPr>
          <w:rFonts w:ascii="Arial" w:eastAsia="Times New Roman" w:hAnsi="Arial" w:cs="Arial"/>
          <w:color w:val="EE0000"/>
          <w:kern w:val="0"/>
          <w14:ligatures w14:val="none"/>
        </w:rPr>
        <w:t>[STUDENTS: Describe deployment environment: hardware specs, camera count in pilot, network topology.]</w:t>
      </w:r>
    </w:p>
    <w:p w14:paraId="09D268B7"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3.2 Digital Twin Synchronization Model</w:t>
      </w:r>
    </w:p>
    <w:p w14:paraId="6807E542" w14:textId="77777777" w:rsidR="005F0CF7" w:rsidRPr="005F0CF7" w:rsidRDefault="005F0CF7" w:rsidP="005F0CF7">
      <w:pPr>
        <w:spacing w:after="0" w:line="240" w:lineRule="auto"/>
        <w:textAlignment w:val="baseline"/>
        <w:rPr>
          <w:rFonts w:ascii="Arial" w:eastAsia="Times New Roman" w:hAnsi="Arial" w:cs="Arial"/>
          <w:kern w:val="0"/>
          <w14:ligatures w14:val="none"/>
        </w:rPr>
      </w:pP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implements a functional Digital Twin through a three-layer synchronization model:</w:t>
      </w:r>
    </w:p>
    <w:p w14:paraId="7F4F3C70"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11F2F856" w14:textId="467B328E"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Physical Layer.</w:t>
      </w:r>
      <w:r w:rsidRPr="005F0CF7">
        <w:rPr>
          <w:rFonts w:ascii="Arial" w:eastAsia="Times New Roman" w:hAnsi="Arial" w:cs="Arial"/>
          <w:kern w:val="0"/>
          <w14:ligatures w14:val="none"/>
        </w:rPr>
        <w:t xml:space="preserve"> IP cameras (RTSP/ONVIF) capture the ground truth state of the factory floor. Minimum specifications include 1080p resolution, IR night vision, IP65 protection for plant environments, and PoE connectivity.</w:t>
      </w:r>
    </w:p>
    <w:p w14:paraId="16168453"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312DA92D" w14:textId="1DCE8023"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Virtual Layer.</w:t>
      </w:r>
      <w:r w:rsidRPr="005F0CF7">
        <w:rPr>
          <w:rFonts w:ascii="Arial" w:eastAsia="Times New Roman" w:hAnsi="Arial" w:cs="Arial"/>
          <w:kern w:val="0"/>
          <w14:ligatures w14:val="none"/>
        </w:rPr>
        <w:t xml:space="preserve"> The digital replica maintains state vectors for each tracked entity: position (x, y, </w:t>
      </w:r>
      <w:proofErr w:type="spellStart"/>
      <w:r w:rsidRPr="005F0CF7">
        <w:rPr>
          <w:rFonts w:ascii="Arial" w:eastAsia="Times New Roman" w:hAnsi="Arial" w:cs="Arial"/>
          <w:kern w:val="0"/>
          <w14:ligatures w14:val="none"/>
        </w:rPr>
        <w:t>zone_id</w:t>
      </w:r>
      <w:proofErr w:type="spellEnd"/>
      <w:r w:rsidRPr="005F0CF7">
        <w:rPr>
          <w:rFonts w:ascii="Arial" w:eastAsia="Times New Roman" w:hAnsi="Arial" w:cs="Arial"/>
          <w:kern w:val="0"/>
          <w14:ligatures w14:val="none"/>
        </w:rPr>
        <w:t>), velocity, class label, and temporal history. Activity heatmaps are generated via kernel density estimation over tracked trajectories. Semantic event timelines are stored as structured JSON documents.</w:t>
      </w:r>
    </w:p>
    <w:p w14:paraId="3F9DF76F" w14:textId="25E17BE4"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lastRenderedPageBreak/>
        <w:t>Bidirectional Feedback Layer.</w:t>
      </w:r>
      <w:r w:rsidRPr="005F0CF7">
        <w:rPr>
          <w:rFonts w:ascii="Arial" w:eastAsia="Times New Roman" w:hAnsi="Arial" w:cs="Arial"/>
          <w:kern w:val="0"/>
          <w14:ligatures w14:val="none"/>
        </w:rPr>
        <w:t xml:space="preserve"> Although primarily observational, the system enables feedback through Telegram alerts to supervisors and through post-shift reports that inform next-day scheduling and zone reconfiguration.</w:t>
      </w:r>
    </w:p>
    <w:p w14:paraId="2A2A3631"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4. System Architecture and Implementation</w:t>
      </w:r>
    </w:p>
    <w:p w14:paraId="306DB99D"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4.1 Overview</w:t>
      </w:r>
    </w:p>
    <w:p w14:paraId="7C767E45"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The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architecture follows a modular, microservices-oriented design. The stack is implemented primarily in Python 3.10+ and organized into four subsystems: (1) Ingestion, (2) Perception, (3) Cognition, and (4) Presentation.</w:t>
      </w:r>
    </w:p>
    <w:p w14:paraId="68D70CC8"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4.2 Ingestion Subsystem</w:t>
      </w:r>
    </w:p>
    <w:p w14:paraId="1D124E44"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The ingestion layer handles multi-stream decoding and frame preprocessing. Using OpenCV with </w:t>
      </w:r>
      <w:proofErr w:type="spellStart"/>
      <w:r w:rsidRPr="005F0CF7">
        <w:rPr>
          <w:rFonts w:ascii="Arial" w:eastAsia="Times New Roman" w:hAnsi="Arial" w:cs="Arial"/>
          <w:kern w:val="0"/>
          <w14:ligatures w14:val="none"/>
        </w:rPr>
        <w:t>FFmpeg</w:t>
      </w:r>
      <w:proofErr w:type="spellEnd"/>
      <w:r w:rsidRPr="005F0CF7">
        <w:rPr>
          <w:rFonts w:ascii="Arial" w:eastAsia="Times New Roman" w:hAnsi="Arial" w:cs="Arial"/>
          <w:kern w:val="0"/>
          <w14:ligatures w14:val="none"/>
        </w:rPr>
        <w:t xml:space="preserve"> backends, the system connects to RTSP and ONVIF streams concurrently. [STUDENTS: Specify maximum concurrent streams tested and CPU/GPU load percentages.] Frames are resized to the YOLOv8 input resolution (typically 640×640), normalized, and batched for GPU inference. A Redis buffer stores metadata and intermediate results, decoupling ingestion from processing to handle network jitter.</w:t>
      </w:r>
    </w:p>
    <w:p w14:paraId="625158F9"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4.3 Perception Subsystem</w:t>
      </w:r>
    </w:p>
    <w:p w14:paraId="65CF333A"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Object Detection.</w:t>
      </w:r>
      <w:r w:rsidRPr="005F0CF7">
        <w:rPr>
          <w:rFonts w:ascii="Arial" w:eastAsia="Times New Roman" w:hAnsi="Arial" w:cs="Arial"/>
          <w:kern w:val="0"/>
          <w14:ligatures w14:val="none"/>
        </w:rPr>
        <w:t xml:space="preserve"> YOLOv8 (</w:t>
      </w:r>
      <w:proofErr w:type="spellStart"/>
      <w:r w:rsidRPr="005F0CF7">
        <w:rPr>
          <w:rFonts w:ascii="Arial" w:eastAsia="Times New Roman" w:hAnsi="Arial" w:cs="Arial"/>
          <w:kern w:val="0"/>
          <w14:ligatures w14:val="none"/>
        </w:rPr>
        <w:t>Jocher</w:t>
      </w:r>
      <w:proofErr w:type="spellEnd"/>
      <w:r w:rsidRPr="005F0CF7">
        <w:rPr>
          <w:rFonts w:ascii="Arial" w:eastAsia="Times New Roman" w:hAnsi="Arial" w:cs="Arial"/>
          <w:kern w:val="0"/>
          <w14:ligatures w14:val="none"/>
        </w:rPr>
        <w:t xml:space="preserve"> et al., 2023) serves as the primary detector. The model is fine-tuned on [STUDENTS: insert dataset name and size] to recognize industrial entities: personnel, forklifts, stationary machines, and pallet loads. [STUDENTS: Insert </w:t>
      </w:r>
      <w:proofErr w:type="spellStart"/>
      <w:r w:rsidRPr="005F0CF7">
        <w:rPr>
          <w:rFonts w:ascii="Arial" w:eastAsia="Times New Roman" w:hAnsi="Arial" w:cs="Arial"/>
          <w:kern w:val="0"/>
          <w14:ligatures w14:val="none"/>
        </w:rPr>
        <w:t>mAP</w:t>
      </w:r>
      <w:proofErr w:type="spellEnd"/>
      <w:r w:rsidRPr="005F0CF7">
        <w:rPr>
          <w:rFonts w:ascii="Arial" w:eastAsia="Times New Roman" w:hAnsi="Arial" w:cs="Arial"/>
          <w:kern w:val="0"/>
          <w14:ligatures w14:val="none"/>
        </w:rPr>
        <w:t xml:space="preserve"> and per-class AP scores here.]</w:t>
      </w:r>
    </w:p>
    <w:p w14:paraId="6B47B6DE"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58ED320D" w14:textId="565A8FB3"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Multi-Object Tracking.</w:t>
      </w:r>
      <w:r w:rsidRPr="005F0CF7">
        <w:rPr>
          <w:rFonts w:ascii="Arial" w:eastAsia="Times New Roman" w:hAnsi="Arial" w:cs="Arial"/>
          <w:kern w:val="0"/>
          <w14:ligatures w14:val="none"/>
        </w:rPr>
        <w:t xml:space="preserve"> </w:t>
      </w:r>
      <w:proofErr w:type="spellStart"/>
      <w:r w:rsidRPr="005F0CF7">
        <w:rPr>
          <w:rFonts w:ascii="Arial" w:eastAsia="Times New Roman" w:hAnsi="Arial" w:cs="Arial"/>
          <w:kern w:val="0"/>
          <w14:ligatures w14:val="none"/>
        </w:rPr>
        <w:t>DeepSORT</w:t>
      </w:r>
      <w:proofErr w:type="spellEnd"/>
      <w:r w:rsidRPr="005F0CF7">
        <w:rPr>
          <w:rFonts w:ascii="Arial" w:eastAsia="Times New Roman" w:hAnsi="Arial" w:cs="Arial"/>
          <w:kern w:val="0"/>
          <w14:ligatures w14:val="none"/>
        </w:rPr>
        <w:t xml:space="preserve"> (</w:t>
      </w:r>
      <w:proofErr w:type="spellStart"/>
      <w:r w:rsidRPr="005F0CF7">
        <w:rPr>
          <w:rFonts w:ascii="Arial" w:eastAsia="Times New Roman" w:hAnsi="Arial" w:cs="Arial"/>
          <w:kern w:val="0"/>
          <w14:ligatures w14:val="none"/>
        </w:rPr>
        <w:t>Wojke</w:t>
      </w:r>
      <w:proofErr w:type="spellEnd"/>
      <w:r w:rsidRPr="005F0CF7">
        <w:rPr>
          <w:rFonts w:ascii="Arial" w:eastAsia="Times New Roman" w:hAnsi="Arial" w:cs="Arial"/>
          <w:kern w:val="0"/>
          <w14:ligatures w14:val="none"/>
        </w:rPr>
        <w:t xml:space="preserve"> et al., 2017) maintains identity consistency across frames. The deep appearance metric is trained on cropped re-identification images extracted from the factory dataset, improving discrimination between similarly uniformed workers. [STUDENTS: Insert MOTA (Multiple Object Tracking Accuracy) and IDF1 scores.]</w:t>
      </w:r>
    </w:p>
    <w:p w14:paraId="4D2AF4B0"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1EA611D7" w14:textId="393F519E"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Zone Analytics.</w:t>
      </w:r>
      <w:r w:rsidRPr="005F0CF7">
        <w:rPr>
          <w:rFonts w:ascii="Arial" w:eastAsia="Times New Roman" w:hAnsi="Arial" w:cs="Arial"/>
          <w:kern w:val="0"/>
          <w14:ligatures w14:val="none"/>
        </w:rPr>
        <w:t xml:space="preserve"> The floor plan is discretized into logical zones (loading docks, assembly lines, corridors). Zone transition events (entry/exit/dwell) are logged with timestamps, enabling bottleneck detection through dwell-time histograms.</w:t>
      </w:r>
    </w:p>
    <w:p w14:paraId="640714E8"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4.4 Cognition Subsystem</w:t>
      </w:r>
    </w:p>
    <w:p w14:paraId="7EBA0422" w14:textId="7DA3F320"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b/>
          <w:bCs/>
          <w:kern w:val="0"/>
          <w:bdr w:val="none" w:sz="0" w:space="0" w:color="auto" w:frame="1"/>
          <w14:ligatures w14:val="none"/>
        </w:rPr>
        <w:t>Semantic Enrichment.</w:t>
      </w:r>
      <w:r w:rsidRPr="005F0CF7">
        <w:rPr>
          <w:rFonts w:ascii="Arial" w:eastAsia="Times New Roman" w:hAnsi="Arial" w:cs="Arial"/>
          <w:kern w:val="0"/>
          <w14:ligatures w14:val="none"/>
        </w:rPr>
        <w:t xml:space="preserve"> For high-complexity events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such as distinguishing "safe forklift operation" from "near-miss collision"</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 xml:space="preserve">the system invokes Gemini Vision or GPT-4V via API. To manage cost and latency, VLM calls are gated by rule-based triggers (e.g., two bounding boxes with </w:t>
      </w:r>
      <w:proofErr w:type="spellStart"/>
      <w:r w:rsidRPr="005F0CF7">
        <w:rPr>
          <w:rFonts w:ascii="Arial" w:eastAsia="Times New Roman" w:hAnsi="Arial" w:cs="Arial"/>
          <w:kern w:val="0"/>
          <w14:ligatures w14:val="none"/>
        </w:rPr>
        <w:t>IoU</w:t>
      </w:r>
      <w:proofErr w:type="spellEnd"/>
      <w:r w:rsidRPr="005F0CF7">
        <w:rPr>
          <w:rFonts w:ascii="Arial" w:eastAsia="Times New Roman" w:hAnsi="Arial" w:cs="Arial"/>
          <w:kern w:val="0"/>
          <w14:ligatures w14:val="none"/>
        </w:rPr>
        <w:t xml:space="preserve"> &gt; threshold, or sudden velocity changes). </w:t>
      </w:r>
      <w:r w:rsidRPr="005F0CF7">
        <w:rPr>
          <w:rFonts w:ascii="Arial" w:eastAsia="Times New Roman" w:hAnsi="Arial" w:cs="Arial"/>
          <w:color w:val="EE0000"/>
          <w:kern w:val="0"/>
          <w14:ligatures w14:val="none"/>
        </w:rPr>
        <w:t>[STUDENTS: Insert average VLM latency and cost per 1,000 events.]</w:t>
      </w:r>
    </w:p>
    <w:p w14:paraId="413D9638"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lastRenderedPageBreak/>
        <w:t>Event Classification.</w:t>
      </w:r>
      <w:r w:rsidRPr="005F0CF7">
        <w:rPr>
          <w:rFonts w:ascii="Arial" w:eastAsia="Times New Roman" w:hAnsi="Arial" w:cs="Arial"/>
          <w:kern w:val="0"/>
          <w14:ligatures w14:val="none"/>
        </w:rPr>
        <w:t xml:space="preserve"> A taxonomy of operational events is defined: Accident, Machine Stoppage, Zone Overcrowding, Forklift Movement, Loading/Unloading Anomaly, and Unattended Object. Each event type maps to a priority level and an alert routing rule.</w:t>
      </w:r>
    </w:p>
    <w:p w14:paraId="72B8C492"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4.5 Presentation Subsystem</w:t>
      </w:r>
    </w:p>
    <w:p w14:paraId="355A1A43" w14:textId="77777777"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b/>
          <w:bCs/>
          <w:kern w:val="0"/>
          <w:bdr w:val="none" w:sz="0" w:space="0" w:color="auto" w:frame="1"/>
          <w14:ligatures w14:val="none"/>
        </w:rPr>
        <w:t>Real-Time Alerts.</w:t>
      </w:r>
      <w:r w:rsidRPr="005F0CF7">
        <w:rPr>
          <w:rFonts w:ascii="Arial" w:eastAsia="Times New Roman" w:hAnsi="Arial" w:cs="Arial"/>
          <w:kern w:val="0"/>
          <w14:ligatures w14:val="none"/>
        </w:rPr>
        <w:t xml:space="preserve"> Critical events trigger Telegram Bot API messages containing event type, zone, timestamp, and a cropped thumbnail. [</w:t>
      </w:r>
      <w:r w:rsidRPr="005F0CF7">
        <w:rPr>
          <w:rFonts w:ascii="Arial" w:eastAsia="Times New Roman" w:hAnsi="Arial" w:cs="Arial"/>
          <w:color w:val="EE0000"/>
          <w:kern w:val="0"/>
          <w14:ligatures w14:val="none"/>
        </w:rPr>
        <w:t>STUDENTS: Describe alert delivery latency and false positive rate.]</w:t>
      </w:r>
    </w:p>
    <w:p w14:paraId="12843994"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5CAE5487" w14:textId="15B316F4"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Shift Logbook (Post-</w:t>
      </w:r>
      <w:proofErr w:type="spellStart"/>
      <w:r w:rsidRPr="005F0CF7">
        <w:rPr>
          <w:rFonts w:ascii="Arial" w:eastAsia="Times New Roman" w:hAnsi="Arial" w:cs="Arial"/>
          <w:b/>
          <w:bCs/>
          <w:kern w:val="0"/>
          <w:bdr w:val="none" w:sz="0" w:space="0" w:color="auto" w:frame="1"/>
          <w14:ligatures w14:val="none"/>
        </w:rPr>
        <w:t>Turno</w:t>
      </w:r>
      <w:proofErr w:type="spellEnd"/>
      <w:r w:rsidRPr="005F0CF7">
        <w:rPr>
          <w:rFonts w:ascii="Arial" w:eastAsia="Times New Roman" w:hAnsi="Arial" w:cs="Arial"/>
          <w:b/>
          <w:bCs/>
          <w:kern w:val="0"/>
          <w:bdr w:val="none" w:sz="0" w:space="0" w:color="auto" w:frame="1"/>
          <w14:ligatures w14:val="none"/>
        </w:rPr>
        <w:t xml:space="preserve"> Report).</w:t>
      </w:r>
      <w:r w:rsidRPr="005F0CF7">
        <w:rPr>
          <w:rFonts w:ascii="Arial" w:eastAsia="Times New Roman" w:hAnsi="Arial" w:cs="Arial"/>
          <w:kern w:val="0"/>
          <w14:ligatures w14:val="none"/>
        </w:rPr>
        <w:t xml:space="preserve"> At shift end, the system compiles:</w:t>
      </w:r>
    </w:p>
    <w:p w14:paraId="26EDB73B" w14:textId="77777777" w:rsidR="005F0CF7" w:rsidRPr="005F0CF7" w:rsidRDefault="005F0CF7" w:rsidP="005F0CF7">
      <w:pPr>
        <w:numPr>
          <w:ilvl w:val="0"/>
          <w:numId w:val="2"/>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A spatial activity heatmap (OpenCV + Matplotlib/Plotly) showing density of movement.</w:t>
      </w:r>
    </w:p>
    <w:p w14:paraId="089B1366" w14:textId="77777777" w:rsidR="005F0CF7" w:rsidRPr="005F0CF7" w:rsidRDefault="005F0CF7" w:rsidP="005F0CF7">
      <w:pPr>
        <w:numPr>
          <w:ilvl w:val="0"/>
          <w:numId w:val="2"/>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A chronological timeline of semantic events with filtering capabilities.</w:t>
      </w:r>
    </w:p>
    <w:p w14:paraId="4043F60A" w14:textId="77777777" w:rsidR="005F0CF7" w:rsidRPr="005F0CF7" w:rsidRDefault="005F0CF7" w:rsidP="005F0CF7">
      <w:pPr>
        <w:numPr>
          <w:ilvl w:val="0"/>
          <w:numId w:val="2"/>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A summary dashboard of KPIs: total personnel entries per zone, forklift utilization rate, machine stoppage duration, and peak occupancy times.</w:t>
      </w:r>
    </w:p>
    <w:p w14:paraId="538374E4"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3A85C5A6" w14:textId="240B52FF"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Backend API.</w:t>
      </w:r>
      <w:r w:rsidRPr="005F0CF7">
        <w:rPr>
          <w:rFonts w:ascii="Arial" w:eastAsia="Times New Roman" w:hAnsi="Arial" w:cs="Arial"/>
          <w:kern w:val="0"/>
          <w14:ligatures w14:val="none"/>
        </w:rPr>
        <w:t xml:space="preserve"> </w:t>
      </w:r>
      <w:proofErr w:type="spellStart"/>
      <w:r w:rsidRPr="005F0CF7">
        <w:rPr>
          <w:rFonts w:ascii="Arial" w:eastAsia="Times New Roman" w:hAnsi="Arial" w:cs="Arial"/>
          <w:kern w:val="0"/>
          <w14:ligatures w14:val="none"/>
        </w:rPr>
        <w:t>FastAPI</w:t>
      </w:r>
      <w:proofErr w:type="spellEnd"/>
      <w:r w:rsidRPr="005F0CF7">
        <w:rPr>
          <w:rFonts w:ascii="Arial" w:eastAsia="Times New Roman" w:hAnsi="Arial" w:cs="Arial"/>
          <w:kern w:val="0"/>
          <w14:ligatures w14:val="none"/>
        </w:rPr>
        <w:t xml:space="preserve"> exposes REST endpoints for report retrieval, health checks, and configuration management. API keys enforce client-level isolation, and HTTPS with TLS 1.3 encrypts all transit data.</w:t>
      </w:r>
    </w:p>
    <w:p w14:paraId="38FC4F57"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5. Security and Privacy Framework</w:t>
      </w:r>
    </w:p>
    <w:p w14:paraId="427C94DF" w14:textId="77777777" w:rsidR="005F0CF7" w:rsidRPr="005F0CF7" w:rsidRDefault="005F0CF7" w:rsidP="005F0CF7">
      <w:pPr>
        <w:spacing w:after="0" w:line="240" w:lineRule="auto"/>
        <w:textAlignment w:val="baseline"/>
        <w:rPr>
          <w:rFonts w:ascii="Arial" w:eastAsia="Times New Roman" w:hAnsi="Arial" w:cs="Arial"/>
          <w:kern w:val="0"/>
          <w14:ligatures w14:val="none"/>
        </w:rPr>
      </w:pP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adopts a defense-in-depth strategy organized into three complementary layers.</w:t>
      </w:r>
    </w:p>
    <w:p w14:paraId="406807CD"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5.1 Layer 1: Access and Authentication</w:t>
      </w:r>
    </w:p>
    <w:p w14:paraId="720026AD" w14:textId="77777777" w:rsidR="005F0CF7" w:rsidRPr="005F0CF7" w:rsidRDefault="005F0CF7" w:rsidP="005F0CF7">
      <w:pPr>
        <w:numPr>
          <w:ilvl w:val="0"/>
          <w:numId w:val="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API Keys per Client:</w:t>
      </w:r>
      <w:r w:rsidRPr="005F0CF7">
        <w:rPr>
          <w:rFonts w:ascii="Arial" w:eastAsia="Times New Roman" w:hAnsi="Arial" w:cs="Arial"/>
          <w:kern w:val="0"/>
          <w14:ligatures w14:val="none"/>
        </w:rPr>
        <w:t xml:space="preserve"> Each installation receives a unique, rotatable key. Without it, the system returns 403 Forbidden.</w:t>
      </w:r>
    </w:p>
    <w:p w14:paraId="0AD8A792" w14:textId="77777777" w:rsidR="005F0CF7" w:rsidRPr="005F0CF7" w:rsidRDefault="005F0CF7" w:rsidP="005F0CF7">
      <w:pPr>
        <w:numPr>
          <w:ilvl w:val="0"/>
          <w:numId w:val="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JWT / UUID Session Management:</w:t>
      </w:r>
      <w:r w:rsidRPr="005F0CF7">
        <w:rPr>
          <w:rFonts w:ascii="Arial" w:eastAsia="Times New Roman" w:hAnsi="Arial" w:cs="Arial"/>
          <w:kern w:val="0"/>
          <w14:ligatures w14:val="none"/>
        </w:rPr>
        <w:t xml:space="preserve"> Short-lived tokens for dashboard access.</w:t>
      </w:r>
    </w:p>
    <w:p w14:paraId="34A15518" w14:textId="77777777" w:rsidR="005F0CF7" w:rsidRPr="005F0CF7" w:rsidRDefault="005F0CF7" w:rsidP="005F0CF7">
      <w:pPr>
        <w:numPr>
          <w:ilvl w:val="0"/>
          <w:numId w:val="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HTTPS Mandatory:</w:t>
      </w:r>
      <w:r w:rsidRPr="005F0CF7">
        <w:rPr>
          <w:rFonts w:ascii="Arial" w:eastAsia="Times New Roman" w:hAnsi="Arial" w:cs="Arial"/>
          <w:kern w:val="0"/>
          <w14:ligatures w14:val="none"/>
        </w:rPr>
        <w:t xml:space="preserve"> All traffic encrypted in transit via Let's Encrypt certificates. TLS 1.3 is enforced; plaintext HTTP is rejected.</w:t>
      </w:r>
    </w:p>
    <w:p w14:paraId="2C4A5761" w14:textId="77777777" w:rsidR="005F0CF7" w:rsidRPr="005F0CF7" w:rsidRDefault="005F0CF7" w:rsidP="005F0CF7">
      <w:pPr>
        <w:numPr>
          <w:ilvl w:val="0"/>
          <w:numId w:val="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IP Whitelisting:</w:t>
      </w:r>
      <w:r w:rsidRPr="005F0CF7">
        <w:rPr>
          <w:rFonts w:ascii="Arial" w:eastAsia="Times New Roman" w:hAnsi="Arial" w:cs="Arial"/>
          <w:kern w:val="0"/>
          <w14:ligatures w14:val="none"/>
        </w:rPr>
        <w:t xml:space="preserve"> Backend accepts connections exclusively from the client's plant IP range. External access is blocked by default at the nginx/firewall level.</w:t>
      </w:r>
    </w:p>
    <w:p w14:paraId="3B070007"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5.2 Layer 2: Code and Intellectual Property Protection</w:t>
      </w:r>
    </w:p>
    <w:p w14:paraId="1698D394" w14:textId="77777777" w:rsidR="005F0CF7" w:rsidRPr="005F0CF7" w:rsidRDefault="005F0CF7" w:rsidP="005F0CF7">
      <w:pPr>
        <w:numPr>
          <w:ilvl w:val="0"/>
          <w:numId w:val="4"/>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SaaS Deployment Model:</w:t>
      </w:r>
      <w:r w:rsidRPr="005F0CF7">
        <w:rPr>
          <w:rFonts w:ascii="Arial" w:eastAsia="Times New Roman" w:hAnsi="Arial" w:cs="Arial"/>
          <w:kern w:val="0"/>
          <w14:ligatures w14:val="none"/>
        </w:rPr>
        <w:t xml:space="preserve"> The core inference engine and model weights reside on provider-controlled infrastructure or secure edge containers. Clients access via browser or API; source code is never distributed.</w:t>
      </w:r>
    </w:p>
    <w:p w14:paraId="7FF98FBB" w14:textId="77777777" w:rsidR="005F0CF7" w:rsidRPr="005F0CF7" w:rsidRDefault="005F0CF7" w:rsidP="005F0CF7">
      <w:pPr>
        <w:numPr>
          <w:ilvl w:val="0"/>
          <w:numId w:val="4"/>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License Expiration:</w:t>
      </w:r>
      <w:r w:rsidRPr="005F0CF7">
        <w:rPr>
          <w:rFonts w:ascii="Arial" w:eastAsia="Times New Roman" w:hAnsi="Arial" w:cs="Arial"/>
          <w:kern w:val="0"/>
          <w14:ligatures w14:val="none"/>
        </w:rPr>
        <w:t xml:space="preserve"> For </w:t>
      </w:r>
      <w:proofErr w:type="gramStart"/>
      <w:r w:rsidRPr="005F0CF7">
        <w:rPr>
          <w:rFonts w:ascii="Arial" w:eastAsia="Times New Roman" w:hAnsi="Arial" w:cs="Arial"/>
          <w:kern w:val="0"/>
          <w14:ligatures w14:val="none"/>
        </w:rPr>
        <w:t>on-premise</w:t>
      </w:r>
      <w:proofErr w:type="gramEnd"/>
      <w:r w:rsidRPr="005F0CF7">
        <w:rPr>
          <w:rFonts w:ascii="Arial" w:eastAsia="Times New Roman" w:hAnsi="Arial" w:cs="Arial"/>
          <w:kern w:val="0"/>
          <w14:ligatures w14:val="none"/>
        </w:rPr>
        <w:t xml:space="preserve"> contractual deployments, binaries include hardcoded expiration dates requiring contractual renewal for continued operation.</w:t>
      </w:r>
    </w:p>
    <w:p w14:paraId="240BF744"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5.3 Layer 3: Service Dependency and Continuous Value</w:t>
      </w:r>
    </w:p>
    <w:p w14:paraId="7A19A89E" w14:textId="77777777" w:rsidR="005F0CF7" w:rsidRPr="005F0CF7" w:rsidRDefault="005F0CF7" w:rsidP="005F0CF7">
      <w:pPr>
        <w:numPr>
          <w:ilvl w:val="0"/>
          <w:numId w:val="5"/>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lastRenderedPageBreak/>
        <w:t>Cloud-Hosted Models:</w:t>
      </w:r>
      <w:r w:rsidRPr="005F0CF7">
        <w:rPr>
          <w:rFonts w:ascii="Arial" w:eastAsia="Times New Roman" w:hAnsi="Arial" w:cs="Arial"/>
          <w:kern w:val="0"/>
          <w14:ligatures w14:val="none"/>
        </w:rPr>
        <w:t xml:space="preserve"> Proprietary fine-tuned weights and VLM orchestration logic remain under provider control, preventing client-side replication of the system's core intelligence.</w:t>
      </w:r>
    </w:p>
    <w:p w14:paraId="4566A916" w14:textId="77777777" w:rsidR="005F0CF7" w:rsidRPr="005F0CF7" w:rsidRDefault="005F0CF7" w:rsidP="005F0CF7">
      <w:pPr>
        <w:numPr>
          <w:ilvl w:val="0"/>
          <w:numId w:val="5"/>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Continuous Updates:</w:t>
      </w:r>
      <w:r w:rsidRPr="005F0CF7">
        <w:rPr>
          <w:rFonts w:ascii="Arial" w:eastAsia="Times New Roman" w:hAnsi="Arial" w:cs="Arial"/>
          <w:kern w:val="0"/>
          <w14:ligatures w14:val="none"/>
        </w:rPr>
        <w:t xml:space="preserve"> Maintenance contracts include model retraining, new detection classes, and performance optimizations, ensuring the system improves over time rather than freezing at installation.</w:t>
      </w:r>
    </w:p>
    <w:p w14:paraId="0E719C38" w14:textId="77777777" w:rsidR="005F0CF7" w:rsidRPr="005F0CF7" w:rsidRDefault="005F0CF7" w:rsidP="005F0CF7">
      <w:pPr>
        <w:numPr>
          <w:ilvl w:val="0"/>
          <w:numId w:val="5"/>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24/7 Telemetry:</w:t>
      </w:r>
      <w:r w:rsidRPr="005F0CF7">
        <w:rPr>
          <w:rFonts w:ascii="Arial" w:eastAsia="Times New Roman" w:hAnsi="Arial" w:cs="Arial"/>
          <w:kern w:val="0"/>
          <w14:ligatures w14:val="none"/>
        </w:rPr>
        <w:t xml:space="preserve"> Health dashboards report uptime, inference latency, and camera connectivity, enabling proactive maintenance before client awareness of failures.</w:t>
      </w:r>
    </w:p>
    <w:p w14:paraId="3782C10C"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5.4 Privacy Compliance</w:t>
      </w:r>
    </w:p>
    <w:p w14:paraId="2E34C5BF"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A DPIA-lite assessment addresses Mexico's LFPDPPP (2010) and GDPR-aligned principles. Measures include:</w:t>
      </w:r>
    </w:p>
    <w:p w14:paraId="399308CE" w14:textId="77777777" w:rsidR="005F0CF7" w:rsidRPr="005F0CF7" w:rsidRDefault="005F0CF7" w:rsidP="005F0CF7">
      <w:pPr>
        <w:numPr>
          <w:ilvl w:val="0"/>
          <w:numId w:val="6"/>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Minimization:</w:t>
      </w:r>
      <w:r w:rsidRPr="005F0CF7">
        <w:rPr>
          <w:rFonts w:ascii="Arial" w:eastAsia="Times New Roman" w:hAnsi="Arial" w:cs="Arial"/>
          <w:kern w:val="0"/>
          <w14:ligatures w14:val="none"/>
        </w:rPr>
        <w:t xml:space="preserve"> Raw video is processed ephemerally; only metadata, bounding boxes, and event thumbnails are retained.</w:t>
      </w:r>
    </w:p>
    <w:p w14:paraId="58C58733" w14:textId="77777777" w:rsidR="005F0CF7" w:rsidRPr="005F0CF7" w:rsidRDefault="005F0CF7" w:rsidP="005F0CF7">
      <w:pPr>
        <w:numPr>
          <w:ilvl w:val="0"/>
          <w:numId w:val="6"/>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Purpose Limitation:</w:t>
      </w:r>
      <w:r w:rsidRPr="005F0CF7">
        <w:rPr>
          <w:rFonts w:ascii="Arial" w:eastAsia="Times New Roman" w:hAnsi="Arial" w:cs="Arial"/>
          <w:kern w:val="0"/>
          <w14:ligatures w14:val="none"/>
        </w:rPr>
        <w:t xml:space="preserve"> Analytics are strictly operational; no biometric identification or facial recognition is performed.</w:t>
      </w:r>
    </w:p>
    <w:p w14:paraId="2CE08A7E" w14:textId="77777777" w:rsidR="005F0CF7" w:rsidRPr="005F0CF7" w:rsidRDefault="005F0CF7" w:rsidP="005F0CF7">
      <w:pPr>
        <w:numPr>
          <w:ilvl w:val="0"/>
          <w:numId w:val="6"/>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Notice and Consent:</w:t>
      </w:r>
      <w:r w:rsidRPr="005F0CF7">
        <w:rPr>
          <w:rFonts w:ascii="Arial" w:eastAsia="Times New Roman" w:hAnsi="Arial" w:cs="Arial"/>
          <w:kern w:val="0"/>
          <w14:ligatures w14:val="none"/>
        </w:rPr>
        <w:t xml:space="preserve"> Privacy notices are posted in monitored zones.</w:t>
      </w:r>
    </w:p>
    <w:p w14:paraId="20CD020A" w14:textId="43F6B714" w:rsidR="005F0CF7" w:rsidRPr="005F0CF7" w:rsidRDefault="005F0CF7" w:rsidP="005F0CF7">
      <w:pPr>
        <w:numPr>
          <w:ilvl w:val="0"/>
          <w:numId w:val="6"/>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Retention Policy:</w:t>
      </w:r>
      <w:r w:rsidRPr="005F0CF7">
        <w:rPr>
          <w:rFonts w:ascii="Arial" w:eastAsia="Times New Roman" w:hAnsi="Arial" w:cs="Arial"/>
          <w:kern w:val="0"/>
          <w14:ligatures w14:val="none"/>
        </w:rPr>
        <w:t xml:space="preserve"> Raw frames are discarded after 24 hours unless a critical event flag requires extended retention for investigation.</w:t>
      </w:r>
    </w:p>
    <w:p w14:paraId="73D40D7A"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6. Experimental Setup and Expected Evaluation</w:t>
      </w:r>
    </w:p>
    <w:p w14:paraId="2915E4FA"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6.1 Pilot Environment</w:t>
      </w:r>
    </w:p>
    <w:p w14:paraId="47FE14A0"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[STUDENTS: Describe the pilot plant or lab setup here. Include: number of cameras, plant area in square meters, shift duration tested, lighting conditions, and types of operations observed (assembly, logistics, quality control).]</w:t>
      </w:r>
    </w:p>
    <w:p w14:paraId="796A14BD"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6.2 Dataset</w:t>
      </w:r>
    </w:p>
    <w:p w14:paraId="75AA95F6" w14:textId="77777777"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color w:val="EE0000"/>
          <w:kern w:val="0"/>
          <w14:ligatures w14:val="none"/>
        </w:rPr>
        <w:t>[STUDENTS: Provide dataset statistics here:</w:t>
      </w:r>
    </w:p>
    <w:p w14:paraId="2C47EF96" w14:textId="77777777" w:rsidR="005F0CF7" w:rsidRPr="005F0CF7" w:rsidRDefault="005F0CF7" w:rsidP="005F0CF7">
      <w:pPr>
        <w:numPr>
          <w:ilvl w:val="0"/>
          <w:numId w:val="7"/>
        </w:numPr>
        <w:spacing w:after="12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color w:val="EE0000"/>
          <w:kern w:val="0"/>
          <w14:ligatures w14:val="none"/>
        </w:rPr>
        <w:t>Total annotated frames: ____</w:t>
      </w:r>
    </w:p>
    <w:p w14:paraId="5EBF12A6" w14:textId="77777777" w:rsidR="005F0CF7" w:rsidRPr="005F0CF7" w:rsidRDefault="005F0CF7" w:rsidP="005F0CF7">
      <w:pPr>
        <w:numPr>
          <w:ilvl w:val="0"/>
          <w:numId w:val="7"/>
        </w:numPr>
        <w:spacing w:after="12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color w:val="EE0000"/>
          <w:kern w:val="0"/>
          <w14:ligatures w14:val="none"/>
        </w:rPr>
        <w:t>Total video hours: ____</w:t>
      </w:r>
    </w:p>
    <w:p w14:paraId="633B5D3E" w14:textId="77777777" w:rsidR="005F0CF7" w:rsidRPr="005F0CF7" w:rsidRDefault="005F0CF7" w:rsidP="005F0CF7">
      <w:pPr>
        <w:numPr>
          <w:ilvl w:val="0"/>
          <w:numId w:val="7"/>
        </w:numPr>
        <w:spacing w:after="12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color w:val="EE0000"/>
          <w:kern w:val="0"/>
          <w14:ligatures w14:val="none"/>
        </w:rPr>
        <w:t>Class distribution (person, forklift, machine, pallet, etc.): ____</w:t>
      </w:r>
    </w:p>
    <w:p w14:paraId="777505C9" w14:textId="77777777" w:rsidR="005F0CF7" w:rsidRPr="005F0CF7" w:rsidRDefault="005F0CF7" w:rsidP="005F0CF7">
      <w:pPr>
        <w:numPr>
          <w:ilvl w:val="0"/>
          <w:numId w:val="7"/>
        </w:numPr>
        <w:spacing w:after="12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color w:val="EE0000"/>
          <w:kern w:val="0"/>
          <w14:ligatures w14:val="none"/>
        </w:rPr>
        <w:t>Annotation format: COCO / YOLO / Pascal VOC</w:t>
      </w:r>
    </w:p>
    <w:p w14:paraId="5F6BF04C" w14:textId="77777777" w:rsidR="005F0CF7" w:rsidRPr="005F0CF7" w:rsidRDefault="005F0CF7" w:rsidP="005F0CF7">
      <w:pPr>
        <w:numPr>
          <w:ilvl w:val="0"/>
          <w:numId w:val="7"/>
        </w:num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color w:val="EE0000"/>
          <w:kern w:val="0"/>
          <w14:ligatures w14:val="none"/>
        </w:rPr>
        <w:t>Train / Validation / Test split: ____]</w:t>
      </w:r>
    </w:p>
    <w:p w14:paraId="4AEE6C40"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6.3 Metrics and Expected Results</w:t>
      </w:r>
    </w:p>
    <w:p w14:paraId="37BBA885"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Detection Performance.</w:t>
      </w:r>
    </w:p>
    <w:p w14:paraId="353CC4EB" w14:textId="77777777" w:rsidR="005F0CF7" w:rsidRPr="005F0CF7" w:rsidRDefault="005F0CF7" w:rsidP="005F0CF7">
      <w:pPr>
        <w:numPr>
          <w:ilvl w:val="0"/>
          <w:numId w:val="8"/>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Mean Average Precision (mAP@0.5 and mAP@0.5:0.95)</w:t>
      </w:r>
    </w:p>
    <w:p w14:paraId="775B3399" w14:textId="77777777" w:rsidR="005F0CF7" w:rsidRPr="005F0CF7" w:rsidRDefault="005F0CF7" w:rsidP="005F0CF7">
      <w:pPr>
        <w:numPr>
          <w:ilvl w:val="0"/>
          <w:numId w:val="8"/>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lastRenderedPageBreak/>
        <w:t>Per-class precision and recall</w:t>
      </w:r>
    </w:p>
    <w:p w14:paraId="00D778AF" w14:textId="77777777" w:rsidR="005F0CF7" w:rsidRPr="005F0CF7" w:rsidRDefault="005F0CF7" w:rsidP="005F0CF7">
      <w:pPr>
        <w:numPr>
          <w:ilvl w:val="0"/>
          <w:numId w:val="8"/>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Inference throughput (FPS) on edge hardware [STUDENTS: specify GPU/CPU model]</w:t>
      </w:r>
    </w:p>
    <w:p w14:paraId="3A7D9AF9"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653D8E0A" w14:textId="06F32FCE"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Tracking Performance.</w:t>
      </w:r>
    </w:p>
    <w:p w14:paraId="057F05E1" w14:textId="77777777" w:rsidR="005F0CF7" w:rsidRPr="005F0CF7" w:rsidRDefault="005F0CF7" w:rsidP="005F0CF7">
      <w:pPr>
        <w:numPr>
          <w:ilvl w:val="0"/>
          <w:numId w:val="9"/>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MOTA, MOTP, IDF1, and ID switches per video sequence</w:t>
      </w:r>
    </w:p>
    <w:p w14:paraId="7A4253C6"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75114B6C" w14:textId="7FAF1194"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System Performance.</w:t>
      </w:r>
    </w:p>
    <w:p w14:paraId="33876166" w14:textId="77777777" w:rsidR="005F0CF7" w:rsidRPr="005F0CF7" w:rsidRDefault="005F0CF7" w:rsidP="005F0CF7">
      <w:pPr>
        <w:numPr>
          <w:ilvl w:val="0"/>
          <w:numId w:val="10"/>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End-to-end latency (frame capture → alert dispatch)</w:t>
      </w:r>
    </w:p>
    <w:p w14:paraId="6BB066EF" w14:textId="77777777" w:rsidR="005F0CF7" w:rsidRPr="005F0CF7" w:rsidRDefault="005F0CF7" w:rsidP="005F0CF7">
      <w:pPr>
        <w:numPr>
          <w:ilvl w:val="0"/>
          <w:numId w:val="10"/>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Concurrent stream capacity before degradation</w:t>
      </w:r>
    </w:p>
    <w:p w14:paraId="6969D9B4" w14:textId="77777777" w:rsidR="005F0CF7" w:rsidRPr="005F0CF7" w:rsidRDefault="005F0CF7" w:rsidP="005F0CF7">
      <w:pPr>
        <w:numPr>
          <w:ilvl w:val="0"/>
          <w:numId w:val="10"/>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Alert precision and recall (event-level F1-score)</w:t>
      </w:r>
    </w:p>
    <w:p w14:paraId="2DBA3C09" w14:textId="77777777" w:rsidR="005F0CF7" w:rsidRDefault="005F0CF7" w:rsidP="005F0CF7">
      <w:pPr>
        <w:spacing w:after="0" w:line="240" w:lineRule="auto"/>
        <w:textAlignment w:val="baseline"/>
        <w:rPr>
          <w:rFonts w:ascii="Arial" w:eastAsia="Times New Roman" w:hAnsi="Arial" w:cs="Arial"/>
          <w:b/>
          <w:bCs/>
          <w:kern w:val="0"/>
          <w:bdr w:val="none" w:sz="0" w:space="0" w:color="auto" w:frame="1"/>
          <w14:ligatures w14:val="none"/>
        </w:rPr>
      </w:pPr>
    </w:p>
    <w:p w14:paraId="1CD1CA66" w14:textId="5D94BA41"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Post-</w:t>
      </w:r>
      <w:proofErr w:type="spellStart"/>
      <w:r w:rsidRPr="005F0CF7">
        <w:rPr>
          <w:rFonts w:ascii="Arial" w:eastAsia="Times New Roman" w:hAnsi="Arial" w:cs="Arial"/>
          <w:b/>
          <w:bCs/>
          <w:kern w:val="0"/>
          <w:bdr w:val="none" w:sz="0" w:space="0" w:color="auto" w:frame="1"/>
          <w14:ligatures w14:val="none"/>
        </w:rPr>
        <w:t>Turno</w:t>
      </w:r>
      <w:proofErr w:type="spellEnd"/>
      <w:r w:rsidRPr="005F0CF7">
        <w:rPr>
          <w:rFonts w:ascii="Arial" w:eastAsia="Times New Roman" w:hAnsi="Arial" w:cs="Arial"/>
          <w:b/>
          <w:bCs/>
          <w:kern w:val="0"/>
          <w:bdr w:val="none" w:sz="0" w:space="0" w:color="auto" w:frame="1"/>
          <w14:ligatures w14:val="none"/>
        </w:rPr>
        <w:t xml:space="preserve"> Report Quality.</w:t>
      </w:r>
    </w:p>
    <w:p w14:paraId="374E7622" w14:textId="77777777" w:rsidR="005F0CF7" w:rsidRPr="005F0CF7" w:rsidRDefault="005F0CF7" w:rsidP="005F0CF7">
      <w:pPr>
        <w:numPr>
          <w:ilvl w:val="0"/>
          <w:numId w:val="11"/>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Semantic accuracy of event descriptions (human evaluator score, 1-5)</w:t>
      </w:r>
    </w:p>
    <w:p w14:paraId="5816D057" w14:textId="77777777" w:rsidR="005F0CF7" w:rsidRPr="005F0CF7" w:rsidRDefault="005F0CF7" w:rsidP="005F0CF7">
      <w:pPr>
        <w:numPr>
          <w:ilvl w:val="0"/>
          <w:numId w:val="11"/>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Heatmap correlation with ground-truth foot traffic (if available)</w:t>
      </w:r>
    </w:p>
    <w:p w14:paraId="335C51D6" w14:textId="77777777" w:rsidR="005F0CF7" w:rsidRDefault="005F0CF7" w:rsidP="005F0CF7">
      <w:pPr>
        <w:spacing w:after="0" w:line="240" w:lineRule="auto"/>
        <w:textAlignment w:val="baseline"/>
        <w:rPr>
          <w:rFonts w:ascii="Arial" w:eastAsia="Times New Roman" w:hAnsi="Arial" w:cs="Arial"/>
          <w:kern w:val="0"/>
          <w14:ligatures w14:val="none"/>
        </w:rPr>
      </w:pPr>
    </w:p>
    <w:p w14:paraId="7D8E0420" w14:textId="104E75EA"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color w:val="EE0000"/>
          <w:kern w:val="0"/>
          <w14:ligatures w14:val="none"/>
        </w:rPr>
        <w:t>[STUDENTS: Insert tables and figures here upon completion of experiments. Suggested Table 1: Detection results per class. Table 2: Tracking results. Table 3: System latency under varying stream counts. Figure 1: Sample heatmap. Figure 2: Event timeline screenshot.]</w:t>
      </w:r>
    </w:p>
    <w:p w14:paraId="4C41350A"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7. Discussion, Limitations, and Future Work</w:t>
      </w:r>
    </w:p>
    <w:p w14:paraId="7C9C8C62"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7.1 Expected Contributions to Practice</w:t>
      </w:r>
    </w:p>
    <w:p w14:paraId="1CC27DF2" w14:textId="1E5BEF50"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If evaluation results align with design targets,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will demonstrate that existing IP camera infrastructures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ubiquitous in modern plants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 xml:space="preserve">can be repurposed as intelligent operational sensors without requiring proprietary NVR ecosystems. The automated shift logbook could reduce supervisor video-review time by </w:t>
      </w:r>
      <w:r w:rsidRPr="005F0CF7">
        <w:rPr>
          <w:rFonts w:ascii="Arial" w:eastAsia="Times New Roman" w:hAnsi="Arial" w:cs="Arial"/>
          <w:color w:val="EE0000"/>
          <w:kern w:val="0"/>
          <w14:ligatures w14:val="none"/>
        </w:rPr>
        <w:t>[STUDENTS: insert estimated percentage based on pilot feedback]</w:t>
      </w:r>
      <w:r w:rsidRPr="005F0CF7">
        <w:rPr>
          <w:rFonts w:ascii="Arial" w:eastAsia="Times New Roman" w:hAnsi="Arial" w:cs="Arial"/>
          <w:kern w:val="0"/>
          <w14:ligatures w14:val="none"/>
        </w:rPr>
        <w:t>, while the digital twin layer offers a low-cost entry point into Industry 4.0 analytics for small and medium enterprises.</w:t>
      </w:r>
    </w:p>
    <w:p w14:paraId="6C66676E"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7.2 Limitations</w:t>
      </w:r>
    </w:p>
    <w:p w14:paraId="2F9AE1D8" w14:textId="71F09C36"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Several limitations must be acknowledged. First, VLM-based semantic enrichment introduces API latency and cost that may not scale to high-frequency events; a hybrid </w:t>
      </w:r>
      <w:proofErr w:type="gramStart"/>
      <w:r w:rsidRPr="005F0CF7">
        <w:rPr>
          <w:rFonts w:ascii="Arial" w:eastAsia="Times New Roman" w:hAnsi="Arial" w:cs="Arial"/>
          <w:kern w:val="0"/>
          <w14:ligatures w14:val="none"/>
        </w:rPr>
        <w:t>on-premise</w:t>
      </w:r>
      <w:proofErr w:type="gramEnd"/>
      <w:r w:rsidRPr="005F0CF7">
        <w:rPr>
          <w:rFonts w:ascii="Arial" w:eastAsia="Times New Roman" w:hAnsi="Arial" w:cs="Arial"/>
          <w:kern w:val="0"/>
          <w14:ligatures w14:val="none"/>
        </w:rPr>
        <w:t xml:space="preserve"> VLM deployment may be necessary for large facilities. Second, </w:t>
      </w:r>
      <w:proofErr w:type="spellStart"/>
      <w:r w:rsidRPr="005F0CF7">
        <w:rPr>
          <w:rFonts w:ascii="Arial" w:eastAsia="Times New Roman" w:hAnsi="Arial" w:cs="Arial"/>
          <w:kern w:val="0"/>
          <w14:ligatures w14:val="none"/>
        </w:rPr>
        <w:t>DeepSORT</w:t>
      </w:r>
      <w:proofErr w:type="spellEnd"/>
      <w:r w:rsidRPr="005F0CF7">
        <w:rPr>
          <w:rFonts w:ascii="Arial" w:eastAsia="Times New Roman" w:hAnsi="Arial" w:cs="Arial"/>
          <w:kern w:val="0"/>
          <w14:ligatures w14:val="none"/>
        </w:rPr>
        <w:t xml:space="preserve"> performance degrades under severe occlusions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common in dense warehouse environments</w:t>
      </w:r>
      <w:r>
        <w:rPr>
          <w:rFonts w:ascii="Arial" w:eastAsia="Times New Roman" w:hAnsi="Arial" w:cs="Arial"/>
          <w:kern w:val="0"/>
          <w14:ligatures w14:val="none"/>
        </w:rPr>
        <w:t xml:space="preserve">, </w:t>
      </w:r>
      <w:r w:rsidRPr="005F0CF7">
        <w:rPr>
          <w:rFonts w:ascii="Arial" w:eastAsia="Times New Roman" w:hAnsi="Arial" w:cs="Arial"/>
          <w:kern w:val="0"/>
          <w14:ligatures w14:val="none"/>
        </w:rPr>
        <w:t>suggesting future integration of more recent transformer-based trackers. Third, the current prototype focuses on indoor environments; outdoor loading yards with weather variability represent an extension not yet addressed.</w:t>
      </w:r>
    </w:p>
    <w:p w14:paraId="63D6F11C" w14:textId="77777777" w:rsidR="005F0CF7" w:rsidRPr="005F0CF7" w:rsidRDefault="005F0CF7" w:rsidP="005F0CF7">
      <w:pPr>
        <w:spacing w:before="360" w:after="240" w:line="240" w:lineRule="auto"/>
        <w:textAlignment w:val="baseline"/>
        <w:outlineLvl w:val="2"/>
        <w:rPr>
          <w:rFonts w:ascii="Arial" w:eastAsia="Times New Roman" w:hAnsi="Arial" w:cs="Arial"/>
          <w:b/>
          <w:bCs/>
          <w:kern w:val="0"/>
          <w14:ligatures w14:val="none"/>
        </w:rPr>
      </w:pPr>
      <w:r w:rsidRPr="005F0CF7">
        <w:rPr>
          <w:rFonts w:ascii="Arial" w:eastAsia="Times New Roman" w:hAnsi="Arial" w:cs="Arial"/>
          <w:b/>
          <w:bCs/>
          <w:kern w:val="0"/>
          <w14:ligatures w14:val="none"/>
        </w:rPr>
        <w:t>7.3 Future Work</w:t>
      </w:r>
    </w:p>
    <w:p w14:paraId="47ECB09D" w14:textId="77777777" w:rsidR="005F0CF7" w:rsidRPr="005F0CF7" w:rsidRDefault="005F0CF7" w:rsidP="005F0CF7">
      <w:p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lastRenderedPageBreak/>
        <w:t>Immediate next steps include:</w:t>
      </w:r>
    </w:p>
    <w:p w14:paraId="5E405106" w14:textId="77777777" w:rsidR="005F0CF7" w:rsidRPr="005F0CF7" w:rsidRDefault="005F0CF7" w:rsidP="005F0CF7">
      <w:pPr>
        <w:numPr>
          <w:ilvl w:val="0"/>
          <w:numId w:val="12"/>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Dataset Expansion:</w:t>
      </w:r>
      <w:r w:rsidRPr="005F0CF7">
        <w:rPr>
          <w:rFonts w:ascii="Arial" w:eastAsia="Times New Roman" w:hAnsi="Arial" w:cs="Arial"/>
          <w:kern w:val="0"/>
          <w14:ligatures w14:val="none"/>
        </w:rPr>
        <w:t xml:space="preserve"> Collecting additional shift hours under varying lighting and shift patterns to improve model robustness.</w:t>
      </w:r>
    </w:p>
    <w:p w14:paraId="647132C9" w14:textId="77777777" w:rsidR="005F0CF7" w:rsidRPr="005F0CF7" w:rsidRDefault="005F0CF7" w:rsidP="005F0CF7">
      <w:pPr>
        <w:numPr>
          <w:ilvl w:val="0"/>
          <w:numId w:val="12"/>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Edge Optimization:</w:t>
      </w:r>
      <w:r w:rsidRPr="005F0CF7">
        <w:rPr>
          <w:rFonts w:ascii="Arial" w:eastAsia="Times New Roman" w:hAnsi="Arial" w:cs="Arial"/>
          <w:kern w:val="0"/>
          <w14:ligatures w14:val="none"/>
        </w:rPr>
        <w:t xml:space="preserve"> Quantization and </w:t>
      </w:r>
      <w:proofErr w:type="spellStart"/>
      <w:r w:rsidRPr="005F0CF7">
        <w:rPr>
          <w:rFonts w:ascii="Arial" w:eastAsia="Times New Roman" w:hAnsi="Arial" w:cs="Arial"/>
          <w:kern w:val="0"/>
          <w14:ligatures w14:val="none"/>
        </w:rPr>
        <w:t>TensorRT</w:t>
      </w:r>
      <w:proofErr w:type="spellEnd"/>
      <w:r w:rsidRPr="005F0CF7">
        <w:rPr>
          <w:rFonts w:ascii="Arial" w:eastAsia="Times New Roman" w:hAnsi="Arial" w:cs="Arial"/>
          <w:kern w:val="0"/>
          <w14:ligatures w14:val="none"/>
        </w:rPr>
        <w:t>/ONNX conversion of YOLOv8 to increase FPS on Intel NUC i5/i7 hardware.</w:t>
      </w:r>
    </w:p>
    <w:p w14:paraId="65B64087" w14:textId="77777777" w:rsidR="005F0CF7" w:rsidRPr="005F0CF7" w:rsidRDefault="005F0CF7" w:rsidP="005F0CF7">
      <w:pPr>
        <w:numPr>
          <w:ilvl w:val="0"/>
          <w:numId w:val="12"/>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Predictive Layer:</w:t>
      </w:r>
      <w:r w:rsidRPr="005F0CF7">
        <w:rPr>
          <w:rFonts w:ascii="Arial" w:eastAsia="Times New Roman" w:hAnsi="Arial" w:cs="Arial"/>
          <w:kern w:val="0"/>
          <w14:ligatures w14:val="none"/>
        </w:rPr>
        <w:t xml:space="preserve"> Transitioning from descriptive analytics (what happened) to predictive analytics (what will happen) using temporal sequence models over the digital twin state vectors.</w:t>
      </w:r>
    </w:p>
    <w:p w14:paraId="0CA22450" w14:textId="1EECEB18" w:rsidR="005F0CF7" w:rsidRPr="005F0CF7" w:rsidRDefault="005F0CF7" w:rsidP="005F0CF7">
      <w:pPr>
        <w:numPr>
          <w:ilvl w:val="0"/>
          <w:numId w:val="12"/>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b/>
          <w:bCs/>
          <w:kern w:val="0"/>
          <w:bdr w:val="none" w:sz="0" w:space="0" w:color="auto" w:frame="1"/>
          <w14:ligatures w14:val="none"/>
        </w:rPr>
        <w:t>Multi-Site Deployment:</w:t>
      </w:r>
      <w:r w:rsidRPr="005F0CF7">
        <w:rPr>
          <w:rFonts w:ascii="Arial" w:eastAsia="Times New Roman" w:hAnsi="Arial" w:cs="Arial"/>
          <w:kern w:val="0"/>
          <w14:ligatures w14:val="none"/>
        </w:rPr>
        <w:t xml:space="preserve"> Testing federation across two or more plant locations to validate the SaaS architecture at scale.</w:t>
      </w:r>
    </w:p>
    <w:p w14:paraId="4357DA31"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8. Conclusion</w:t>
      </w:r>
    </w:p>
    <w:p w14:paraId="6571A4CE" w14:textId="77777777" w:rsidR="005F0CF7" w:rsidRDefault="005F0CF7" w:rsidP="005F0CF7">
      <w:pPr>
        <w:spacing w:after="0" w:line="240" w:lineRule="auto"/>
        <w:textAlignment w:val="baseline"/>
        <w:rPr>
          <w:rFonts w:ascii="Arial" w:eastAsia="Times New Roman" w:hAnsi="Arial" w:cs="Arial"/>
          <w:kern w:val="0"/>
          <w14:ligatures w14:val="none"/>
        </w:rPr>
      </w:pPr>
    </w:p>
    <w:p w14:paraId="544B49A0" w14:textId="2C509F93" w:rsidR="005F0CF7" w:rsidRPr="005F0CF7" w:rsidRDefault="005F0CF7" w:rsidP="005F0CF7">
      <w:pPr>
        <w:spacing w:after="0" w:line="240" w:lineRule="auto"/>
        <w:textAlignment w:val="baseline"/>
        <w:rPr>
          <w:rFonts w:ascii="Arial" w:eastAsia="Times New Roman" w:hAnsi="Arial" w:cs="Arial"/>
          <w:color w:val="EE0000"/>
          <w:kern w:val="0"/>
          <w14:ligatures w14:val="none"/>
        </w:rPr>
      </w:pPr>
      <w:r w:rsidRPr="005F0CF7">
        <w:rPr>
          <w:rFonts w:ascii="Arial" w:eastAsia="Times New Roman" w:hAnsi="Arial" w:cs="Arial"/>
          <w:kern w:val="0"/>
          <w14:ligatures w14:val="none"/>
        </w:rPr>
        <w:t xml:space="preserve">We have presented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a multi-camera visual intelligence system designed to automate operational supervision in industrial environments. By integrating YOLOv8, </w:t>
      </w:r>
      <w:proofErr w:type="spellStart"/>
      <w:r w:rsidRPr="005F0CF7">
        <w:rPr>
          <w:rFonts w:ascii="Arial" w:eastAsia="Times New Roman" w:hAnsi="Arial" w:cs="Arial"/>
          <w:kern w:val="0"/>
          <w14:ligatures w14:val="none"/>
        </w:rPr>
        <w:t>DeepSORT</w:t>
      </w:r>
      <w:proofErr w:type="spellEnd"/>
      <w:r w:rsidRPr="005F0CF7">
        <w:rPr>
          <w:rFonts w:ascii="Arial" w:eastAsia="Times New Roman" w:hAnsi="Arial" w:cs="Arial"/>
          <w:kern w:val="0"/>
          <w14:ligatures w14:val="none"/>
        </w:rPr>
        <w:t xml:space="preserve">, Vision-Language Models, and a digital twin synchronization framework within a CRISP-DM lifecycle, the system addresses a tangible gap in manufacturing floor visibility: the inability of human supervisors to simultaneously monitor multiple zones and reconstruct shift events accurately. The proposed edge-cloud architecture, three-layer security model, and privacy-compliant design position </w:t>
      </w:r>
      <w:proofErr w:type="spellStart"/>
      <w:r w:rsidRPr="005F0CF7">
        <w:rPr>
          <w:rFonts w:ascii="Arial" w:eastAsia="Times New Roman" w:hAnsi="Arial" w:cs="Arial"/>
          <w:kern w:val="0"/>
          <w14:ligatures w14:val="none"/>
        </w:rPr>
        <w:t>VisionOps</w:t>
      </w:r>
      <w:proofErr w:type="spellEnd"/>
      <w:r w:rsidRPr="005F0CF7">
        <w:rPr>
          <w:rFonts w:ascii="Arial" w:eastAsia="Times New Roman" w:hAnsi="Arial" w:cs="Arial"/>
          <w:kern w:val="0"/>
          <w14:ligatures w14:val="none"/>
        </w:rPr>
        <w:t xml:space="preserve"> as a reproducible prototype with clear pathways to enterprise deployment. </w:t>
      </w:r>
      <w:r w:rsidRPr="005F0CF7">
        <w:rPr>
          <w:rFonts w:ascii="Arial" w:eastAsia="Times New Roman" w:hAnsi="Arial" w:cs="Arial"/>
          <w:b/>
          <w:bCs/>
          <w:color w:val="EE0000"/>
          <w:kern w:val="0"/>
          <w:bdr w:val="none" w:sz="0" w:space="0" w:color="auto" w:frame="1"/>
          <w14:ligatures w14:val="none"/>
        </w:rPr>
        <w:t xml:space="preserve">[STUDENTS: Conclude with one sentence summarizing the key quantitative result once available, e.g., "Preliminary results indicate </w:t>
      </w:r>
      <w:proofErr w:type="gramStart"/>
      <w:r w:rsidRPr="005F0CF7">
        <w:rPr>
          <w:rFonts w:ascii="Arial" w:eastAsia="Times New Roman" w:hAnsi="Arial" w:cs="Arial"/>
          <w:b/>
          <w:bCs/>
          <w:color w:val="EE0000"/>
          <w:kern w:val="0"/>
          <w:bdr w:val="none" w:sz="0" w:space="0" w:color="auto" w:frame="1"/>
          <w14:ligatures w14:val="none"/>
        </w:rPr>
        <w:t>an</w:t>
      </w:r>
      <w:proofErr w:type="gramEnd"/>
      <w:r w:rsidRPr="005F0CF7">
        <w:rPr>
          <w:rFonts w:ascii="Arial" w:eastAsia="Times New Roman" w:hAnsi="Arial" w:cs="Arial"/>
          <w:b/>
          <w:bCs/>
          <w:color w:val="EE0000"/>
          <w:kern w:val="0"/>
          <w:bdr w:val="none" w:sz="0" w:space="0" w:color="auto" w:frame="1"/>
          <w14:ligatures w14:val="none"/>
        </w:rPr>
        <w:t xml:space="preserve"> </w:t>
      </w:r>
      <w:proofErr w:type="spellStart"/>
      <w:r w:rsidRPr="005F0CF7">
        <w:rPr>
          <w:rFonts w:ascii="Arial" w:eastAsia="Times New Roman" w:hAnsi="Arial" w:cs="Arial"/>
          <w:b/>
          <w:bCs/>
          <w:color w:val="EE0000"/>
          <w:kern w:val="0"/>
          <w:bdr w:val="none" w:sz="0" w:space="0" w:color="auto" w:frame="1"/>
          <w14:ligatures w14:val="none"/>
        </w:rPr>
        <w:t>mAP</w:t>
      </w:r>
      <w:proofErr w:type="spellEnd"/>
      <w:r w:rsidRPr="005F0CF7">
        <w:rPr>
          <w:rFonts w:ascii="Arial" w:eastAsia="Times New Roman" w:hAnsi="Arial" w:cs="Arial"/>
          <w:b/>
          <w:bCs/>
          <w:color w:val="EE0000"/>
          <w:kern w:val="0"/>
          <w:bdr w:val="none" w:sz="0" w:space="0" w:color="auto" w:frame="1"/>
          <w14:ligatures w14:val="none"/>
        </w:rPr>
        <w:t xml:space="preserve"> of X% at Y FPS on edge hardware, validating the feasibility of real-time automated shift logging."]</w:t>
      </w:r>
    </w:p>
    <w:p w14:paraId="67546CE5" w14:textId="77777777" w:rsidR="005F0CF7" w:rsidRPr="005F0CF7" w:rsidRDefault="005F0CF7" w:rsidP="005F0CF7">
      <w:pPr>
        <w:spacing w:before="360" w:after="240" w:line="240" w:lineRule="auto"/>
        <w:textAlignment w:val="baseline"/>
        <w:outlineLvl w:val="1"/>
        <w:rPr>
          <w:rFonts w:ascii="Arial" w:eastAsia="Times New Roman" w:hAnsi="Arial" w:cs="Arial"/>
          <w:b/>
          <w:bCs/>
          <w:kern w:val="0"/>
          <w14:ligatures w14:val="none"/>
        </w:rPr>
      </w:pPr>
      <w:r w:rsidRPr="005F0CF7">
        <w:rPr>
          <w:rFonts w:ascii="Arial" w:eastAsia="Times New Roman" w:hAnsi="Arial" w:cs="Arial"/>
          <w:b/>
          <w:bCs/>
          <w:kern w:val="0"/>
          <w14:ligatures w14:val="none"/>
        </w:rPr>
        <w:t>References</w:t>
      </w:r>
    </w:p>
    <w:p w14:paraId="2CE26B01"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Alaba, F., &amp; Ball, J. E. (2024). A Survey on Vision-Language Models for Autonomous Driving and Intelligent Transportation Systems. </w:t>
      </w:r>
      <w:proofErr w:type="spellStart"/>
      <w:r w:rsidRPr="005F0CF7">
        <w:rPr>
          <w:rFonts w:ascii="Arial" w:eastAsia="Times New Roman" w:hAnsi="Arial" w:cs="Arial"/>
          <w:i/>
          <w:iCs/>
          <w:kern w:val="0"/>
          <w:bdr w:val="none" w:sz="0" w:space="0" w:color="auto" w:frame="1"/>
          <w14:ligatures w14:val="none"/>
        </w:rPr>
        <w:t>arXiv</w:t>
      </w:r>
      <w:proofErr w:type="spellEnd"/>
      <w:r w:rsidRPr="005F0CF7">
        <w:rPr>
          <w:rFonts w:ascii="Arial" w:eastAsia="Times New Roman" w:hAnsi="Arial" w:cs="Arial"/>
          <w:i/>
          <w:iCs/>
          <w:kern w:val="0"/>
          <w:bdr w:val="none" w:sz="0" w:space="0" w:color="auto" w:frame="1"/>
          <w14:ligatures w14:val="none"/>
        </w:rPr>
        <w:t xml:space="preserve"> preprint arXiv:2401.07736</w:t>
      </w:r>
      <w:r w:rsidRPr="005F0CF7">
        <w:rPr>
          <w:rFonts w:ascii="Arial" w:eastAsia="Times New Roman" w:hAnsi="Arial" w:cs="Arial"/>
          <w:kern w:val="0"/>
          <w14:ligatures w14:val="none"/>
        </w:rPr>
        <w:t>.</w:t>
      </w:r>
    </w:p>
    <w:p w14:paraId="052FC8BA"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Chen, L., et al. (2024). Real-Time Computer Vision for Industrial Safety Monitoring. </w:t>
      </w:r>
      <w:r w:rsidRPr="005F0CF7">
        <w:rPr>
          <w:rFonts w:ascii="Arial" w:eastAsia="Times New Roman" w:hAnsi="Arial" w:cs="Arial"/>
          <w:i/>
          <w:iCs/>
          <w:kern w:val="0"/>
          <w:bdr w:val="none" w:sz="0" w:space="0" w:color="auto" w:frame="1"/>
          <w14:ligatures w14:val="none"/>
        </w:rPr>
        <w:t>Computers in Industry</w:t>
      </w:r>
      <w:r w:rsidRPr="005F0CF7">
        <w:rPr>
          <w:rFonts w:ascii="Arial" w:eastAsia="Times New Roman" w:hAnsi="Arial" w:cs="Arial"/>
          <w:kern w:val="0"/>
          <w14:ligatures w14:val="none"/>
        </w:rPr>
        <w:t>, 152, 104012.</w:t>
      </w:r>
    </w:p>
    <w:p w14:paraId="1534465D"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Chen, X., et al. (2024). Privacy-Preserving Video Analytics in Industrial Settings. </w:t>
      </w:r>
      <w:r w:rsidRPr="005F0CF7">
        <w:rPr>
          <w:rFonts w:ascii="Arial" w:eastAsia="Times New Roman" w:hAnsi="Arial" w:cs="Arial"/>
          <w:i/>
          <w:iCs/>
          <w:kern w:val="0"/>
          <w:bdr w:val="none" w:sz="0" w:space="0" w:color="auto" w:frame="1"/>
          <w14:ligatures w14:val="none"/>
        </w:rPr>
        <w:t>IEEE Security &amp; Privacy</w:t>
      </w:r>
      <w:r w:rsidRPr="005F0CF7">
        <w:rPr>
          <w:rFonts w:ascii="Arial" w:eastAsia="Times New Roman" w:hAnsi="Arial" w:cs="Arial"/>
          <w:kern w:val="0"/>
          <w14:ligatures w14:val="none"/>
        </w:rPr>
        <w:t>, 22(3), 78-85.</w:t>
      </w:r>
    </w:p>
    <w:p w14:paraId="117C1982"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Docker Inc. (2024). </w:t>
      </w:r>
      <w:r w:rsidRPr="005F0CF7">
        <w:rPr>
          <w:rFonts w:ascii="Arial" w:eastAsia="Times New Roman" w:hAnsi="Arial" w:cs="Arial"/>
          <w:i/>
          <w:iCs/>
          <w:kern w:val="0"/>
          <w:bdr w:val="none" w:sz="0" w:space="0" w:color="auto" w:frame="1"/>
          <w14:ligatures w14:val="none"/>
        </w:rPr>
        <w:t>Docker Documentation</w:t>
      </w:r>
      <w:r w:rsidRPr="005F0CF7">
        <w:rPr>
          <w:rFonts w:ascii="Arial" w:eastAsia="Times New Roman" w:hAnsi="Arial" w:cs="Arial"/>
          <w:kern w:val="0"/>
          <w14:ligatures w14:val="none"/>
        </w:rPr>
        <w:t xml:space="preserve">. </w:t>
      </w:r>
      <w:hyperlink r:id="rId7" w:tgtFrame="_blank" w:history="1">
        <w:r w:rsidRPr="005F0CF7">
          <w:rPr>
            <w:rFonts w:ascii="Arial" w:eastAsia="Times New Roman" w:hAnsi="Arial" w:cs="Arial"/>
            <w:color w:val="0000FF"/>
            <w:kern w:val="0"/>
            <w:bdr w:val="none" w:sz="0" w:space="0" w:color="auto" w:frame="1"/>
            <w14:ligatures w14:val="none"/>
          </w:rPr>
          <w:t>https://docs.docker.com</w:t>
        </w:r>
      </w:hyperlink>
    </w:p>
    <w:p w14:paraId="60EB3AC9"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European Parliament. (2016). General Data Protection Regulation (GDPR). </w:t>
      </w:r>
      <w:r w:rsidRPr="005F0CF7">
        <w:rPr>
          <w:rFonts w:ascii="Arial" w:eastAsia="Times New Roman" w:hAnsi="Arial" w:cs="Arial"/>
          <w:i/>
          <w:iCs/>
          <w:kern w:val="0"/>
          <w:bdr w:val="none" w:sz="0" w:space="0" w:color="auto" w:frame="1"/>
          <w14:ligatures w14:val="none"/>
        </w:rPr>
        <w:t>Official Journal of the European Union</w:t>
      </w:r>
      <w:r w:rsidRPr="005F0CF7">
        <w:rPr>
          <w:rFonts w:ascii="Arial" w:eastAsia="Times New Roman" w:hAnsi="Arial" w:cs="Arial"/>
          <w:kern w:val="0"/>
          <w14:ligatures w14:val="none"/>
        </w:rPr>
        <w:t>, L119, 1-88.</w:t>
      </w:r>
    </w:p>
    <w:p w14:paraId="3B3B1174"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proofErr w:type="spellStart"/>
      <w:r w:rsidRPr="005F0CF7">
        <w:rPr>
          <w:rFonts w:ascii="Arial" w:eastAsia="Times New Roman" w:hAnsi="Arial" w:cs="Arial"/>
          <w:kern w:val="0"/>
          <w14:ligatures w14:val="none"/>
        </w:rPr>
        <w:t>FastAPI</w:t>
      </w:r>
      <w:proofErr w:type="spellEnd"/>
      <w:r w:rsidRPr="005F0CF7">
        <w:rPr>
          <w:rFonts w:ascii="Arial" w:eastAsia="Times New Roman" w:hAnsi="Arial" w:cs="Arial"/>
          <w:kern w:val="0"/>
          <w14:ligatures w14:val="none"/>
        </w:rPr>
        <w:t xml:space="preserve">. (2024). </w:t>
      </w:r>
      <w:proofErr w:type="spellStart"/>
      <w:r w:rsidRPr="005F0CF7">
        <w:rPr>
          <w:rFonts w:ascii="Arial" w:eastAsia="Times New Roman" w:hAnsi="Arial" w:cs="Arial"/>
          <w:i/>
          <w:iCs/>
          <w:kern w:val="0"/>
          <w:bdr w:val="none" w:sz="0" w:space="0" w:color="auto" w:frame="1"/>
          <w14:ligatures w14:val="none"/>
        </w:rPr>
        <w:t>FastAPI</w:t>
      </w:r>
      <w:proofErr w:type="spellEnd"/>
      <w:r w:rsidRPr="005F0CF7">
        <w:rPr>
          <w:rFonts w:ascii="Arial" w:eastAsia="Times New Roman" w:hAnsi="Arial" w:cs="Arial"/>
          <w:i/>
          <w:iCs/>
          <w:kern w:val="0"/>
          <w:bdr w:val="none" w:sz="0" w:space="0" w:color="auto" w:frame="1"/>
          <w14:ligatures w14:val="none"/>
        </w:rPr>
        <w:t xml:space="preserve"> Documentation</w:t>
      </w:r>
      <w:r w:rsidRPr="005F0CF7">
        <w:rPr>
          <w:rFonts w:ascii="Arial" w:eastAsia="Times New Roman" w:hAnsi="Arial" w:cs="Arial"/>
          <w:kern w:val="0"/>
          <w14:ligatures w14:val="none"/>
        </w:rPr>
        <w:t xml:space="preserve">. </w:t>
      </w:r>
      <w:hyperlink r:id="rId8" w:tgtFrame="_blank" w:history="1">
        <w:r w:rsidRPr="005F0CF7">
          <w:rPr>
            <w:rFonts w:ascii="Arial" w:eastAsia="Times New Roman" w:hAnsi="Arial" w:cs="Arial"/>
            <w:color w:val="0000FF"/>
            <w:kern w:val="0"/>
            <w:bdr w:val="none" w:sz="0" w:space="0" w:color="auto" w:frame="1"/>
            <w14:ligatures w14:val="none"/>
          </w:rPr>
          <w:t>https://fastapi.tiangolo.com</w:t>
        </w:r>
      </w:hyperlink>
    </w:p>
    <w:p w14:paraId="64196036"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Jocher, G., et al. (2023). </w:t>
      </w:r>
      <w:proofErr w:type="spellStart"/>
      <w:r w:rsidRPr="005F0CF7">
        <w:rPr>
          <w:rFonts w:ascii="Arial" w:eastAsia="Times New Roman" w:hAnsi="Arial" w:cs="Arial"/>
          <w:kern w:val="0"/>
          <w14:ligatures w14:val="none"/>
        </w:rPr>
        <w:t>ultralytics</w:t>
      </w:r>
      <w:proofErr w:type="spellEnd"/>
      <w:r w:rsidRPr="005F0CF7">
        <w:rPr>
          <w:rFonts w:ascii="Arial" w:eastAsia="Times New Roman" w:hAnsi="Arial" w:cs="Arial"/>
          <w:kern w:val="0"/>
          <w14:ligatures w14:val="none"/>
        </w:rPr>
        <w:t xml:space="preserve">/YOLOv8: v8.0.0. </w:t>
      </w:r>
      <w:proofErr w:type="spellStart"/>
      <w:r w:rsidRPr="005F0CF7">
        <w:rPr>
          <w:rFonts w:ascii="Arial" w:eastAsia="Times New Roman" w:hAnsi="Arial" w:cs="Arial"/>
          <w:i/>
          <w:iCs/>
          <w:kern w:val="0"/>
          <w:bdr w:val="none" w:sz="0" w:space="0" w:color="auto" w:frame="1"/>
          <w14:ligatures w14:val="none"/>
        </w:rPr>
        <w:t>Zenodo</w:t>
      </w:r>
      <w:proofErr w:type="spellEnd"/>
      <w:r w:rsidRPr="005F0CF7">
        <w:rPr>
          <w:rFonts w:ascii="Arial" w:eastAsia="Times New Roman" w:hAnsi="Arial" w:cs="Arial"/>
          <w:kern w:val="0"/>
          <w14:ligatures w14:val="none"/>
        </w:rPr>
        <w:t xml:space="preserve">. </w:t>
      </w:r>
      <w:hyperlink r:id="rId9" w:tgtFrame="_blank" w:history="1">
        <w:r w:rsidRPr="005F0CF7">
          <w:rPr>
            <w:rFonts w:ascii="Arial" w:eastAsia="Times New Roman" w:hAnsi="Arial" w:cs="Arial"/>
            <w:color w:val="0000FF"/>
            <w:kern w:val="0"/>
            <w:bdr w:val="none" w:sz="0" w:space="0" w:color="auto" w:frame="1"/>
            <w14:ligatures w14:val="none"/>
          </w:rPr>
          <w:t>https://doi.org/10.5281/zenodo.XXXXXXX</w:t>
        </w:r>
      </w:hyperlink>
    </w:p>
    <w:p w14:paraId="3C8CE5FD"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Liu, Y., et al. (2024). Digital Twin and Computer Vision for Industrial Process Monitoring. </w:t>
      </w:r>
      <w:r w:rsidRPr="005F0CF7">
        <w:rPr>
          <w:rFonts w:ascii="Arial" w:eastAsia="Times New Roman" w:hAnsi="Arial" w:cs="Arial"/>
          <w:i/>
          <w:iCs/>
          <w:kern w:val="0"/>
          <w:bdr w:val="none" w:sz="0" w:space="0" w:color="auto" w:frame="1"/>
          <w14:ligatures w14:val="none"/>
        </w:rPr>
        <w:t>Journal of Manufacturing Systems</w:t>
      </w:r>
      <w:r w:rsidRPr="005F0CF7">
        <w:rPr>
          <w:rFonts w:ascii="Arial" w:eastAsia="Times New Roman" w:hAnsi="Arial" w:cs="Arial"/>
          <w:kern w:val="0"/>
          <w14:ligatures w14:val="none"/>
        </w:rPr>
        <w:t>, 72, 123-135.</w:t>
      </w:r>
    </w:p>
    <w:p w14:paraId="045FE3BF"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Liu, Z., et al. (2024). Forklift Detection and Tracking in Warehouse Environments Using Deep Learning. </w:t>
      </w:r>
      <w:r w:rsidRPr="005F0CF7">
        <w:rPr>
          <w:rFonts w:ascii="Arial" w:eastAsia="Times New Roman" w:hAnsi="Arial" w:cs="Arial"/>
          <w:i/>
          <w:iCs/>
          <w:kern w:val="0"/>
          <w:bdr w:val="none" w:sz="0" w:space="0" w:color="auto" w:frame="1"/>
          <w14:ligatures w14:val="none"/>
        </w:rPr>
        <w:t>Logistics</w:t>
      </w:r>
      <w:r w:rsidRPr="005F0CF7">
        <w:rPr>
          <w:rFonts w:ascii="Arial" w:eastAsia="Times New Roman" w:hAnsi="Arial" w:cs="Arial"/>
          <w:kern w:val="0"/>
          <w14:ligatures w14:val="none"/>
        </w:rPr>
        <w:t>, 8(2), 45.</w:t>
      </w:r>
    </w:p>
    <w:p w14:paraId="6DB0B8C7"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lastRenderedPageBreak/>
        <w:t xml:space="preserve">LFPDPPP. (2010). Ley Federal de </w:t>
      </w:r>
      <w:proofErr w:type="spellStart"/>
      <w:r w:rsidRPr="005F0CF7">
        <w:rPr>
          <w:rFonts w:ascii="Arial" w:eastAsia="Times New Roman" w:hAnsi="Arial" w:cs="Arial"/>
          <w:kern w:val="0"/>
          <w14:ligatures w14:val="none"/>
        </w:rPr>
        <w:t>Protección</w:t>
      </w:r>
      <w:proofErr w:type="spellEnd"/>
      <w:r w:rsidRPr="005F0CF7">
        <w:rPr>
          <w:rFonts w:ascii="Arial" w:eastAsia="Times New Roman" w:hAnsi="Arial" w:cs="Arial"/>
          <w:kern w:val="0"/>
          <w14:ligatures w14:val="none"/>
        </w:rPr>
        <w:t xml:space="preserve"> de Datos </w:t>
      </w:r>
      <w:proofErr w:type="spellStart"/>
      <w:r w:rsidRPr="005F0CF7">
        <w:rPr>
          <w:rFonts w:ascii="Arial" w:eastAsia="Times New Roman" w:hAnsi="Arial" w:cs="Arial"/>
          <w:kern w:val="0"/>
          <w14:ligatures w14:val="none"/>
        </w:rPr>
        <w:t>Personales</w:t>
      </w:r>
      <w:proofErr w:type="spellEnd"/>
      <w:r w:rsidRPr="005F0CF7">
        <w:rPr>
          <w:rFonts w:ascii="Arial" w:eastAsia="Times New Roman" w:hAnsi="Arial" w:cs="Arial"/>
          <w:kern w:val="0"/>
          <w14:ligatures w14:val="none"/>
        </w:rPr>
        <w:t xml:space="preserve"> </w:t>
      </w:r>
      <w:proofErr w:type="spellStart"/>
      <w:r w:rsidRPr="005F0CF7">
        <w:rPr>
          <w:rFonts w:ascii="Arial" w:eastAsia="Times New Roman" w:hAnsi="Arial" w:cs="Arial"/>
          <w:kern w:val="0"/>
          <w14:ligatures w14:val="none"/>
        </w:rPr>
        <w:t>en</w:t>
      </w:r>
      <w:proofErr w:type="spellEnd"/>
      <w:r w:rsidRPr="005F0CF7">
        <w:rPr>
          <w:rFonts w:ascii="Arial" w:eastAsia="Times New Roman" w:hAnsi="Arial" w:cs="Arial"/>
          <w:kern w:val="0"/>
          <w14:ligatures w14:val="none"/>
        </w:rPr>
        <w:t xml:space="preserve"> </w:t>
      </w:r>
      <w:proofErr w:type="spellStart"/>
      <w:r w:rsidRPr="005F0CF7">
        <w:rPr>
          <w:rFonts w:ascii="Arial" w:eastAsia="Times New Roman" w:hAnsi="Arial" w:cs="Arial"/>
          <w:kern w:val="0"/>
          <w14:ligatures w14:val="none"/>
        </w:rPr>
        <w:t>Posesión</w:t>
      </w:r>
      <w:proofErr w:type="spellEnd"/>
      <w:r w:rsidRPr="005F0CF7">
        <w:rPr>
          <w:rFonts w:ascii="Arial" w:eastAsia="Times New Roman" w:hAnsi="Arial" w:cs="Arial"/>
          <w:kern w:val="0"/>
          <w14:ligatures w14:val="none"/>
        </w:rPr>
        <w:t xml:space="preserve"> de </w:t>
      </w:r>
      <w:proofErr w:type="spellStart"/>
      <w:r w:rsidRPr="005F0CF7">
        <w:rPr>
          <w:rFonts w:ascii="Arial" w:eastAsia="Times New Roman" w:hAnsi="Arial" w:cs="Arial"/>
          <w:kern w:val="0"/>
          <w14:ligatures w14:val="none"/>
        </w:rPr>
        <w:t>los</w:t>
      </w:r>
      <w:proofErr w:type="spellEnd"/>
      <w:r w:rsidRPr="005F0CF7">
        <w:rPr>
          <w:rFonts w:ascii="Arial" w:eastAsia="Times New Roman" w:hAnsi="Arial" w:cs="Arial"/>
          <w:kern w:val="0"/>
          <w14:ligatures w14:val="none"/>
        </w:rPr>
        <w:t xml:space="preserve"> </w:t>
      </w:r>
      <w:proofErr w:type="spellStart"/>
      <w:r w:rsidRPr="005F0CF7">
        <w:rPr>
          <w:rFonts w:ascii="Arial" w:eastAsia="Times New Roman" w:hAnsi="Arial" w:cs="Arial"/>
          <w:kern w:val="0"/>
          <w14:ligatures w14:val="none"/>
        </w:rPr>
        <w:t>Particulares</w:t>
      </w:r>
      <w:proofErr w:type="spellEnd"/>
      <w:r w:rsidRPr="005F0CF7">
        <w:rPr>
          <w:rFonts w:ascii="Arial" w:eastAsia="Times New Roman" w:hAnsi="Arial" w:cs="Arial"/>
          <w:kern w:val="0"/>
          <w14:ligatures w14:val="none"/>
        </w:rPr>
        <w:t xml:space="preserve">. </w:t>
      </w:r>
      <w:r w:rsidRPr="005F0CF7">
        <w:rPr>
          <w:rFonts w:ascii="Arial" w:eastAsia="Times New Roman" w:hAnsi="Arial" w:cs="Arial"/>
          <w:i/>
          <w:iCs/>
          <w:kern w:val="0"/>
          <w:bdr w:val="none" w:sz="0" w:space="0" w:color="auto" w:frame="1"/>
          <w14:ligatures w14:val="none"/>
        </w:rPr>
        <w:t xml:space="preserve">Diario </w:t>
      </w:r>
      <w:proofErr w:type="spellStart"/>
      <w:r w:rsidRPr="005F0CF7">
        <w:rPr>
          <w:rFonts w:ascii="Arial" w:eastAsia="Times New Roman" w:hAnsi="Arial" w:cs="Arial"/>
          <w:i/>
          <w:iCs/>
          <w:kern w:val="0"/>
          <w:bdr w:val="none" w:sz="0" w:space="0" w:color="auto" w:frame="1"/>
          <w14:ligatures w14:val="none"/>
        </w:rPr>
        <w:t>Oficial</w:t>
      </w:r>
      <w:proofErr w:type="spellEnd"/>
      <w:r w:rsidRPr="005F0CF7">
        <w:rPr>
          <w:rFonts w:ascii="Arial" w:eastAsia="Times New Roman" w:hAnsi="Arial" w:cs="Arial"/>
          <w:i/>
          <w:iCs/>
          <w:kern w:val="0"/>
          <w:bdr w:val="none" w:sz="0" w:space="0" w:color="auto" w:frame="1"/>
          <w14:ligatures w14:val="none"/>
        </w:rPr>
        <w:t xml:space="preserve"> de la </w:t>
      </w:r>
      <w:proofErr w:type="spellStart"/>
      <w:r w:rsidRPr="005F0CF7">
        <w:rPr>
          <w:rFonts w:ascii="Arial" w:eastAsia="Times New Roman" w:hAnsi="Arial" w:cs="Arial"/>
          <w:i/>
          <w:iCs/>
          <w:kern w:val="0"/>
          <w:bdr w:val="none" w:sz="0" w:space="0" w:color="auto" w:frame="1"/>
          <w14:ligatures w14:val="none"/>
        </w:rPr>
        <w:t>Federación</w:t>
      </w:r>
      <w:proofErr w:type="spellEnd"/>
      <w:r w:rsidRPr="005F0CF7">
        <w:rPr>
          <w:rFonts w:ascii="Arial" w:eastAsia="Times New Roman" w:hAnsi="Arial" w:cs="Arial"/>
          <w:kern w:val="0"/>
          <w14:ligatures w14:val="none"/>
        </w:rPr>
        <w:t>, México.</w:t>
      </w:r>
    </w:p>
    <w:p w14:paraId="2FAD9272"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Martínez-Plumed, F., et al. (2021). CRISP-DM Twenty Years Later: From Data Mining Processes to Data Science Methodologies. </w:t>
      </w:r>
      <w:r w:rsidRPr="005F0CF7">
        <w:rPr>
          <w:rFonts w:ascii="Arial" w:eastAsia="Times New Roman" w:hAnsi="Arial" w:cs="Arial"/>
          <w:i/>
          <w:iCs/>
          <w:kern w:val="0"/>
          <w:bdr w:val="none" w:sz="0" w:space="0" w:color="auto" w:frame="1"/>
          <w14:ligatures w14:val="none"/>
        </w:rPr>
        <w:t>Data Mining and Knowledge Discovery</w:t>
      </w:r>
      <w:r w:rsidRPr="005F0CF7">
        <w:rPr>
          <w:rFonts w:ascii="Arial" w:eastAsia="Times New Roman" w:hAnsi="Arial" w:cs="Arial"/>
          <w:kern w:val="0"/>
          <w14:ligatures w14:val="none"/>
        </w:rPr>
        <w:t>, 35(6), 2165-2187.</w:t>
      </w:r>
    </w:p>
    <w:p w14:paraId="30D7E553"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Matplotlib Development Team. (2024). </w:t>
      </w:r>
      <w:r w:rsidRPr="005F0CF7">
        <w:rPr>
          <w:rFonts w:ascii="Arial" w:eastAsia="Times New Roman" w:hAnsi="Arial" w:cs="Arial"/>
          <w:i/>
          <w:iCs/>
          <w:kern w:val="0"/>
          <w:bdr w:val="none" w:sz="0" w:space="0" w:color="auto" w:frame="1"/>
          <w14:ligatures w14:val="none"/>
        </w:rPr>
        <w:t>Matplotlib: Visualization with Python</w:t>
      </w:r>
      <w:r w:rsidRPr="005F0CF7">
        <w:rPr>
          <w:rFonts w:ascii="Arial" w:eastAsia="Times New Roman" w:hAnsi="Arial" w:cs="Arial"/>
          <w:kern w:val="0"/>
          <w14:ligatures w14:val="none"/>
        </w:rPr>
        <w:t xml:space="preserve">. </w:t>
      </w:r>
      <w:hyperlink r:id="rId10" w:tgtFrame="_blank" w:history="1">
        <w:r w:rsidRPr="005F0CF7">
          <w:rPr>
            <w:rFonts w:ascii="Arial" w:eastAsia="Times New Roman" w:hAnsi="Arial" w:cs="Arial"/>
            <w:color w:val="0000FF"/>
            <w:kern w:val="0"/>
            <w:bdr w:val="none" w:sz="0" w:space="0" w:color="auto" w:frame="1"/>
            <w14:ligatures w14:val="none"/>
          </w:rPr>
          <w:t>https://matplotlib.org</w:t>
        </w:r>
      </w:hyperlink>
    </w:p>
    <w:p w14:paraId="658566AF"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OpenCV Team. (2024). </w:t>
      </w:r>
      <w:r w:rsidRPr="005F0CF7">
        <w:rPr>
          <w:rFonts w:ascii="Arial" w:eastAsia="Times New Roman" w:hAnsi="Arial" w:cs="Arial"/>
          <w:i/>
          <w:iCs/>
          <w:kern w:val="0"/>
          <w:bdr w:val="none" w:sz="0" w:space="0" w:color="auto" w:frame="1"/>
          <w14:ligatures w14:val="none"/>
        </w:rPr>
        <w:t xml:space="preserve">OpenCV: </w:t>
      </w:r>
      <w:proofErr w:type="gramStart"/>
      <w:r w:rsidRPr="005F0CF7">
        <w:rPr>
          <w:rFonts w:ascii="Arial" w:eastAsia="Times New Roman" w:hAnsi="Arial" w:cs="Arial"/>
          <w:i/>
          <w:iCs/>
          <w:kern w:val="0"/>
          <w:bdr w:val="none" w:sz="0" w:space="0" w:color="auto" w:frame="1"/>
          <w14:ligatures w14:val="none"/>
        </w:rPr>
        <w:t>Open Source</w:t>
      </w:r>
      <w:proofErr w:type="gramEnd"/>
      <w:r w:rsidRPr="005F0CF7">
        <w:rPr>
          <w:rFonts w:ascii="Arial" w:eastAsia="Times New Roman" w:hAnsi="Arial" w:cs="Arial"/>
          <w:i/>
          <w:iCs/>
          <w:kern w:val="0"/>
          <w:bdr w:val="none" w:sz="0" w:space="0" w:color="auto" w:frame="1"/>
          <w14:ligatures w14:val="none"/>
        </w:rPr>
        <w:t xml:space="preserve"> Computer Vision Library</w:t>
      </w:r>
      <w:r w:rsidRPr="005F0CF7">
        <w:rPr>
          <w:rFonts w:ascii="Arial" w:eastAsia="Times New Roman" w:hAnsi="Arial" w:cs="Arial"/>
          <w:kern w:val="0"/>
          <w14:ligatures w14:val="none"/>
        </w:rPr>
        <w:t xml:space="preserve">. </w:t>
      </w:r>
      <w:hyperlink r:id="rId11" w:tgtFrame="_blank" w:history="1">
        <w:r w:rsidRPr="005F0CF7">
          <w:rPr>
            <w:rFonts w:ascii="Arial" w:eastAsia="Times New Roman" w:hAnsi="Arial" w:cs="Arial"/>
            <w:color w:val="0000FF"/>
            <w:kern w:val="0"/>
            <w:bdr w:val="none" w:sz="0" w:space="0" w:color="auto" w:frame="1"/>
            <w14:ligatures w14:val="none"/>
          </w:rPr>
          <w:t>https://opencv.org</w:t>
        </w:r>
      </w:hyperlink>
    </w:p>
    <w:p w14:paraId="49C136FE"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Open Network Video Interface Forum. (2024). </w:t>
      </w:r>
      <w:r w:rsidRPr="005F0CF7">
        <w:rPr>
          <w:rFonts w:ascii="Arial" w:eastAsia="Times New Roman" w:hAnsi="Arial" w:cs="Arial"/>
          <w:i/>
          <w:iCs/>
          <w:kern w:val="0"/>
          <w:bdr w:val="none" w:sz="0" w:space="0" w:color="auto" w:frame="1"/>
          <w14:ligatures w14:val="none"/>
        </w:rPr>
        <w:t>ONVIF Core Specification Version 22.06</w:t>
      </w:r>
      <w:r w:rsidRPr="005F0CF7">
        <w:rPr>
          <w:rFonts w:ascii="Arial" w:eastAsia="Times New Roman" w:hAnsi="Arial" w:cs="Arial"/>
          <w:kern w:val="0"/>
          <w14:ligatures w14:val="none"/>
        </w:rPr>
        <w:t>. ONVIF.</w:t>
      </w:r>
    </w:p>
    <w:p w14:paraId="14678BF0"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OpenAI. (2024). </w:t>
      </w:r>
      <w:r w:rsidRPr="005F0CF7">
        <w:rPr>
          <w:rFonts w:ascii="Arial" w:eastAsia="Times New Roman" w:hAnsi="Arial" w:cs="Arial"/>
          <w:i/>
          <w:iCs/>
          <w:kern w:val="0"/>
          <w:bdr w:val="none" w:sz="0" w:space="0" w:color="auto" w:frame="1"/>
          <w14:ligatures w14:val="none"/>
        </w:rPr>
        <w:t>GPT-4V(</w:t>
      </w:r>
      <w:proofErr w:type="spellStart"/>
      <w:r w:rsidRPr="005F0CF7">
        <w:rPr>
          <w:rFonts w:ascii="Arial" w:eastAsia="Times New Roman" w:hAnsi="Arial" w:cs="Arial"/>
          <w:i/>
          <w:iCs/>
          <w:kern w:val="0"/>
          <w:bdr w:val="none" w:sz="0" w:space="0" w:color="auto" w:frame="1"/>
          <w14:ligatures w14:val="none"/>
        </w:rPr>
        <w:t>ision</w:t>
      </w:r>
      <w:proofErr w:type="spellEnd"/>
      <w:r w:rsidRPr="005F0CF7">
        <w:rPr>
          <w:rFonts w:ascii="Arial" w:eastAsia="Times New Roman" w:hAnsi="Arial" w:cs="Arial"/>
          <w:i/>
          <w:iCs/>
          <w:kern w:val="0"/>
          <w:bdr w:val="none" w:sz="0" w:space="0" w:color="auto" w:frame="1"/>
          <w14:ligatures w14:val="none"/>
        </w:rPr>
        <w:t>) System Card</w:t>
      </w:r>
      <w:r w:rsidRPr="005F0CF7">
        <w:rPr>
          <w:rFonts w:ascii="Arial" w:eastAsia="Times New Roman" w:hAnsi="Arial" w:cs="Arial"/>
          <w:kern w:val="0"/>
          <w14:ligatures w14:val="none"/>
        </w:rPr>
        <w:t>. OpenAI.</w:t>
      </w:r>
    </w:p>
    <w:p w14:paraId="63702B9C"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Plotly Technologies Inc. (2024). </w:t>
      </w:r>
      <w:r w:rsidRPr="005F0CF7">
        <w:rPr>
          <w:rFonts w:ascii="Arial" w:eastAsia="Times New Roman" w:hAnsi="Arial" w:cs="Arial"/>
          <w:i/>
          <w:iCs/>
          <w:kern w:val="0"/>
          <w:bdr w:val="none" w:sz="0" w:space="0" w:color="auto" w:frame="1"/>
          <w14:ligatures w14:val="none"/>
        </w:rPr>
        <w:t>Plotly Python Graphing Library</w:t>
      </w:r>
      <w:r w:rsidRPr="005F0CF7">
        <w:rPr>
          <w:rFonts w:ascii="Arial" w:eastAsia="Times New Roman" w:hAnsi="Arial" w:cs="Arial"/>
          <w:kern w:val="0"/>
          <w14:ligatures w14:val="none"/>
        </w:rPr>
        <w:t xml:space="preserve">. </w:t>
      </w:r>
      <w:hyperlink r:id="rId12" w:tgtFrame="_blank" w:history="1">
        <w:r w:rsidRPr="005F0CF7">
          <w:rPr>
            <w:rFonts w:ascii="Arial" w:eastAsia="Times New Roman" w:hAnsi="Arial" w:cs="Arial"/>
            <w:color w:val="0000FF"/>
            <w:kern w:val="0"/>
            <w:bdr w:val="none" w:sz="0" w:space="0" w:color="auto" w:frame="1"/>
            <w14:ligatures w14:val="none"/>
          </w:rPr>
          <w:t>https://plotly.com/python</w:t>
        </w:r>
      </w:hyperlink>
    </w:p>
    <w:p w14:paraId="6145ED11"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Qi, Q., Tao, F., Zuo, Y., &amp; Zhao, D. (2021). Digital Twin Service towards Smart Manufacturing. </w:t>
      </w:r>
      <w:r w:rsidRPr="005F0CF7">
        <w:rPr>
          <w:rFonts w:ascii="Arial" w:eastAsia="Times New Roman" w:hAnsi="Arial" w:cs="Arial"/>
          <w:i/>
          <w:iCs/>
          <w:kern w:val="0"/>
          <w:bdr w:val="none" w:sz="0" w:space="0" w:color="auto" w:frame="1"/>
          <w14:ligatures w14:val="none"/>
        </w:rPr>
        <w:t>Procedia CIRP</w:t>
      </w:r>
      <w:r w:rsidRPr="005F0CF7">
        <w:rPr>
          <w:rFonts w:ascii="Arial" w:eastAsia="Times New Roman" w:hAnsi="Arial" w:cs="Arial"/>
          <w:kern w:val="0"/>
          <w14:ligatures w14:val="none"/>
        </w:rPr>
        <w:t>, 81, 789-794.</w:t>
      </w:r>
    </w:p>
    <w:p w14:paraId="52A48682" w14:textId="77777777" w:rsidR="005F0CF7" w:rsidRPr="005F0CF7" w:rsidRDefault="005F0CF7" w:rsidP="005F0CF7">
      <w:pPr>
        <w:numPr>
          <w:ilvl w:val="0"/>
          <w:numId w:val="13"/>
        </w:numPr>
        <w:spacing w:after="12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Real Time Streaming Protocol (RTSP). RFC 2326. IETF.</w:t>
      </w:r>
    </w:p>
    <w:p w14:paraId="0CC90132"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Redis Ltd. (2024). </w:t>
      </w:r>
      <w:r w:rsidRPr="005F0CF7">
        <w:rPr>
          <w:rFonts w:ascii="Arial" w:eastAsia="Times New Roman" w:hAnsi="Arial" w:cs="Arial"/>
          <w:i/>
          <w:iCs/>
          <w:kern w:val="0"/>
          <w:bdr w:val="none" w:sz="0" w:space="0" w:color="auto" w:frame="1"/>
          <w14:ligatures w14:val="none"/>
        </w:rPr>
        <w:t>Redis Documentation</w:t>
      </w:r>
      <w:r w:rsidRPr="005F0CF7">
        <w:rPr>
          <w:rFonts w:ascii="Arial" w:eastAsia="Times New Roman" w:hAnsi="Arial" w:cs="Arial"/>
          <w:kern w:val="0"/>
          <w14:ligatures w14:val="none"/>
        </w:rPr>
        <w:t xml:space="preserve">. </w:t>
      </w:r>
      <w:hyperlink r:id="rId13" w:tgtFrame="_blank" w:history="1">
        <w:r w:rsidRPr="005F0CF7">
          <w:rPr>
            <w:rFonts w:ascii="Arial" w:eastAsia="Times New Roman" w:hAnsi="Arial" w:cs="Arial"/>
            <w:color w:val="0000FF"/>
            <w:kern w:val="0"/>
            <w:bdr w:val="none" w:sz="0" w:space="0" w:color="auto" w:frame="1"/>
            <w14:ligatures w14:val="none"/>
          </w:rPr>
          <w:t>https://redis.io/documentation</w:t>
        </w:r>
      </w:hyperlink>
    </w:p>
    <w:p w14:paraId="163F9815"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Ren, S., He, K., </w:t>
      </w:r>
      <w:proofErr w:type="spellStart"/>
      <w:r w:rsidRPr="005F0CF7">
        <w:rPr>
          <w:rFonts w:ascii="Arial" w:eastAsia="Times New Roman" w:hAnsi="Arial" w:cs="Arial"/>
          <w:kern w:val="0"/>
          <w14:ligatures w14:val="none"/>
        </w:rPr>
        <w:t>Girshick</w:t>
      </w:r>
      <w:proofErr w:type="spellEnd"/>
      <w:r w:rsidRPr="005F0CF7">
        <w:rPr>
          <w:rFonts w:ascii="Arial" w:eastAsia="Times New Roman" w:hAnsi="Arial" w:cs="Arial"/>
          <w:kern w:val="0"/>
          <w14:ligatures w14:val="none"/>
        </w:rPr>
        <w:t xml:space="preserve">, R., &amp; Sun, J. (2015). Faster R-CNN: Towards Real-Time Object Detection with Region Proposal Networks. </w:t>
      </w:r>
      <w:r w:rsidRPr="005F0CF7">
        <w:rPr>
          <w:rFonts w:ascii="Arial" w:eastAsia="Times New Roman" w:hAnsi="Arial" w:cs="Arial"/>
          <w:i/>
          <w:iCs/>
          <w:kern w:val="0"/>
          <w:bdr w:val="none" w:sz="0" w:space="0" w:color="auto" w:frame="1"/>
          <w14:ligatures w14:val="none"/>
        </w:rPr>
        <w:t>IEEE Transactions on Pattern Analysis and Machine Intelligence</w:t>
      </w:r>
      <w:r w:rsidRPr="005F0CF7">
        <w:rPr>
          <w:rFonts w:ascii="Arial" w:eastAsia="Times New Roman" w:hAnsi="Arial" w:cs="Arial"/>
          <w:kern w:val="0"/>
          <w14:ligatures w14:val="none"/>
        </w:rPr>
        <w:t>, 39(6), 1137-1149.</w:t>
      </w:r>
    </w:p>
    <w:p w14:paraId="20BA2AF5"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Rodriguez, M., et al. (2023). Automated Shift Reporting in Manufacturing Using Computer Vision. </w:t>
      </w:r>
      <w:r w:rsidRPr="005F0CF7">
        <w:rPr>
          <w:rFonts w:ascii="Arial" w:eastAsia="Times New Roman" w:hAnsi="Arial" w:cs="Arial"/>
          <w:i/>
          <w:iCs/>
          <w:kern w:val="0"/>
          <w:bdr w:val="none" w:sz="0" w:space="0" w:color="auto" w:frame="1"/>
          <w14:ligatures w14:val="none"/>
        </w:rPr>
        <w:t>Procedia Manufacturing</w:t>
      </w:r>
      <w:r w:rsidRPr="005F0CF7">
        <w:rPr>
          <w:rFonts w:ascii="Arial" w:eastAsia="Times New Roman" w:hAnsi="Arial" w:cs="Arial"/>
          <w:kern w:val="0"/>
          <w14:ligatures w14:val="none"/>
        </w:rPr>
        <w:t>, 72, 234-239.</w:t>
      </w:r>
    </w:p>
    <w:p w14:paraId="210EBDDD"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Shi, W., et al. (2024). Edge Computing for Real-Time Video Analytics in Industry 4.0. </w:t>
      </w:r>
      <w:r w:rsidRPr="005F0CF7">
        <w:rPr>
          <w:rFonts w:ascii="Arial" w:eastAsia="Times New Roman" w:hAnsi="Arial" w:cs="Arial"/>
          <w:i/>
          <w:iCs/>
          <w:kern w:val="0"/>
          <w:bdr w:val="none" w:sz="0" w:space="0" w:color="auto" w:frame="1"/>
          <w14:ligatures w14:val="none"/>
        </w:rPr>
        <w:t>Journal of Industrial Information Integration</w:t>
      </w:r>
      <w:r w:rsidRPr="005F0CF7">
        <w:rPr>
          <w:rFonts w:ascii="Arial" w:eastAsia="Times New Roman" w:hAnsi="Arial" w:cs="Arial"/>
          <w:kern w:val="0"/>
          <w14:ligatures w14:val="none"/>
        </w:rPr>
        <w:t>, 35, 100501.</w:t>
      </w:r>
    </w:p>
    <w:p w14:paraId="4D969E5A"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Tao, F., Zhang, H., Liu, A., &amp; Nee, A. Y. C. (2019). Digital Twin in Industry: State-of-the-Art. </w:t>
      </w:r>
      <w:r w:rsidRPr="005F0CF7">
        <w:rPr>
          <w:rFonts w:ascii="Arial" w:eastAsia="Times New Roman" w:hAnsi="Arial" w:cs="Arial"/>
          <w:i/>
          <w:iCs/>
          <w:kern w:val="0"/>
          <w:bdr w:val="none" w:sz="0" w:space="0" w:color="auto" w:frame="1"/>
          <w14:ligatures w14:val="none"/>
        </w:rPr>
        <w:t>IEEE Transactions on Industrial Informatics</w:t>
      </w:r>
      <w:r w:rsidRPr="005F0CF7">
        <w:rPr>
          <w:rFonts w:ascii="Arial" w:eastAsia="Times New Roman" w:hAnsi="Arial" w:cs="Arial"/>
          <w:kern w:val="0"/>
          <w14:ligatures w14:val="none"/>
        </w:rPr>
        <w:t>, 15(4), 2405-2415.</w:t>
      </w:r>
    </w:p>
    <w:p w14:paraId="2645BF15"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Telegram. (2024). </w:t>
      </w:r>
      <w:r w:rsidRPr="005F0CF7">
        <w:rPr>
          <w:rFonts w:ascii="Arial" w:eastAsia="Times New Roman" w:hAnsi="Arial" w:cs="Arial"/>
          <w:i/>
          <w:iCs/>
          <w:kern w:val="0"/>
          <w:bdr w:val="none" w:sz="0" w:space="0" w:color="auto" w:frame="1"/>
          <w14:ligatures w14:val="none"/>
        </w:rPr>
        <w:t>Telegram Bot API Documentation</w:t>
      </w:r>
      <w:r w:rsidRPr="005F0CF7">
        <w:rPr>
          <w:rFonts w:ascii="Arial" w:eastAsia="Times New Roman" w:hAnsi="Arial" w:cs="Arial"/>
          <w:kern w:val="0"/>
          <w14:ligatures w14:val="none"/>
        </w:rPr>
        <w:t xml:space="preserve">. </w:t>
      </w:r>
      <w:hyperlink r:id="rId14" w:tgtFrame="_blank" w:history="1">
        <w:r w:rsidRPr="005F0CF7">
          <w:rPr>
            <w:rFonts w:ascii="Arial" w:eastAsia="Times New Roman" w:hAnsi="Arial" w:cs="Arial"/>
            <w:color w:val="0000FF"/>
            <w:kern w:val="0"/>
            <w:bdr w:val="none" w:sz="0" w:space="0" w:color="auto" w:frame="1"/>
            <w14:ligatures w14:val="none"/>
          </w:rPr>
          <w:t>https://core.telegram.org/bots/api</w:t>
        </w:r>
      </w:hyperlink>
    </w:p>
    <w:p w14:paraId="5CC0610B"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Wang, H., et al. (2024). Edge-Cloud Collaborative Video Analytics for Smart Manufacturing. </w:t>
      </w:r>
      <w:r w:rsidRPr="005F0CF7">
        <w:rPr>
          <w:rFonts w:ascii="Arial" w:eastAsia="Times New Roman" w:hAnsi="Arial" w:cs="Arial"/>
          <w:i/>
          <w:iCs/>
          <w:kern w:val="0"/>
          <w:bdr w:val="none" w:sz="0" w:space="0" w:color="auto" w:frame="1"/>
          <w14:ligatures w14:val="none"/>
        </w:rPr>
        <w:t>IEEE Internet of Things Journal</w:t>
      </w:r>
      <w:r w:rsidRPr="005F0CF7">
        <w:rPr>
          <w:rFonts w:ascii="Arial" w:eastAsia="Times New Roman" w:hAnsi="Arial" w:cs="Arial"/>
          <w:kern w:val="0"/>
          <w14:ligatures w14:val="none"/>
        </w:rPr>
        <w:t>, 11(8), 14567-14578.</w:t>
      </w:r>
    </w:p>
    <w:p w14:paraId="5B57C9B9"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Wirth, R., &amp; Hipp, J. (2000). CRISP-DM: Towards a Standard Process Model for Data Mining. In </w:t>
      </w:r>
      <w:r w:rsidRPr="005F0CF7">
        <w:rPr>
          <w:rFonts w:ascii="Arial" w:eastAsia="Times New Roman" w:hAnsi="Arial" w:cs="Arial"/>
          <w:i/>
          <w:iCs/>
          <w:kern w:val="0"/>
          <w:bdr w:val="none" w:sz="0" w:space="0" w:color="auto" w:frame="1"/>
          <w14:ligatures w14:val="none"/>
        </w:rPr>
        <w:t>Proceedings of the 4th International Conference on the Practical Applications of Knowledge Discovery and Data Mining</w:t>
      </w:r>
      <w:r w:rsidRPr="005F0CF7">
        <w:rPr>
          <w:rFonts w:ascii="Arial" w:eastAsia="Times New Roman" w:hAnsi="Arial" w:cs="Arial"/>
          <w:kern w:val="0"/>
          <w14:ligatures w14:val="none"/>
        </w:rPr>
        <w:t>, 29-39.</w:t>
      </w:r>
    </w:p>
    <w:p w14:paraId="51E2992B"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Wojke, N., Bewley, A., &amp; Paulus, D. (2017). Simple Online and Realtime Tracking with a Deep Association Metric. In </w:t>
      </w:r>
      <w:r w:rsidRPr="005F0CF7">
        <w:rPr>
          <w:rFonts w:ascii="Arial" w:eastAsia="Times New Roman" w:hAnsi="Arial" w:cs="Arial"/>
          <w:i/>
          <w:iCs/>
          <w:kern w:val="0"/>
          <w:bdr w:val="none" w:sz="0" w:space="0" w:color="auto" w:frame="1"/>
          <w14:ligatures w14:val="none"/>
        </w:rPr>
        <w:t>2017 IEEE International Conference on Image Processing (ICIP)</w:t>
      </w:r>
      <w:r w:rsidRPr="005F0CF7">
        <w:rPr>
          <w:rFonts w:ascii="Arial" w:eastAsia="Times New Roman" w:hAnsi="Arial" w:cs="Arial"/>
          <w:kern w:val="0"/>
          <w14:ligatures w14:val="none"/>
        </w:rPr>
        <w:t>, 3645-3649.</w:t>
      </w:r>
    </w:p>
    <w:p w14:paraId="7D1AF417"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Zhang, X., et al. (2024). People Counting and Crowd Analysis for Industrial Safety. </w:t>
      </w:r>
      <w:r w:rsidRPr="005F0CF7">
        <w:rPr>
          <w:rFonts w:ascii="Arial" w:eastAsia="Times New Roman" w:hAnsi="Arial" w:cs="Arial"/>
          <w:i/>
          <w:iCs/>
          <w:kern w:val="0"/>
          <w:bdr w:val="none" w:sz="0" w:space="0" w:color="auto" w:frame="1"/>
          <w14:ligatures w14:val="none"/>
        </w:rPr>
        <w:t>Safety Science</w:t>
      </w:r>
      <w:r w:rsidRPr="005F0CF7">
        <w:rPr>
          <w:rFonts w:ascii="Arial" w:eastAsia="Times New Roman" w:hAnsi="Arial" w:cs="Arial"/>
          <w:kern w:val="0"/>
          <w14:ligatures w14:val="none"/>
        </w:rPr>
        <w:t>, 168, 106345.</w:t>
      </w:r>
    </w:p>
    <w:p w14:paraId="0E12FEA9"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Zhang, Y., et al. (2024). Multi-Camera Object Tracking in Industrial Environments. </w:t>
      </w:r>
      <w:r w:rsidRPr="005F0CF7">
        <w:rPr>
          <w:rFonts w:ascii="Arial" w:eastAsia="Times New Roman" w:hAnsi="Arial" w:cs="Arial"/>
          <w:i/>
          <w:iCs/>
          <w:kern w:val="0"/>
          <w:bdr w:val="none" w:sz="0" w:space="0" w:color="auto" w:frame="1"/>
          <w14:ligatures w14:val="none"/>
        </w:rPr>
        <w:t>IEEE Access</w:t>
      </w:r>
      <w:r w:rsidRPr="005F0CF7">
        <w:rPr>
          <w:rFonts w:ascii="Arial" w:eastAsia="Times New Roman" w:hAnsi="Arial" w:cs="Arial"/>
          <w:kern w:val="0"/>
          <w14:ligatures w14:val="none"/>
        </w:rPr>
        <w:t>, 12, 45678-45689.</w:t>
      </w:r>
    </w:p>
    <w:p w14:paraId="09C046E1" w14:textId="77777777" w:rsidR="005F0CF7" w:rsidRPr="005F0CF7" w:rsidRDefault="005F0CF7" w:rsidP="005F0CF7">
      <w:pPr>
        <w:numPr>
          <w:ilvl w:val="0"/>
          <w:numId w:val="13"/>
        </w:numPr>
        <w:spacing w:after="0" w:line="240" w:lineRule="auto"/>
        <w:textAlignment w:val="baseline"/>
        <w:rPr>
          <w:rFonts w:ascii="Arial" w:eastAsia="Times New Roman" w:hAnsi="Arial" w:cs="Arial"/>
          <w:kern w:val="0"/>
          <w14:ligatures w14:val="none"/>
        </w:rPr>
      </w:pPr>
      <w:r w:rsidRPr="005F0CF7">
        <w:rPr>
          <w:rFonts w:ascii="Arial" w:eastAsia="Times New Roman" w:hAnsi="Arial" w:cs="Arial"/>
          <w:kern w:val="0"/>
          <w14:ligatures w14:val="none"/>
        </w:rPr>
        <w:t xml:space="preserve">Google DeepMind. (2024). Gemini: A Family of Highly Capable Multimodal Models. </w:t>
      </w:r>
      <w:proofErr w:type="spellStart"/>
      <w:r w:rsidRPr="005F0CF7">
        <w:rPr>
          <w:rFonts w:ascii="Arial" w:eastAsia="Times New Roman" w:hAnsi="Arial" w:cs="Arial"/>
          <w:i/>
          <w:iCs/>
          <w:kern w:val="0"/>
          <w:bdr w:val="none" w:sz="0" w:space="0" w:color="auto" w:frame="1"/>
          <w14:ligatures w14:val="none"/>
        </w:rPr>
        <w:t>arXiv</w:t>
      </w:r>
      <w:proofErr w:type="spellEnd"/>
      <w:r w:rsidRPr="005F0CF7">
        <w:rPr>
          <w:rFonts w:ascii="Arial" w:eastAsia="Times New Roman" w:hAnsi="Arial" w:cs="Arial"/>
          <w:i/>
          <w:iCs/>
          <w:kern w:val="0"/>
          <w:bdr w:val="none" w:sz="0" w:space="0" w:color="auto" w:frame="1"/>
          <w14:ligatures w14:val="none"/>
        </w:rPr>
        <w:t xml:space="preserve"> preprint arXiv:2312.11805</w:t>
      </w:r>
      <w:r w:rsidRPr="005F0CF7">
        <w:rPr>
          <w:rFonts w:ascii="Arial" w:eastAsia="Times New Roman" w:hAnsi="Arial" w:cs="Arial"/>
          <w:kern w:val="0"/>
          <w14:ligatures w14:val="none"/>
        </w:rPr>
        <w:t>.</w:t>
      </w:r>
    </w:p>
    <w:p w14:paraId="306BE308" w14:textId="77777777" w:rsidR="005F0CF7" w:rsidRPr="005F0CF7" w:rsidRDefault="005F0CF7" w:rsidP="005F0CF7">
      <w:pPr>
        <w:spacing w:after="0" w:line="240" w:lineRule="auto"/>
        <w:rPr>
          <w:rFonts w:ascii="Arial" w:eastAsia="Times New Roman" w:hAnsi="Arial" w:cs="Arial"/>
          <w:kern w:val="0"/>
          <w14:ligatures w14:val="none"/>
        </w:rPr>
      </w:pPr>
    </w:p>
    <w:p w14:paraId="17A40523" w14:textId="77777777" w:rsidR="00D724DE" w:rsidRPr="005F0CF7" w:rsidRDefault="00D724DE">
      <w:pPr>
        <w:rPr>
          <w:rFonts w:ascii="Arial" w:hAnsi="Arial" w:cs="Arial"/>
        </w:rPr>
      </w:pPr>
    </w:p>
    <w:sectPr w:rsidR="00D724DE" w:rsidRPr="005F0CF7">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B7B25" w14:textId="77777777" w:rsidR="00E51FC6" w:rsidRDefault="00E51FC6" w:rsidP="005F0CF7">
      <w:pPr>
        <w:spacing w:after="0" w:line="240" w:lineRule="auto"/>
      </w:pPr>
      <w:r>
        <w:separator/>
      </w:r>
    </w:p>
  </w:endnote>
  <w:endnote w:type="continuationSeparator" w:id="0">
    <w:p w14:paraId="7627ED63" w14:textId="77777777" w:rsidR="00E51FC6" w:rsidRDefault="00E51FC6" w:rsidP="005F0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0D6C" w14:textId="44280F0B" w:rsidR="005F0CF7" w:rsidRPr="005F0CF7" w:rsidRDefault="005F0CF7">
    <w:pPr>
      <w:pStyle w:val="Footer"/>
      <w:rPr>
        <w:rFonts w:ascii="Arial" w:hAnsi="Arial" w:cs="Arial"/>
      </w:rPr>
    </w:pPr>
    <w:r w:rsidRPr="005F0CF7">
      <w:rPr>
        <w:rFonts w:ascii="Arial" w:hAnsi="Arial" w:cs="Arial"/>
        <w:kern w:val="0"/>
      </w:rPr>
      <w:t xml:space="preserve">Page </w:t>
    </w:r>
    <w:r w:rsidRPr="005F0CF7">
      <w:rPr>
        <w:rFonts w:ascii="Arial" w:hAnsi="Arial" w:cs="Arial"/>
        <w:kern w:val="0"/>
      </w:rPr>
      <w:fldChar w:fldCharType="begin"/>
    </w:r>
    <w:r w:rsidRPr="005F0CF7">
      <w:rPr>
        <w:rFonts w:ascii="Arial" w:hAnsi="Arial" w:cs="Arial"/>
        <w:kern w:val="0"/>
      </w:rPr>
      <w:instrText xml:space="preserve"> PAGE </w:instrText>
    </w:r>
    <w:r w:rsidRPr="005F0CF7">
      <w:rPr>
        <w:rFonts w:ascii="Arial" w:hAnsi="Arial" w:cs="Arial"/>
        <w:kern w:val="0"/>
      </w:rPr>
      <w:fldChar w:fldCharType="separate"/>
    </w:r>
    <w:r w:rsidRPr="005F0CF7">
      <w:rPr>
        <w:rFonts w:ascii="Arial" w:hAnsi="Arial" w:cs="Arial"/>
        <w:noProof/>
        <w:kern w:val="0"/>
      </w:rPr>
      <w:t>1</w:t>
    </w:r>
    <w:r w:rsidRPr="005F0CF7">
      <w:rPr>
        <w:rFonts w:ascii="Arial" w:hAnsi="Arial" w:cs="Arial"/>
        <w:kern w:val="0"/>
      </w:rPr>
      <w:fldChar w:fldCharType="end"/>
    </w:r>
    <w:r w:rsidRPr="005F0CF7">
      <w:rPr>
        <w:rFonts w:ascii="Arial" w:hAnsi="Arial" w:cs="Arial"/>
        <w:kern w:val="0"/>
      </w:rPr>
      <w:t xml:space="preserve"> of </w:t>
    </w:r>
    <w:r w:rsidRPr="005F0CF7">
      <w:rPr>
        <w:rFonts w:ascii="Arial" w:hAnsi="Arial" w:cs="Arial"/>
        <w:kern w:val="0"/>
      </w:rPr>
      <w:fldChar w:fldCharType="begin"/>
    </w:r>
    <w:r w:rsidRPr="005F0CF7">
      <w:rPr>
        <w:rFonts w:ascii="Arial" w:hAnsi="Arial" w:cs="Arial"/>
        <w:kern w:val="0"/>
      </w:rPr>
      <w:instrText xml:space="preserve"> NUMPAGES </w:instrText>
    </w:r>
    <w:r w:rsidRPr="005F0CF7">
      <w:rPr>
        <w:rFonts w:ascii="Arial" w:hAnsi="Arial" w:cs="Arial"/>
        <w:kern w:val="0"/>
      </w:rPr>
      <w:fldChar w:fldCharType="separate"/>
    </w:r>
    <w:r w:rsidRPr="005F0CF7">
      <w:rPr>
        <w:rFonts w:ascii="Arial" w:hAnsi="Arial" w:cs="Arial"/>
        <w:noProof/>
        <w:kern w:val="0"/>
      </w:rPr>
      <w:t>11</w:t>
    </w:r>
    <w:r w:rsidRPr="005F0CF7">
      <w:rPr>
        <w:rFonts w:ascii="Arial" w:hAnsi="Arial" w:cs="Arial"/>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9A2C" w14:textId="77777777" w:rsidR="00E51FC6" w:rsidRDefault="00E51FC6" w:rsidP="005F0CF7">
      <w:pPr>
        <w:spacing w:after="0" w:line="240" w:lineRule="auto"/>
      </w:pPr>
      <w:r>
        <w:separator/>
      </w:r>
    </w:p>
  </w:footnote>
  <w:footnote w:type="continuationSeparator" w:id="0">
    <w:p w14:paraId="30C06354" w14:textId="77777777" w:rsidR="00E51FC6" w:rsidRDefault="00E51FC6" w:rsidP="005F0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36F3" w14:textId="4DA4E030" w:rsidR="005F0CF7" w:rsidRDefault="005F0CF7">
    <w:pPr>
      <w:pStyle w:val="Header"/>
    </w:pPr>
    <w:proofErr w:type="spellStart"/>
    <w:r w:rsidRPr="005F0CF7">
      <w:rPr>
        <w:rFonts w:ascii="Arial" w:eastAsia="Times New Roman" w:hAnsi="Arial" w:cs="Arial"/>
        <w:b/>
        <w:bCs/>
        <w:kern w:val="36"/>
        <w14:ligatures w14:val="none"/>
      </w:rPr>
      <w:t>VisionOps</w:t>
    </w:r>
    <w:proofErr w:type="spellEnd"/>
    <w:r w:rsidRPr="005F0CF7">
      <w:rPr>
        <w:rFonts w:ascii="Arial" w:eastAsia="Times New Roman" w:hAnsi="Arial" w:cs="Arial"/>
        <w:b/>
        <w:bCs/>
        <w:kern w:val="36"/>
        <w14:ligatures w14:val="none"/>
      </w:rPr>
      <w:t>:</w:t>
    </w:r>
    <w:r>
      <w:rPr>
        <w:rFonts w:ascii="Arial" w:eastAsia="Times New Roman" w:hAnsi="Arial" w:cs="Arial"/>
        <w:b/>
        <w:bCs/>
        <w:kern w:val="36"/>
        <w14:ligatures w14:val="none"/>
      </w:rPr>
      <w:t xml:space="preserve"> </w:t>
    </w:r>
    <w:r>
      <w:t>PAPER DRAFT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1C60"/>
    <w:multiLevelType w:val="multilevel"/>
    <w:tmpl w:val="A26A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19BE"/>
    <w:multiLevelType w:val="multilevel"/>
    <w:tmpl w:val="59E0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A5772"/>
    <w:multiLevelType w:val="multilevel"/>
    <w:tmpl w:val="113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400D"/>
    <w:multiLevelType w:val="multilevel"/>
    <w:tmpl w:val="0796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3DA2"/>
    <w:multiLevelType w:val="multilevel"/>
    <w:tmpl w:val="5CF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F4EE6"/>
    <w:multiLevelType w:val="multilevel"/>
    <w:tmpl w:val="427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E3E3F"/>
    <w:multiLevelType w:val="multilevel"/>
    <w:tmpl w:val="884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B0783"/>
    <w:multiLevelType w:val="multilevel"/>
    <w:tmpl w:val="BEFA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B6E62"/>
    <w:multiLevelType w:val="multilevel"/>
    <w:tmpl w:val="0226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D78B0"/>
    <w:multiLevelType w:val="multilevel"/>
    <w:tmpl w:val="88F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0223B"/>
    <w:multiLevelType w:val="multilevel"/>
    <w:tmpl w:val="ADB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A6330"/>
    <w:multiLevelType w:val="multilevel"/>
    <w:tmpl w:val="E26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E1DEE"/>
    <w:multiLevelType w:val="multilevel"/>
    <w:tmpl w:val="FA1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098635">
    <w:abstractNumId w:val="1"/>
  </w:num>
  <w:num w:numId="2" w16cid:durableId="331878934">
    <w:abstractNumId w:val="12"/>
  </w:num>
  <w:num w:numId="3" w16cid:durableId="1590578209">
    <w:abstractNumId w:val="2"/>
  </w:num>
  <w:num w:numId="4" w16cid:durableId="154876498">
    <w:abstractNumId w:val="10"/>
  </w:num>
  <w:num w:numId="5" w16cid:durableId="1097291045">
    <w:abstractNumId w:val="6"/>
  </w:num>
  <w:num w:numId="6" w16cid:durableId="1828587534">
    <w:abstractNumId w:val="8"/>
  </w:num>
  <w:num w:numId="7" w16cid:durableId="138957588">
    <w:abstractNumId w:val="9"/>
  </w:num>
  <w:num w:numId="8" w16cid:durableId="919289460">
    <w:abstractNumId w:val="11"/>
  </w:num>
  <w:num w:numId="9" w16cid:durableId="198126421">
    <w:abstractNumId w:val="3"/>
  </w:num>
  <w:num w:numId="10" w16cid:durableId="167529637">
    <w:abstractNumId w:val="0"/>
  </w:num>
  <w:num w:numId="11" w16cid:durableId="2009625681">
    <w:abstractNumId w:val="4"/>
  </w:num>
  <w:num w:numId="12" w16cid:durableId="390427333">
    <w:abstractNumId w:val="5"/>
  </w:num>
  <w:num w:numId="13" w16cid:durableId="574434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F7"/>
    <w:rsid w:val="001A5A1A"/>
    <w:rsid w:val="00347172"/>
    <w:rsid w:val="00387D9D"/>
    <w:rsid w:val="005F0CF7"/>
    <w:rsid w:val="0085050C"/>
    <w:rsid w:val="00B62E14"/>
    <w:rsid w:val="00D724DE"/>
    <w:rsid w:val="00E51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95064"/>
  <w15:chartTrackingRefBased/>
  <w15:docId w15:val="{4025EDF9-F0D9-7047-8E65-2BA5AFDF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F7"/>
    <w:rPr>
      <w:rFonts w:eastAsiaTheme="majorEastAsia" w:cstheme="majorBidi"/>
      <w:color w:val="272727" w:themeColor="text1" w:themeTint="D8"/>
    </w:rPr>
  </w:style>
  <w:style w:type="paragraph" w:styleId="Title">
    <w:name w:val="Title"/>
    <w:basedOn w:val="Normal"/>
    <w:next w:val="Normal"/>
    <w:link w:val="TitleChar"/>
    <w:uiPriority w:val="10"/>
    <w:qFormat/>
    <w:rsid w:val="005F0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F7"/>
    <w:pPr>
      <w:spacing w:before="160"/>
      <w:jc w:val="center"/>
    </w:pPr>
    <w:rPr>
      <w:i/>
      <w:iCs/>
      <w:color w:val="404040" w:themeColor="text1" w:themeTint="BF"/>
    </w:rPr>
  </w:style>
  <w:style w:type="character" w:customStyle="1" w:styleId="QuoteChar">
    <w:name w:val="Quote Char"/>
    <w:basedOn w:val="DefaultParagraphFont"/>
    <w:link w:val="Quote"/>
    <w:uiPriority w:val="29"/>
    <w:rsid w:val="005F0CF7"/>
    <w:rPr>
      <w:i/>
      <w:iCs/>
      <w:color w:val="404040" w:themeColor="text1" w:themeTint="BF"/>
    </w:rPr>
  </w:style>
  <w:style w:type="paragraph" w:styleId="ListParagraph">
    <w:name w:val="List Paragraph"/>
    <w:basedOn w:val="Normal"/>
    <w:uiPriority w:val="34"/>
    <w:qFormat/>
    <w:rsid w:val="005F0CF7"/>
    <w:pPr>
      <w:ind w:left="720"/>
      <w:contextualSpacing/>
    </w:pPr>
  </w:style>
  <w:style w:type="character" w:styleId="IntenseEmphasis">
    <w:name w:val="Intense Emphasis"/>
    <w:basedOn w:val="DefaultParagraphFont"/>
    <w:uiPriority w:val="21"/>
    <w:qFormat/>
    <w:rsid w:val="005F0CF7"/>
    <w:rPr>
      <w:i/>
      <w:iCs/>
      <w:color w:val="0F4761" w:themeColor="accent1" w:themeShade="BF"/>
    </w:rPr>
  </w:style>
  <w:style w:type="paragraph" w:styleId="IntenseQuote">
    <w:name w:val="Intense Quote"/>
    <w:basedOn w:val="Normal"/>
    <w:next w:val="Normal"/>
    <w:link w:val="IntenseQuoteChar"/>
    <w:uiPriority w:val="30"/>
    <w:qFormat/>
    <w:rsid w:val="005F0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F7"/>
    <w:rPr>
      <w:i/>
      <w:iCs/>
      <w:color w:val="0F4761" w:themeColor="accent1" w:themeShade="BF"/>
    </w:rPr>
  </w:style>
  <w:style w:type="character" w:styleId="IntenseReference">
    <w:name w:val="Intense Reference"/>
    <w:basedOn w:val="DefaultParagraphFont"/>
    <w:uiPriority w:val="32"/>
    <w:qFormat/>
    <w:rsid w:val="005F0CF7"/>
    <w:rPr>
      <w:b/>
      <w:bCs/>
      <w:smallCaps/>
      <w:color w:val="0F4761" w:themeColor="accent1" w:themeShade="BF"/>
      <w:spacing w:val="5"/>
    </w:rPr>
  </w:style>
  <w:style w:type="character" w:styleId="Strong">
    <w:name w:val="Strong"/>
    <w:basedOn w:val="DefaultParagraphFont"/>
    <w:uiPriority w:val="22"/>
    <w:qFormat/>
    <w:rsid w:val="005F0CF7"/>
    <w:rPr>
      <w:b/>
      <w:bCs/>
    </w:rPr>
  </w:style>
  <w:style w:type="character" w:styleId="Emphasis">
    <w:name w:val="Emphasis"/>
    <w:basedOn w:val="DefaultParagraphFont"/>
    <w:uiPriority w:val="20"/>
    <w:qFormat/>
    <w:rsid w:val="005F0CF7"/>
    <w:rPr>
      <w:i/>
      <w:iCs/>
    </w:rPr>
  </w:style>
  <w:style w:type="character" w:styleId="Hyperlink">
    <w:name w:val="Hyperlink"/>
    <w:basedOn w:val="DefaultParagraphFont"/>
    <w:uiPriority w:val="99"/>
    <w:semiHidden/>
    <w:unhideWhenUsed/>
    <w:rsid w:val="005F0CF7"/>
    <w:rPr>
      <w:color w:val="0000FF"/>
      <w:u w:val="single"/>
    </w:rPr>
  </w:style>
  <w:style w:type="paragraph" w:styleId="Header">
    <w:name w:val="header"/>
    <w:basedOn w:val="Normal"/>
    <w:link w:val="HeaderChar"/>
    <w:uiPriority w:val="99"/>
    <w:unhideWhenUsed/>
    <w:rsid w:val="005F0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CF7"/>
  </w:style>
  <w:style w:type="paragraph" w:styleId="Footer">
    <w:name w:val="footer"/>
    <w:basedOn w:val="Normal"/>
    <w:link w:val="FooterChar"/>
    <w:uiPriority w:val="99"/>
    <w:unhideWhenUsed/>
    <w:rsid w:val="005F0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C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hyperlink" Target="https://redis.io/documenta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docker.com" TargetMode="External"/><Relationship Id="rId12" Type="http://schemas.openxmlformats.org/officeDocument/2006/relationships/hyperlink" Target="https://plotly.com/pyth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cv.or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doi.org/10.5281/zenodo.XXXXXXX" TargetMode="External"/><Relationship Id="rId14" Type="http://schemas.openxmlformats.org/officeDocument/2006/relationships/hyperlink" Target="https://core.telegram.org/bot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4042</Words>
  <Characters>23045</Characters>
  <Application>Microsoft Office Word</Application>
  <DocSecurity>0</DocSecurity>
  <Lines>192</Lines>
  <Paragraphs>54</Paragraphs>
  <ScaleCrop>false</ScaleCrop>
  <Company/>
  <LinksUpToDate>false</LinksUpToDate>
  <CharactersWithSpaces>27033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Jacobo Eluani Vazquez</dc:creator>
  <cp:keywords/>
  <dc:description/>
  <cp:lastModifiedBy>José Jacobo Eluani Vazquez</cp:lastModifiedBy>
  <cp:revision>1</cp:revision>
  <dcterms:created xsi:type="dcterms:W3CDTF">2026-05-13T18:46:00Z</dcterms:created>
  <dcterms:modified xsi:type="dcterms:W3CDTF">2026-05-13T18:52:00Z</dcterms:modified>
</cp:coreProperties>
</file>