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both"/>
        <w:rPr>
          <w:rFonts w:ascii="Barlow" w:cs="Barlow" w:eastAsia="Barlow" w:hAnsi="Barlow"/>
          <w:color w:val="ff7200"/>
          <w:sz w:val="24"/>
          <w:szCs w:val="24"/>
        </w:rPr>
      </w:pPr>
      <w:bookmarkStart w:colFirst="0" w:colLast="0" w:name="_iku6u3slpi7k" w:id="0"/>
      <w:bookmarkEnd w:id="0"/>
      <w:r w:rsidDel="00000000" w:rsidR="00000000" w:rsidRPr="00000000">
        <w:rPr>
          <w:rFonts w:ascii="Barlow" w:cs="Barlow" w:eastAsia="Barlow" w:hAnsi="Barlow"/>
          <w:color w:val="ff7200"/>
          <w:sz w:val="24"/>
          <w:szCs w:val="24"/>
        </w:rPr>
        <w:drawing>
          <wp:inline distB="19050" distT="19050" distL="19050" distR="19050">
            <wp:extent cx="931900" cy="832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900" cy="83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center"/>
        <w:rPr>
          <w:rFonts w:ascii="Barlow" w:cs="Barlow" w:eastAsia="Barlow" w:hAnsi="Barlow"/>
          <w:color w:val="ff7200"/>
        </w:rPr>
      </w:pPr>
      <w:bookmarkStart w:colFirst="0" w:colLast="0" w:name="_9u2po4lub4zz" w:id="1"/>
      <w:bookmarkEnd w:id="1"/>
      <w:r w:rsidDel="00000000" w:rsidR="00000000" w:rsidRPr="00000000">
        <w:rPr>
          <w:rFonts w:ascii="Barlow" w:cs="Barlow" w:eastAsia="Barlow" w:hAnsi="Barlow"/>
          <w:color w:val="ff7200"/>
          <w:rtl w:val="0"/>
        </w:rPr>
        <w:t xml:space="preserve">Planejamento Análise de Similares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bookmarkStart w:colFirst="0" w:colLast="0" w:name="_9u7w5qb1rj8g" w:id="2"/>
      <w:bookmarkEnd w:id="2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6"/>
          <w:szCs w:val="26"/>
          <w:rtl w:val="0"/>
        </w:rPr>
        <w:t xml:space="preserve">1. Definição do Ecossistema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Concorrentes Diretos: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Oferecem a mesma solução para o mesmo público.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Hand Talk </w:t>
      </w:r>
    </w:p>
    <w:p w:rsidR="00000000" w:rsidDel="00000000" w:rsidP="00000000" w:rsidRDefault="00000000" w:rsidRPr="00000000" w14:paraId="00000006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É o maior player do mercado de tradução para libras no brasil</w:t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Barlow" w:cs="Barlow" w:eastAsia="Barlow" w:hAnsi="Barlow"/>
            <w:sz w:val="24"/>
            <w:szCs w:val="24"/>
            <w:rtl w:val="0"/>
          </w:rPr>
          <w:t xml:space="preserve">Premiado pela ONU em 2013  (World Summit Award Mobile)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VLibras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Traduz conteúdos digitais em português para libras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hyperlink r:id="rId9">
        <w:r w:rsidDel="00000000" w:rsidR="00000000" w:rsidRPr="00000000">
          <w:rPr>
            <w:rFonts w:ascii="Barlow" w:cs="Barlow" w:eastAsia="Barlow" w:hAnsi="Barlow"/>
            <w:sz w:val="24"/>
            <w:szCs w:val="24"/>
            <w:rtl w:val="0"/>
          </w:rPr>
          <w:t xml:space="preserve">Ferramenta oficial do governo federal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ProDeaf</w:t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6"/>
        </w:numPr>
        <w:spacing w:after="0" w:after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Tradução automática de texto e voz do português para libras</w:t>
      </w:r>
    </w:p>
    <w:p w:rsidR="00000000" w:rsidDel="00000000" w:rsidP="00000000" w:rsidRDefault="00000000" w:rsidRPr="00000000" w14:paraId="0000000D">
      <w:pPr>
        <w:widowControl w:val="0"/>
        <w:numPr>
          <w:ilvl w:val="2"/>
          <w:numId w:val="6"/>
        </w:numPr>
        <w:spacing w:after="0" w:after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Usa avatar 3D para gesticular os sinais</w:t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6"/>
        </w:numPr>
        <w:spacing w:after="0" w:after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Adquirida pela Hand Talk (2018)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Concorrentes Indiretos: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Resolvem o mesmo problema de forma diferente.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Intérprete Humano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É a solução mais usada na prática (Escola, Trabalho, etc…)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Disputa espaço, mesmo não sendo um produto digital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Cursos Livres de Libras / Vídeo-aulas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Principal alternativa para quem quer aprender libras de forma independente, ex: </w:t>
      </w:r>
      <w:hyperlink r:id="rId10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https://www.youtube.com/@netolibras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Sem feedbacks sobre seu desempenho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Referência Analógica: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Apps de outros nichos que possuem funcionalidades exemplares.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Duolingo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Por mais que seja de outro ramo, Ele avalia se o usuário reproduziu corretamente algo (Escrita e Pronúncia), no nosso caso, se os movimentos foram feitos corretamente ou não.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bookmarkStart w:colFirst="0" w:colLast="0" w:name="_wkw15kczzn6s" w:id="3"/>
      <w:bookmarkEnd w:id="3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6"/>
          <w:szCs w:val="26"/>
          <w:rtl w:val="0"/>
        </w:rPr>
        <w:t xml:space="preserve">2. Inventário de Funcionalidades (O "O Quê")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565"/>
        <w:gridCol w:w="1965"/>
        <w:gridCol w:w="2265"/>
        <w:tblGridChange w:id="0">
          <w:tblGrid>
            <w:gridCol w:w="2265"/>
            <w:gridCol w:w="2565"/>
            <w:gridCol w:w="196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Hand Talk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VLibras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ProDeaf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Tradução Texto/Voz para libras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(Avançado)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(Avançado)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(Intermediário)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Reconhecimento do usuário fazendo o sinal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Gamificação com progressão por níveis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(Básico/Intermediário)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Dicionário Consultável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(Avançado)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(Intermediário)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Feedback imediato sobre a execução do movimento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Uso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(Básico)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sz w:val="24"/>
                <w:szCs w:val="24"/>
              </w:rPr>
            </w:pPr>
            <w:r w:rsidDel="00000000" w:rsidR="00000000" w:rsidRPr="00000000">
              <w:rPr>
                <w:rFonts w:ascii="Barlow" w:cs="Barlow" w:eastAsia="Barlow" w:hAnsi="Barlow"/>
                <w:sz w:val="24"/>
                <w:szCs w:val="24"/>
                <w:rtl w:val="0"/>
              </w:rPr>
              <w:t xml:space="preserve">Não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Barlow" w:cs="Barlow" w:eastAsia="Barlow" w:hAnsi="Barlow"/>
          <w:b w:val="1"/>
          <w:bCs w:val="1"/>
          <w:color w:val="000000"/>
          <w:sz w:val="26"/>
          <w:szCs w:val="26"/>
        </w:rPr>
      </w:pPr>
      <w:bookmarkStart w:colFirst="0" w:colLast="0" w:name="_yge99m2h616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Barlow" w:cs="Barlow" w:eastAsia="Barlow" w:hAnsi="Barlow"/>
          <w:b w:val="1"/>
          <w:bCs w:val="1"/>
          <w:color w:val="000000"/>
          <w:sz w:val="26"/>
          <w:szCs w:val="26"/>
        </w:rPr>
      </w:pPr>
      <w:bookmarkStart w:colFirst="0" w:colLast="0" w:name="_yit4c3alkj5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bookmarkStart w:colFirst="0" w:colLast="0" w:name="_tg38gx9z1k12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6"/>
          <w:szCs w:val="26"/>
          <w:rtl w:val="0"/>
        </w:rPr>
        <w:t xml:space="preserve">3. Engenharia Reversa e Lógica de Programação (O "Como")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ind w:left="720" w:hanging="360"/>
        <w:jc w:val="both"/>
        <w:rPr>
          <w:rFonts w:ascii="Barlow" w:cs="Barlow" w:eastAsia="Barlow" w:hAnsi="Barlow"/>
          <w:b w:val="1"/>
          <w:bCs w:val="1"/>
          <w:color w:val="000000"/>
          <w:sz w:val="22"/>
          <w:szCs w:val="22"/>
        </w:rPr>
      </w:pPr>
      <w:bookmarkStart w:colFirst="0" w:colLast="0" w:name="_35narrqcvfq5" w:id="7"/>
      <w:bookmarkEnd w:id="7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2"/>
          <w:szCs w:val="22"/>
          <w:rtl w:val="0"/>
        </w:rPr>
        <w:t xml:space="preserve">A. Input de Dados e Fontes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Como o dado entra?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 /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/ ProDeaf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Input manual: O Usuário digita um texto ou grava um áudio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Fontes Externas: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 /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Não depende de APIs de terceiros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hyperlink r:id="rId11">
        <w:r w:rsidDel="00000000" w:rsidR="00000000" w:rsidRPr="00000000">
          <w:rPr>
            <w:rFonts w:ascii="Barlow" w:cs="Barlow" w:eastAsia="Barlow" w:hAnsi="Barlow"/>
            <w:sz w:val="24"/>
            <w:szCs w:val="24"/>
            <w:rtl w:val="0"/>
          </w:rPr>
          <w:t xml:space="preserve">Têm seu próprio banco de dados com mais de 38 mil palavras/sinais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60" w:lineRule="auto"/>
        <w:ind w:left="360" w:firstLine="0"/>
        <w:jc w:val="both"/>
        <w:rPr>
          <w:rFonts w:ascii="Barlow" w:cs="Barlow" w:eastAsia="Barlow" w:hAnsi="Barlow"/>
          <w:b w:val="1"/>
          <w:bCs w:val="1"/>
          <w:color w:val="000000"/>
          <w:sz w:val="22"/>
          <w:szCs w:val="22"/>
        </w:rPr>
      </w:pPr>
      <w:bookmarkStart w:colFirst="0" w:colLast="0" w:name="_nqcl869we8t0" w:id="8"/>
      <w:bookmarkEnd w:id="8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2"/>
          <w:szCs w:val="22"/>
          <w:rtl w:val="0"/>
        </w:rPr>
        <w:t xml:space="preserve">B. Processamento e Lógica de Negócio (Backend)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Gatilhos (Triggers):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 /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O Disparo é sempre manual: o usuário digita o texto ou grava algum áudio, fazendo disparar a animação do avatar 3D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O Fluxo é sempre unidirecional e sob comando explícito do usuário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Algoritmos: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HandTalk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hyperlink r:id="rId12">
        <w:r w:rsidDel="00000000" w:rsidR="00000000" w:rsidRPr="00000000">
          <w:rPr>
            <w:rFonts w:ascii="Barlow" w:cs="Barlow" w:eastAsia="Barlow" w:hAnsi="Barlow"/>
            <w:sz w:val="24"/>
            <w:szCs w:val="24"/>
            <w:rtl w:val="0"/>
          </w:rPr>
          <w:t xml:space="preserve">Usa IA para converter conteúdos em portugues para libras de forma mais precisa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hyperlink r:id="rId13">
        <w:r w:rsidDel="00000000" w:rsidR="00000000" w:rsidRPr="00000000">
          <w:rPr>
            <w:rFonts w:ascii="Barlow" w:cs="Barlow" w:eastAsia="Barlow" w:hAnsi="Barlow"/>
            <w:sz w:val="24"/>
            <w:szCs w:val="24"/>
            <w:rtl w:val="0"/>
          </w:rPr>
          <w:t xml:space="preserve">Foca na tradução de conteúdos do português para Libras por meio de regras linguísticas computacionais e processamento de linguagem natural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ProDeaf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Desenvolveu uma metodologia própria de tradução português-Libras em parceria com linguistas, usando um "editor de sinais" e "gestor de sinais" internos para cadastrar e ajustar cada entrada do dicionário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Estrutura de Dados: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informação não divulgada 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Arquitetura híbrida: o serviço de tradução (</w:t>
      </w:r>
      <w:r w:rsidDel="00000000" w:rsidR="00000000" w:rsidRPr="00000000">
        <w:rPr>
          <w:rFonts w:ascii="Barlow" w:cs="Barlow" w:eastAsia="Barlow" w:hAnsi="Barlow"/>
          <w:i w:val="1"/>
          <w:iCs w:val="1"/>
          <w:sz w:val="24"/>
          <w:szCs w:val="24"/>
          <w:rtl w:val="0"/>
        </w:rPr>
        <w:t xml:space="preserve">vlibras-translator-api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) usa MongoDB (banco não-relacional) combinado com RabbitMQ 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Já a plataforma colaborativa de dicionário (WikiLibras, onde a comunidade cadastra e revisa novos sinais) usa backend em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AdonisJS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, framework cujo ORM padrão trabalha com bancos relacionais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="360" w:lineRule="auto"/>
        <w:ind w:left="720" w:hanging="360"/>
        <w:jc w:val="both"/>
        <w:rPr>
          <w:rFonts w:ascii="Barlow" w:cs="Barlow" w:eastAsia="Barlow" w:hAnsi="Barlow"/>
          <w:b w:val="1"/>
          <w:bCs w:val="1"/>
          <w:color w:val="000000"/>
          <w:sz w:val="22"/>
          <w:szCs w:val="22"/>
        </w:rPr>
      </w:pPr>
      <w:bookmarkStart w:colFirst="0" w:colLast="0" w:name="_objlna30rscw" w:id="9"/>
      <w:bookmarkEnd w:id="9"/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2"/>
          <w:szCs w:val="22"/>
          <w:rtl w:val="0"/>
        </w:rPr>
        <w:t xml:space="preserve">C. Performance e Feedback (Frontend)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Estados da Interface: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i w:val="1"/>
          <w:i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Loading: existe um elemento dedicado com GIF de carregamento, ativado enquanto a API de tradução processa o texto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Erro: existe um elemento dedicado; e, de forma importante, se a chamada à API de tradução falhar, o sistema não trava,  ele degrada e usa o texto em português original como fallback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Sucesso: o texto traduzido (chamado de "glosa") é enviado a um player 3D (rodando em Unity/WebGL) que dispara a animação do avatar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 / ProDeaf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Ambos mostram um avatar "processando" a fala/texto antes de sinalizar, e tratam palavras desconhecidas soletrando-as em vez de exibir erro usando um fallback caso a forma principal não funcione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Atualização em Tempo Real: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 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Não usa WebSockets no lado do cliente. O fluxo é requisição-resposta HTTP simples: o widget chama a API de tradução uma vez, recebe a glosa, e manda para o player. O RabbitMQ/AMQP existe apenas internamente, entre os microsserviços do backend (fila de tradução), e não é exposto ao navegador do usuário. 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240" w:line="360" w:lineRule="auto"/>
        <w:ind w:left="144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Hand Talk / ProDeaf  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spacing w:after="240" w:before="0" w:beforeAutospacing="0" w:line="360" w:lineRule="auto"/>
        <w:ind w:left="216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É razoável supor um modelo semelhante (requisição única à API), já que é o padrão do setor para esse tipo de app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Barlow" w:cs="Barlow" w:eastAsia="Barlow" w:hAnsi="Barlow"/>
          <w:b w:val="1"/>
          <w:bCs w:val="1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4"/>
          <w:szCs w:val="24"/>
          <w:rtl w:val="0"/>
        </w:rPr>
        <w:t xml:space="preserve">Bibliografia: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https://www.camarainclusao.com.br/noticias/handtalk-eleito-pela-onu-o-melhor-aplicativo-social-do-mundo-esta-disponivel-neste-site/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5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https://softwarepublico.gov.br/social/suite-vlibras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https://www.gov.br/governodigital/pt-br/acessibilidade-e-usuario/vlibras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https://www.gov.br/conecta/catalogo/apis/vlibras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8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https://www.facebook.com/watch/?v=967269555859264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Barlow" w:cs="Barlow" w:eastAsia="Barlow" w:hAnsi="Barlow"/>
            <w:color w:val="1155cc"/>
            <w:sz w:val="24"/>
            <w:szCs w:val="24"/>
            <w:u w:val="single"/>
            <w:rtl w:val="0"/>
          </w:rPr>
          <w:t xml:space="preserve">https://github.com/spbgovbr-vlibras/vlibras-web-browsers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widowControl w:val="0"/>
        <w:spacing w:after="200" w:before="480" w:line="312" w:lineRule="auto"/>
        <w:jc w:val="both"/>
        <w:rPr>
          <w:rFonts w:ascii="Barlow" w:cs="Barlow" w:eastAsia="Barlow" w:hAnsi="Barlow"/>
          <w:b w:val="1"/>
          <w:bCs w:val="1"/>
          <w:sz w:val="28"/>
          <w:szCs w:val="28"/>
        </w:rPr>
      </w:pPr>
      <w:bookmarkStart w:colFirst="0" w:colLast="0" w:name="_pzg3yqaz56jn" w:id="10"/>
      <w:bookmarkEnd w:id="10"/>
      <w:r w:rsidDel="00000000" w:rsidR="00000000" w:rsidRPr="00000000">
        <w:rPr>
          <w:rFonts w:ascii="Barlow" w:cs="Barlow" w:eastAsia="Barlow" w:hAnsi="Barlow"/>
          <w:b w:val="1"/>
          <w:bCs w:val="1"/>
          <w:sz w:val="28"/>
          <w:szCs w:val="28"/>
          <w:rtl w:val="0"/>
        </w:rPr>
        <w:t xml:space="preserve">4. DECLARAÇÃO DE IA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"/>
        </w:numPr>
        <w:spacing w:before="200" w:line="312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Declaro que utilizei a ferramenta de Inteligência Artificial Gemini (Google) neste trabalho/atividade para realizar buscas e levantamento de dados em fontes documentais (documentação técnica oficial do VLibras, repositórios públicos no GitHub, portais jornalísticos e de tecnologia como TechTudo e Baixaki, e artigos acadêmicos sobre metodologia de tradução), auxiliar na síntese das principais descobertas da pesquisa sobre os concorrentes diretos do projeto (Hand Talk,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VLibras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e ProDeaf), e apoiar a redação da seção de engenharia reversa e lógica de programação do relatório de análise de similares. Não tratei dados pessoais, uma vez que as informações levantadas se referem a dados públicos, técnicos e institucionais (documentação de desenvolvedores, código-fonte aberto e reportagens sobre os aplicativos), sem identificação de indivíduos.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Revisei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criticamente o conteúdo gerado e 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assumo</w:t>
      </w:r>
      <w:r w:rsidDel="00000000" w:rsidR="00000000" w:rsidRPr="00000000">
        <w:rPr>
          <w:rFonts w:ascii="Barlow" w:cs="Barlow" w:eastAsia="Barlow" w:hAnsi="Barlow"/>
          <w:sz w:val="24"/>
          <w:szCs w:val="24"/>
          <w:rtl w:val="0"/>
        </w:rPr>
        <w:t xml:space="preserve"> a responsabilidade integral pela versão final apresentada.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IO FERREIRA LIRA DE OLIVEIRA" w:id="1" w:date="2026-08-26T16:56:39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Observações</w:t>
      </w:r>
    </w:p>
  </w:comment>
  <w:comment w:author="CAIO FERREIRA LIRA DE OLIVEIRA" w:id="0" w:date="2026-08-26T16:51:47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 tirar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oftwarepublico.gov.br/social/suite-vlibras" TargetMode="External"/><Relationship Id="rId10" Type="http://schemas.openxmlformats.org/officeDocument/2006/relationships/hyperlink" Target="https://www.youtube.com/@netolibras" TargetMode="External"/><Relationship Id="rId13" Type="http://schemas.openxmlformats.org/officeDocument/2006/relationships/hyperlink" Target="https://www.gov.br/governodigital/pt-br/acessibilidade-e-usuario/vlibras" TargetMode="External"/><Relationship Id="rId12" Type="http://schemas.openxmlformats.org/officeDocument/2006/relationships/hyperlink" Target="https://www.facebook.com/watch/?v=967269555859264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gov.br/governodigital/pt-br/acessibilidade-e-usuario/vlibras" TargetMode="External"/><Relationship Id="rId15" Type="http://schemas.openxmlformats.org/officeDocument/2006/relationships/hyperlink" Target="https://softwarepublico.gov.br/social/suite-vlibras" TargetMode="External"/><Relationship Id="rId14" Type="http://schemas.openxmlformats.org/officeDocument/2006/relationships/hyperlink" Target="https://www.camarainclusao.com.br/noticias/handtalk-eleito-pela-onu-o-melhor-aplicativo-social-do-mundo-esta-disponivel-neste-site/" TargetMode="External"/><Relationship Id="rId17" Type="http://schemas.openxmlformats.org/officeDocument/2006/relationships/hyperlink" Target="https://www.gov.br/conecta/catalogo/apis/vlibras" TargetMode="External"/><Relationship Id="rId16" Type="http://schemas.openxmlformats.org/officeDocument/2006/relationships/hyperlink" Target="https://www.gov.br/governodigital/pt-br/acessibilidade-e-usuario/vlibras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github.com/spbgovbr-vlibras/vlibras-web-browsers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facebook.com/watch/?v=967269555859264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amarainclusao.com.br/noticias/handtalk-eleito-pela-onu-o-melhor-aplicativo-social-do-mundo-esta-disponivel-neste-s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