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spacing w:before="400" w:after="120"/>
        <w:jc w:val="center"/>
        <w:rPr>
          <w:b/>
          <w:sz w:val="24"/>
          <w:szCs w:val="24"/>
          <w:lang w:val="es-ES"/>
        </w:rPr>
      </w:pPr>
      <w:bookmarkStart w:id="0" w:name="_gjdgxs"/>
      <w:bookmarkEnd w:id="0"/>
      <w:r>
        <w:rPr/>
        <w:drawing>
          <wp:inline distT="0" distB="0" distL="0" distR="0">
            <wp:extent cx="1898015" cy="59880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015" cy="59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spacing w:before="0" w:after="0"/>
        <w:jc w:val="center"/>
        <w:rPr>
          <w:b/>
          <w:color w:val="000000"/>
          <w:sz w:val="22"/>
          <w:szCs w:val="22"/>
          <w:lang w:val="es-ES"/>
        </w:rPr>
      </w:pPr>
      <w:r>
        <w:rPr>
          <w:b/>
          <w:color w:val="000000"/>
          <w:sz w:val="22"/>
          <w:szCs w:val="22"/>
          <w:lang w:val="es-ES"/>
        </w:rPr>
      </w:r>
      <w:bookmarkStart w:id="1" w:name="_xyet6yo6vu6b"/>
      <w:bookmarkEnd w:id="1"/>
    </w:p>
    <w:p>
      <w:pPr>
        <w:pStyle w:val="Heading3"/>
        <w:keepNext w:val="false"/>
        <w:keepLines w:val="false"/>
        <w:spacing w:before="0" w:after="0"/>
        <w:jc w:val="center"/>
        <w:rPr>
          <w:b/>
          <w:lang w:val="es-ES"/>
        </w:rPr>
      </w:pPr>
      <w:bookmarkStart w:id="2" w:name="_1g3bdm2yj3yn"/>
      <w:bookmarkEnd w:id="2"/>
      <w:r>
        <w:rPr>
          <w:b/>
          <w:color w:val="000000"/>
          <w:sz w:val="22"/>
          <w:szCs w:val="22"/>
          <w:lang w:val="es-ES"/>
        </w:rPr>
        <w:t>Define los Criterios para la Tarea de la IA y Escribe los Prompts</w:t>
      </w:r>
    </w:p>
    <w:p>
      <w:pPr>
        <w:pStyle w:val="Normal"/>
        <w:jc w:val="center"/>
        <w:rPr>
          <w:b/>
          <w:lang w:val="es-ES"/>
        </w:rPr>
      </w:pPr>
      <w:r>
        <w:rPr>
          <w:b/>
          <w:lang w:val="es-ES"/>
        </w:rPr>
      </w:r>
    </w:p>
    <w:tbl>
      <w:tblPr>
        <w:tblStyle w:val="a"/>
        <w:tblW w:w="108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800"/>
      </w:tblGrid>
      <w:tr>
        <w:trPr/>
        <w:tc>
          <w:tcPr>
            <w:tcW w:w="10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FE2F3" w:val="clear"/>
          </w:tcPr>
          <w:p>
            <w:pPr>
              <w:pStyle w:val="Heading4"/>
              <w:keepNext w:val="false"/>
              <w:keepLines w:val="false"/>
              <w:spacing w:before="0" w:after="0"/>
              <w:rPr>
                <w:b/>
                <w:color w:val="000000"/>
                <w:sz w:val="22"/>
                <w:szCs w:val="22"/>
                <w:lang w:val="es-ES"/>
              </w:rPr>
            </w:pPr>
            <w:bookmarkStart w:id="3" w:name="_nksgj6vtrzrt"/>
            <w:bookmarkEnd w:id="3"/>
            <w:r>
              <w:rPr>
                <w:b/>
                <w:color w:val="000000"/>
                <w:sz w:val="22"/>
                <w:szCs w:val="22"/>
                <w:lang w:val="es-ES"/>
              </w:rPr>
              <w:t>Paso 1: Definir los Criterios Específicos para la Tarea (Marco CLEAR)</w:t>
            </w:r>
          </w:p>
          <w:p>
            <w:pPr>
              <w:pStyle w:val="Normal"/>
              <w:rPr>
                <w:b/>
                <w:lang w:val="es-ES"/>
              </w:rPr>
            </w:pPr>
            <w:r>
              <w:rPr>
                <w:i/>
                <w:lang w:val="es-ES"/>
              </w:rPr>
              <w:t>Utiliza el marco CLEAR para definir los criterios específicos que tu herramienta de IA debe seguir al analizar los archivos de registro.</w:t>
            </w:r>
          </w:p>
        </w:tc>
      </w:tr>
    </w:tbl>
    <w:p>
      <w:pPr>
        <w:pStyle w:val="Normal"/>
        <w:rPr>
          <w:i/>
          <w:lang w:val="es-ES"/>
        </w:rPr>
      </w:pPr>
      <w:r>
        <w:rPr>
          <w:i/>
          <w:lang w:val="es-ES"/>
        </w:rPr>
      </w:r>
    </w:p>
    <w:p>
      <w:pPr>
        <w:pStyle w:val="Normal"/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Relevancia del Contexto</w:t>
      </w:r>
    </w:p>
    <w:p>
      <w:pPr>
        <w:pStyle w:val="Normal"/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¿Qué alcance debe tener la IA? ¿Hay tipos específicos de registros o palabras clave que se deben priorizar?</w:t>
      </w:r>
    </w:p>
    <w:p>
      <w:pPr>
        <w:pStyle w:val="Normal"/>
        <w:numPr>
          <w:ilvl w:val="1"/>
          <w:numId w:val="3"/>
        </w:numPr>
        <w:rPr>
          <w:lang w:val="es-MX"/>
        </w:rPr>
      </w:pPr>
      <w:r>
        <w:rPr>
          <w:lang w:val="es-ES"/>
        </w:rPr>
        <w:t>Ejemplo: "Enfocarse en errores y advertencias relacionadas con la actividad del usuario; excluye los registros informativos a menos que estén marcados como críticos."</w:t>
      </w:r>
    </w:p>
    <w:p>
      <w:pPr>
        <w:pStyle w:val="Normal"/>
        <w:rPr>
          <w:b/>
          <w:lang w:val="es-ES"/>
        </w:rPr>
      </w:pPr>
      <w:r>
        <w:rPr>
          <w:b/>
          <w:lang w:val="es-ES"/>
        </w:rPr>
      </w:r>
    </w:p>
    <w:tbl>
      <w:tblPr>
        <w:tblStyle w:val="a0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1695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NetGuard Logger se limita al análisis de archivos de registro (.txt, .csv, .xlsx) cargados por el usuario: registros de servidor, de depuración de aplicaciones, de monitoreo del sistema y de actividad de usuarios.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 xml:space="preserve">Prioriza los niveles </w:t>
            </w:r>
            <w:r>
              <w:rPr>
                <w:b/>
                <w:lang w:val="es-ES"/>
              </w:rPr>
              <w:t>ERROR</w:t>
            </w:r>
            <w:r>
              <w:rPr>
                <w:lang w:val="es-ES"/>
              </w:rPr>
              <w:t xml:space="preserve"> y </w:t>
            </w:r>
            <w:r>
              <w:rPr>
                <w:b/>
                <w:lang w:val="es-ES"/>
              </w:rPr>
              <w:t>WARN/WARNING</w:t>
            </w:r>
            <w:r>
              <w:rPr>
                <w:lang w:val="es-ES"/>
              </w:rPr>
              <w:t xml:space="preserve"> y las palabras clave críticas: crash, failed, timeout, unauthorized, deadlock, disk failure, memory leak y failed login.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Los registros INFO y DEBUG se excluyen del resumen principal, salvo que expliquen la causa o la recuperación de un error (reintento exitoso, reinicio de servicio, parche de seguridad) o estén marcados como críticos.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Cualquier solicitud ajena al análisis de registros queda fuera de alcance y la herramienta lo indica con claridad.</w:t>
            </w:r>
          </w:p>
        </w:tc>
      </w:tr>
    </w:tbl>
    <w:p>
      <w:pPr>
        <w:pStyle w:val="Normal"/>
        <w:rPr>
          <w:b/>
          <w:lang w:val="es-ES"/>
        </w:rPr>
      </w:pPr>
      <w:r>
        <w:rPr>
          <w:b/>
          <w:lang w:val="es-ES"/>
        </w:rPr>
      </w:r>
    </w:p>
    <w:p>
      <w:pPr>
        <w:pStyle w:val="Normal"/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Coincidencia de Tono y Estilo del Lenguaje</w:t>
      </w:r>
    </w:p>
    <w:p>
      <w:pPr>
        <w:pStyle w:val="Normal"/>
        <w:numPr>
          <w:ilvl w:val="1"/>
          <w:numId w:val="3"/>
        </w:numPr>
        <w:rPr>
          <w:i/>
          <w:lang w:val="es-ES"/>
        </w:rPr>
      </w:pPr>
      <w:r>
        <w:rPr>
          <w:i/>
          <w:lang w:val="es-ES"/>
        </w:rPr>
        <w:t>¿Qué tono debe usar la IA? (por ejemplo, técnico, amigable)</w:t>
      </w:r>
    </w:p>
    <w:p>
      <w:pPr>
        <w:pStyle w:val="Normal"/>
        <w:rPr>
          <w:b/>
          <w:lang w:val="es-ES"/>
        </w:rPr>
      </w:pPr>
      <w:r>
        <w:rPr>
          <w:b/>
          <w:lang w:val="es-ES"/>
        </w:rPr>
      </w:r>
    </w:p>
    <w:tbl>
      <w:tblPr>
        <w:tblStyle w:val="a1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1680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Técnico, claro y conciso, en español. Está dirigido al equipo de soporte técnico y a los analistas de seguridad, por lo que usa terminología precisa (componente, código HTTP, IP, hora) y frases cortas.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Prefiere tablas y listas a los párrafos largos. Es objetivo y no alarmista: describe hechos, severidad e impacto sin adornos ni emojis. En hallazgos de seguridad el tono es más formal y se enfoca en la acción recomendada.</w:t>
            </w:r>
          </w:p>
        </w:tc>
      </w:tr>
    </w:tbl>
    <w:p>
      <w:pPr>
        <w:pStyle w:val="Normal"/>
        <w:rPr>
          <w:b/>
          <w:lang w:val="es-ES"/>
        </w:rPr>
      </w:pPr>
      <w:r>
        <w:rPr>
          <w:b/>
          <w:lang w:val="es-ES"/>
        </w:rPr>
      </w:r>
    </w:p>
    <w:p>
      <w:pPr>
        <w:pStyle w:val="Normal"/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Manejo de Errores y Escalamiento</w:t>
      </w:r>
    </w:p>
    <w:p>
      <w:pPr>
        <w:pStyle w:val="Normal"/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¿Cómo debe responder la IA si hay incertidumbre o falta de datos?</w:t>
      </w:r>
    </w:p>
    <w:p>
      <w:pPr>
        <w:pStyle w:val="Normal"/>
        <w:rPr>
          <w:b/>
          <w:lang w:val="es-ES"/>
        </w:rPr>
      </w:pPr>
      <w:r>
        <w:rPr>
          <w:b/>
          <w:lang w:val="es-ES"/>
        </w:rPr>
      </w:r>
    </w:p>
    <w:tbl>
      <w:tblPr>
        <w:tblStyle w:val="a2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1650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Si el archivo está vacío, tiene un formato no reconocido o contiene líneas corruptas (por ejemplo, una línea suelta sin fecha ni nivel), la herramienta lo reporta, indica cuántas líneas no pudo interpretar y continúa con el resto en lugar de detenerse.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 xml:space="preserve">Nunca inventa datos: si falta información (causa raíz, hora, componente) responde «No hay datos suficientes en el registro» y sugiere qué dato adicional cargar. Toda inferencia se etiqueta como </w:t>
            </w:r>
            <w:r>
              <w:rPr>
                <w:b/>
                <w:lang w:val="es-ES"/>
              </w:rPr>
              <w:t>hipótesis</w:t>
            </w:r>
            <w:r>
              <w:rPr>
                <w:lang w:val="es-ES"/>
              </w:rPr>
              <w:t xml:space="preserve"> con nivel de confianza (alto, medio o bajo).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Escalamiento: </w:t>
            </w:r>
            <w:r>
              <w:rPr>
                <w:lang w:val="es-ES"/>
              </w:rPr>
              <w:t xml:space="preserve">los hallazgos de seguridad (accesos no autorizados, intentos fallidos repetidos) y las fallas críticas (falla de disco, caída de servicios de pago o autenticación, deadlocks) se marcan como </w:t>
            </w:r>
            <w:r>
              <w:rPr>
                <w:b/>
                <w:lang w:val="es-ES"/>
              </w:rPr>
              <w:t>ESCALAR</w:t>
            </w:r>
            <w:r>
              <w:rPr>
                <w:lang w:val="es-ES"/>
              </w:rPr>
              <w:t xml:space="preserve"> al analista de seguridad o al responsable de infraestructura, con las líneas de evidencia.</w:t>
            </w:r>
          </w:p>
        </w:tc>
      </w:tr>
    </w:tbl>
    <w:p>
      <w:pPr>
        <w:pStyle w:val="Normal"/>
        <w:rPr>
          <w:b/>
          <w:lang w:val="es-ES"/>
        </w:rPr>
      </w:pPr>
      <w:r>
        <w:rPr>
          <w:b/>
          <w:lang w:val="es-ES"/>
        </w:rPr>
      </w:r>
    </w:p>
    <w:p>
      <w:pPr>
        <w:pStyle w:val="Normal"/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Precisión y Fiabilidad de las Respuestas</w:t>
      </w:r>
    </w:p>
    <w:p>
      <w:pPr>
        <w:pStyle w:val="Normal"/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¿Cómo asegurarás que las respuestas de la IA sean confiables y basadas en datos?</w:t>
      </w:r>
    </w:p>
    <w:p>
      <w:pPr>
        <w:pStyle w:val="Normal"/>
        <w:rPr>
          <w:b/>
          <w:lang w:val="es-ES"/>
        </w:rPr>
      </w:pPr>
      <w:r>
        <w:rPr>
          <w:b/>
          <w:lang w:val="es-ES"/>
        </w:rPr>
      </w:r>
    </w:p>
    <w:tbl>
      <w:tblPr>
        <w:tblStyle w:val="a3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1650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Cada conclusión se respalda con evidencia citada del propio registro (marca de tiempo, componente y mensaje). Los conteos se calculan sobre las líneas válidas y se informa siempre el total de líneas analizadas, las descartadas y el rango de fechas.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La herramienta normaliza variantes (WARN y WARNING), agrupa mensajes idénticos y no mezcla archivos de fechas distintas como si fueran un mismo periodo. Diferencia entre hecho observado e hipótesis, y no afirma causas que el registro no demuestre. El usuario puede verificar cualquier cifra contando las líneas citadas.</w:t>
            </w:r>
          </w:p>
        </w:tc>
      </w:tr>
    </w:tbl>
    <w:p>
      <w:pPr>
        <w:pStyle w:val="Normal"/>
        <w:rPr>
          <w:b/>
          <w:lang w:val="es-ES"/>
        </w:rPr>
      </w:pPr>
      <w:r>
        <w:rPr>
          <w:b/>
          <w:lang w:val="es-ES"/>
        </w:rPr>
      </w:r>
    </w:p>
    <w:p>
      <w:pPr>
        <w:pStyle w:val="Normal"/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Eficiencia de las Respuestas</w:t>
      </w:r>
    </w:p>
    <w:p>
      <w:pPr>
        <w:pStyle w:val="Normal"/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 xml:space="preserve">¿Qué tipos de preguntas debe ser capaz de manejar la IA? ¿Cómo debe adaptar sus respuestas según la complejidad de la pregunta? </w:t>
      </w:r>
    </w:p>
    <w:p>
      <w:pPr>
        <w:pStyle w:val="Normal"/>
        <w:rPr>
          <w:b/>
          <w:lang w:val="es-ES"/>
        </w:rPr>
      </w:pPr>
      <w:r>
        <w:rPr>
          <w:b/>
          <w:lang w:val="es-ES"/>
        </w:rPr>
      </w:r>
    </w:p>
    <w:tbl>
      <w:tblPr>
        <w:tblStyle w:val="a4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1650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Debe manejar: (a) resumen general del archivo, (b) lista de errores y advertencias únicos, (c) conteo de problemas recurrentes, (d) patrones y tendencias en el tiempo, (e) indicios de seguridad, (f) comparación entre varios archivos y (g) preguntas puntuales (por ejemplo, «¿qué pasó a las 10:35?»).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Adapta la profundidad a la pregunta: una consulta simple recibe una respuesta de 1 a 3 líneas; una intermedia, una tabla o lista corta; un análisis complejo, un informe con resumen ejecutivo, tabla de hallazgos, patrones y recomendaciones. Con archivos grandes trabaja por bloques, entrega primero el resumen ejecutivo y ofrece profundizar.</w:t>
            </w:r>
          </w:p>
        </w:tc>
      </w:tr>
    </w:tbl>
    <w:p>
      <w:pPr>
        <w:pStyle w:val="Normal"/>
        <w:rPr>
          <w:b/>
          <w:lang w:val="es-ES"/>
        </w:rPr>
      </w:pPr>
      <w:r>
        <w:rPr>
          <w:b/>
          <w:lang w:val="es-ES"/>
        </w:rPr>
      </w:r>
    </w:p>
    <w:tbl>
      <w:tblPr>
        <w:tblStyle w:val="a5"/>
        <w:tblW w:w="108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800"/>
      </w:tblGrid>
      <w:tr>
        <w:trPr/>
        <w:tc>
          <w:tcPr>
            <w:tcW w:w="10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FE2F3" w:val="clear"/>
          </w:tcPr>
          <w:p>
            <w:pPr>
              <w:pStyle w:val="Heading4"/>
              <w:keepNext w:val="false"/>
              <w:keepLines w:val="false"/>
              <w:spacing w:before="0" w:after="0"/>
              <w:rPr>
                <w:b/>
                <w:color w:val="000000"/>
                <w:sz w:val="22"/>
                <w:szCs w:val="22"/>
                <w:lang w:val="es-ES"/>
              </w:rPr>
            </w:pPr>
            <w:bookmarkStart w:id="4" w:name="_cat1b17xp1yn"/>
            <w:bookmarkEnd w:id="4"/>
            <w:r>
              <w:rPr>
                <w:b/>
                <w:color w:val="000000"/>
                <w:sz w:val="22"/>
                <w:szCs w:val="22"/>
                <w:lang w:val="es-ES"/>
              </w:rPr>
              <w:t>Paso 2: Escribir los Prompts (Marco TRACI)</w:t>
            </w:r>
          </w:p>
          <w:p>
            <w:pPr>
              <w:pStyle w:val="Normal"/>
              <w:rPr>
                <w:i/>
                <w:lang w:val="es-ES"/>
              </w:rPr>
            </w:pPr>
            <w:r>
              <w:rPr>
                <w:i/>
                <w:lang w:val="es-ES"/>
              </w:rPr>
              <w:t xml:space="preserve">Usar el marco TRACI para redactar 1-3 prompts que dirijan la herramienta de IA a realizar cada tarea. </w:t>
            </w:r>
          </w:p>
        </w:tc>
      </w:tr>
    </w:tbl>
    <w:p>
      <w:pPr>
        <w:pStyle w:val="Heading4"/>
        <w:keepNext w:val="false"/>
        <w:keepLines w:val="false"/>
        <w:spacing w:before="0" w:after="0"/>
        <w:rPr>
          <w:b/>
          <w:color w:val="000000"/>
          <w:sz w:val="22"/>
          <w:szCs w:val="22"/>
          <w:lang w:val="es-ES"/>
        </w:rPr>
      </w:pPr>
      <w:r>
        <w:rPr>
          <w:b/>
          <w:color w:val="000000"/>
          <w:sz w:val="22"/>
          <w:szCs w:val="22"/>
          <w:lang w:val="es-ES"/>
        </w:rPr>
      </w:r>
      <w:bookmarkStart w:id="5" w:name="_8sdp94hfq71q"/>
      <w:bookmarkEnd w:id="5"/>
    </w:p>
    <w:p>
      <w:pPr>
        <w:pStyle w:val="Normal"/>
        <w:numPr>
          <w:ilvl w:val="0"/>
          <w:numId w:val="9"/>
        </w:numPr>
        <w:rPr>
          <w:lang w:val="es-ES"/>
        </w:rPr>
      </w:pPr>
      <w:r>
        <w:rPr>
          <w:b/>
          <w:lang w:val="es-ES"/>
        </w:rPr>
        <w:t>Tarea 1:</w:t>
      </w:r>
      <w:r>
        <w:rPr>
          <w:lang w:val="es-ES"/>
        </w:rPr>
        <w:t xml:space="preserve"> Resumir los datos de los registros, listando errores, advertencias y mensajes de error únicos.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rPr>
          <w:b/>
          <w:lang w:val="es-ES"/>
        </w:rPr>
      </w:pPr>
      <w:r>
        <w:rPr>
          <w:b/>
          <w:lang w:val="es-ES"/>
        </w:rPr>
        <w:t>Prompt 1</w:t>
      </w:r>
    </w:p>
    <w:p>
      <w:pPr>
        <w:pStyle w:val="Normal"/>
        <w:spacing w:lineRule="auto" w:line="240"/>
        <w:rPr/>
      </w:pPr>
      <w:r>
        <w:rPr/>
      </w:r>
    </w:p>
    <w:tbl>
      <w:tblPr>
        <w:tblStyle w:val="a6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975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Tarea: </w:t>
            </w:r>
            <w:r>
              <w:rPr>
                <w:lang w:val="es-ES"/>
              </w:rPr>
              <w:t>Resume el archivo de registro cargado: total de líneas válidas, rango de fechas, distribución por nivel (ERROR, WARN, INFO, DEBUG) y los tres eventos más críticos.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Rol: </w:t>
            </w:r>
            <w:r>
              <w:rPr>
                <w:lang w:val="es-ES"/>
              </w:rPr>
              <w:t>Analista senior de registros de NetGuard Solutions.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Audiencia: </w:t>
            </w:r>
            <w:r>
              <w:rPr>
                <w:lang w:val="es-ES"/>
              </w:rPr>
              <w:t>Equipo de soporte técnico y analistas de seguridad.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Crear: </w:t>
            </w:r>
            <w:r>
              <w:rPr>
                <w:lang w:val="es-ES"/>
              </w:rPr>
              <w:t>Un resumen ejecutivo de máximo 5 líneas, seguido de una tabla con los conteos por nivel.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Intención: </w:t>
            </w:r>
            <w:r>
              <w:rPr>
                <w:lang w:val="es-ES"/>
              </w:rPr>
              <w:t>Dar una visión rápida del estado del sistema para decidir si es necesario profundizar.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rPr>
          <w:b/>
          <w:lang w:val="es-ES"/>
        </w:rPr>
      </w:pPr>
      <w:r>
        <w:rPr>
          <w:b/>
          <w:lang w:val="es-ES"/>
        </w:rPr>
        <w:t>Prompt 2</w:t>
      </w:r>
    </w:p>
    <w:p>
      <w:pPr>
        <w:pStyle w:val="Normal"/>
        <w:spacing w:lineRule="auto" w:line="240"/>
        <w:rPr/>
      </w:pPr>
      <w:r>
        <w:rPr/>
      </w:r>
    </w:p>
    <w:tbl>
      <w:tblPr>
        <w:tblStyle w:val="a6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975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Tarea: </w:t>
            </w:r>
            <w:r>
              <w:rPr>
                <w:lang w:val="es-ES"/>
              </w:rPr>
              <w:t>Lista todos los mensajes de ERROR únicos del archivo con su componente, mensaje, número de ocurrencias y primera y última aparición.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Rol: </w:t>
            </w:r>
            <w:r>
              <w:rPr>
                <w:lang w:val="es-ES"/>
              </w:rPr>
              <w:t>Experto técnico en diagnóstico de fallas.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Audiencia: </w:t>
            </w:r>
            <w:r>
              <w:rPr>
                <w:lang w:val="es-ES"/>
              </w:rPr>
              <w:t>Equipo de soporte técnico.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Crear: </w:t>
            </w:r>
            <w:r>
              <w:rPr>
                <w:lang w:val="es-ES"/>
              </w:rPr>
              <w:t>Una tabla ordenada de mayor a menor número de ocurrencias, con las columnas Componente | Mensaje | Ocurrencias | Primera/Última aparición.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Intención: </w:t>
            </w:r>
            <w:r>
              <w:rPr>
                <w:lang w:val="es-ES"/>
              </w:rPr>
              <w:t>Que soporte identifique rápidamente cuántas fallas distintas existen y cuáles atender primero.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rPr>
          <w:b/>
          <w:lang w:val="es-ES"/>
        </w:rPr>
      </w:pPr>
      <w:r>
        <w:rPr>
          <w:b/>
          <w:lang w:val="es-ES"/>
        </w:rPr>
        <w:t>Prompt 3</w:t>
      </w:r>
    </w:p>
    <w:p>
      <w:pPr>
        <w:pStyle w:val="Normal"/>
        <w:spacing w:lineRule="auto" w:line="240"/>
        <w:rPr/>
      </w:pPr>
      <w:r>
        <w:rPr/>
      </w:r>
    </w:p>
    <w:tbl>
      <w:tblPr>
        <w:tblStyle w:val="a6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975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Tarea: </w:t>
            </w:r>
            <w:r>
              <w:rPr>
                <w:lang w:val="es-ES"/>
              </w:rPr>
              <w:t>Lista las advertencias (WARN/WARNING) únicas agrupadas por tipo de recurso (CPU, memoria, disco, red, seguridad, otros), incluyendo los valores medidos (%, ms) cuando existan.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Rol: </w:t>
            </w:r>
            <w:r>
              <w:rPr>
                <w:lang w:val="es-ES"/>
              </w:rPr>
              <w:t>Ingeniero de monitoreo de infraestructura.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Audiencia: </w:t>
            </w:r>
            <w:r>
              <w:rPr>
                <w:lang w:val="es-ES"/>
              </w:rPr>
              <w:t>Equipo de soporte técnico y analistas de seguridad.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Crear: </w:t>
            </w:r>
            <w:r>
              <w:rPr>
                <w:lang w:val="es-ES"/>
              </w:rPr>
              <w:t>Una lista agrupada por categoría, con una línea por advertencia y la hora en que ocurrió.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Intención: </w:t>
            </w:r>
            <w:r>
              <w:rPr>
                <w:lang w:val="es-ES"/>
              </w:rPr>
              <w:t>Anticipar problemas antes de que se conviertan en errores.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numPr>
          <w:ilvl w:val="0"/>
          <w:numId w:val="9"/>
        </w:numPr>
        <w:rPr>
          <w:lang w:val="es-ES"/>
        </w:rPr>
      </w:pPr>
      <w:r>
        <w:rPr>
          <w:b/>
          <w:lang w:val="es-ES"/>
        </w:rPr>
        <w:t>Tarea 2:</w:t>
      </w:r>
      <w:r>
        <w:rPr>
          <w:lang w:val="es-ES"/>
        </w:rPr>
        <w:t xml:space="preserve"> Proporcionar un conteo de problemas recurrentes para resaltar los más comunes.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rPr>
          <w:b/>
          <w:lang w:val="es-ES"/>
        </w:rPr>
      </w:pPr>
      <w:r>
        <w:rPr>
          <w:b/>
          <w:lang w:val="es-ES"/>
        </w:rPr>
        <w:t>Prompt 1</w:t>
      </w:r>
    </w:p>
    <w:p>
      <w:pPr>
        <w:pStyle w:val="Normal"/>
        <w:spacing w:lineRule="auto" w:line="240"/>
        <w:rPr/>
      </w:pPr>
      <w:r>
        <w:rPr/>
      </w:r>
    </w:p>
    <w:tbl>
      <w:tblPr>
        <w:tblStyle w:val="a6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975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Tarea: </w:t>
            </w:r>
            <w:r>
              <w:rPr>
                <w:lang w:val="es-ES"/>
              </w:rPr>
              <w:t>Cuenta cuántas veces se repite cada problema (agrupado por componente y mensaje) y muestra el Top 5 de los problemas más comunes del archivo.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Rol: </w:t>
            </w:r>
            <w:r>
              <w:rPr>
                <w:lang w:val="es-ES"/>
              </w:rPr>
              <w:t>Analista de confiabilidad de sistemas.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Audiencia: </w:t>
            </w:r>
            <w:r>
              <w:rPr>
                <w:lang w:val="es-ES"/>
              </w:rPr>
              <w:t>Responsable de soporte técnico.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Crear: </w:t>
            </w:r>
            <w:r>
              <w:rPr>
                <w:lang w:val="es-ES"/>
              </w:rPr>
              <w:t>Una tabla Top 5 con posición, problema, número de ocurrencias y porcentaje sobre el total de errores y advertencias, más una línea de conclusión.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Intención: </w:t>
            </w:r>
            <w:r>
              <w:rPr>
                <w:lang w:val="es-ES"/>
              </w:rPr>
              <w:t>Resaltar los problemas más frecuentes para priorizar su corrección.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rPr>
          <w:b/>
          <w:lang w:val="es-ES"/>
        </w:rPr>
      </w:pPr>
      <w:r>
        <w:rPr>
          <w:b/>
          <w:lang w:val="es-ES"/>
        </w:rPr>
        <w:t>Prompt 2</w:t>
      </w:r>
    </w:p>
    <w:p>
      <w:pPr>
        <w:pStyle w:val="Normal"/>
        <w:spacing w:lineRule="auto" w:line="240"/>
        <w:rPr/>
      </w:pPr>
      <w:r>
        <w:rPr/>
      </w:r>
    </w:p>
    <w:tbl>
      <w:tblPr>
        <w:tblStyle w:val="a6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975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Tarea: </w:t>
            </w:r>
            <w:r>
              <w:rPr>
                <w:lang w:val="es-ES"/>
              </w:rPr>
              <w:t>Cuando se carguen varios archivos, consolida los conteos y señala qué problemas aparecen en más de un archivo (por ejemplo, tiempos de espera de base de datos o caídas de servicios).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Rol: </w:t>
            </w:r>
            <w:r>
              <w:rPr>
                <w:lang w:val="es-ES"/>
              </w:rPr>
              <w:t>Analista de confiabilidad de sistemas.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Audiencia: </w:t>
            </w:r>
            <w:r>
              <w:rPr>
                <w:lang w:val="es-ES"/>
              </w:rPr>
              <w:t>Equipo de soporte técnico y analistas de seguridad.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Crear: </w:t>
            </w:r>
            <w:r>
              <w:rPr>
                <w:lang w:val="es-ES"/>
              </w:rPr>
              <w:t>Una tabla comparativa con una columna por archivo, una columna de total y una marca «recurrente entre archivos».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Intención: </w:t>
            </w:r>
            <w:r>
              <w:rPr>
                <w:lang w:val="es-ES"/>
              </w:rPr>
              <w:t>Distinguir las fallas aisladas de los problemas persistentes.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numPr>
          <w:ilvl w:val="0"/>
          <w:numId w:val="9"/>
        </w:numPr>
        <w:rPr>
          <w:lang w:val="es-ES"/>
        </w:rPr>
      </w:pPr>
      <w:r>
        <w:rPr>
          <w:b/>
          <w:lang w:val="es-ES"/>
        </w:rPr>
        <w:t>Tarea 3:</w:t>
      </w:r>
      <w:r>
        <w:rPr>
          <w:lang w:val="es-ES"/>
        </w:rPr>
        <w:t xml:space="preserve"> Identificar patrones o tendencias para detectar problemas sistémicos más grandes.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rPr>
          <w:b/>
          <w:lang w:val="es-ES"/>
        </w:rPr>
      </w:pPr>
      <w:r>
        <w:rPr>
          <w:b/>
          <w:lang w:val="es-ES"/>
        </w:rPr>
        <w:t>Prompt 1</w:t>
      </w:r>
    </w:p>
    <w:p>
      <w:pPr>
        <w:pStyle w:val="Normal"/>
        <w:spacing w:lineRule="auto" w:line="240"/>
        <w:rPr/>
      </w:pPr>
      <w:r>
        <w:rPr/>
      </w:r>
    </w:p>
    <w:tbl>
      <w:tblPr>
        <w:tblStyle w:val="a6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975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Tarea: </w:t>
            </w:r>
            <w:r>
              <w:rPr>
                <w:lang w:val="es-ES"/>
              </w:rPr>
              <w:t>Analiza la línea de tiempo del registro e identifica patrones: eventos que se repiten, secuencias error → reintento → recuperación, picos de CPU, memoria o disco, y relaciones causa-efecto entre eventos cercanos.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Rol: </w:t>
            </w:r>
            <w:r>
              <w:rPr>
                <w:lang w:val="es-ES"/>
              </w:rPr>
              <w:t>Ingeniero de confiabilidad (SRE) especializado en análisis de causa raíz.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Audiencia: </w:t>
            </w:r>
            <w:r>
              <w:rPr>
                <w:lang w:val="es-ES"/>
              </w:rPr>
              <w:t>Equipo de soporte técnico.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Crear: </w:t>
            </w:r>
            <w:r>
              <w:rPr>
                <w:lang w:val="es-ES"/>
              </w:rPr>
              <w:t>Una lista numerada de patrones; cada uno con evidencia (hora y mensaje), frecuencia, nivel de confianza (alto, medio, bajo) e impacto.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Intención: </w:t>
            </w:r>
            <w:r>
              <w:rPr>
                <w:lang w:val="es-ES"/>
              </w:rPr>
              <w:t>Detectar problemas sistémicos mayores y no solo fallas aisladas.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rPr>
          <w:b/>
          <w:lang w:val="es-ES"/>
        </w:rPr>
      </w:pPr>
      <w:r>
        <w:rPr>
          <w:b/>
          <w:lang w:val="es-ES"/>
        </w:rPr>
        <w:t>Prompt 2</w:t>
      </w:r>
    </w:p>
    <w:p>
      <w:pPr>
        <w:pStyle w:val="Normal"/>
        <w:spacing w:lineRule="auto" w:line="240"/>
        <w:rPr/>
      </w:pPr>
      <w:r>
        <w:rPr/>
      </w:r>
    </w:p>
    <w:tbl>
      <w:tblPr>
        <w:tblStyle w:val="a6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975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Tarea: </w:t>
            </w:r>
            <w:r>
              <w:rPr>
                <w:lang w:val="es-ES"/>
              </w:rPr>
              <w:t>Revisa el registro en busca de indicadores de seguridad: intentos de inicio de sesión fallidos repetidos, accesos no autorizados, IP sospechosas, cambios de credenciales y acceso a archivos de configuración; evalúa su severidad.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Rol: </w:t>
            </w:r>
            <w:r>
              <w:rPr>
                <w:lang w:val="es-ES"/>
              </w:rPr>
              <w:t>Analista de seguridad de un centro de operaciones (SOC).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Audiencia: </w:t>
            </w:r>
            <w:r>
              <w:rPr>
                <w:lang w:val="es-ES"/>
              </w:rPr>
              <w:t>Analistas de seguridad.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Crear: </w:t>
            </w:r>
            <w:r>
              <w:rPr>
                <w:lang w:val="es-ES"/>
              </w:rPr>
              <w:t>Una tabla de hallazgos con IP o usuario, hora, descripción, severidad (alta, media, baja) y acción recomendada, marcando «ESCALAR» donde corresponda.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b/>
                <w:lang w:val="es-ES"/>
              </w:rPr>
              <w:t xml:space="preserve">Intención: </w:t>
            </w:r>
            <w:r>
              <w:rPr>
                <w:lang w:val="es-ES"/>
              </w:rPr>
              <w:t>Detectar a tiempo amenazas y accesos indebidos.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rPr>
          <w:b/>
          <w:lang w:val="es-ES"/>
        </w:rPr>
      </w:pPr>
      <w:r>
        <w:rPr>
          <w:b/>
          <w:lang w:val="es-ES"/>
        </w:rPr>
      </w:r>
    </w:p>
    <w:p>
      <w:pPr>
        <w:pStyle w:val="Normal"/>
        <w:jc w:val="end"/>
        <w:rPr>
          <w:b/>
          <w:lang w:val="es-ES"/>
        </w:rPr>
      </w:pPr>
      <w:r>
        <w:rPr>
          <w:i/>
          <w:lang w:val="es-ES"/>
        </w:rPr>
        <w:t>Repítelo para cada tarea.</w:t>
      </w:r>
      <w:r>
        <w:br w:type="page"/>
      </w:r>
    </w:p>
    <w:p>
      <w:pPr>
        <w:pStyle w:val="Normal"/>
        <w:spacing w:before="0" w:after="0"/>
        <w:jc w:val="center"/>
        <w:rPr>
          <w:b/>
          <w:lang w:val="es-ES"/>
        </w:rPr>
      </w:pPr>
      <w:r>
        <w:rPr>
          <w:b/>
          <w:lang w:val="es-ES"/>
        </w:rPr>
      </w:r>
    </w:p>
    <w:p>
      <w:pPr>
        <w:pStyle w:val="Normal"/>
        <w:jc w:val="center"/>
        <w:rPr>
          <w:b/>
          <w:lang w:val="es-ES"/>
        </w:rPr>
      </w:pPr>
      <w:r>
        <w:rPr>
          <w:b/>
          <w:lang w:val="es-ES"/>
        </w:rPr>
        <w:t>Plantilla de Documentación</w:t>
        <w:br/>
      </w:r>
    </w:p>
    <w:tbl>
      <w:tblPr>
        <w:tblStyle w:val="a9"/>
        <w:tblW w:w="108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800"/>
      </w:tblGrid>
      <w:tr>
        <w:trPr/>
        <w:tc>
          <w:tcPr>
            <w:tcW w:w="10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FE2F3" w:val="clear"/>
          </w:tcPr>
          <w:p>
            <w:pPr>
              <w:pStyle w:val="Normal"/>
              <w:rPr>
                <w:b/>
                <w:lang w:val="es-ES"/>
              </w:rPr>
            </w:pPr>
            <w:r>
              <w:rPr>
                <w:b/>
                <w:lang w:val="es-ES"/>
              </w:rPr>
              <w:t>Instrucciones: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  <w:lang w:val="es-ES"/>
        </w:rPr>
      </w:pPr>
      <w:bookmarkStart w:id="6" w:name="_np0kb0hcgk68"/>
      <w:bookmarkEnd w:id="6"/>
      <w:r>
        <w:rPr>
          <w:b/>
          <w:color w:val="000000"/>
          <w:sz w:val="26"/>
          <w:szCs w:val="26"/>
          <w:lang w:val="es-ES"/>
        </w:rPr>
        <w:t>1. Introducción</w:t>
      </w:r>
    </w:p>
    <w:p>
      <w:pPr>
        <w:pStyle w:val="Normal"/>
        <w:numPr>
          <w:ilvl w:val="0"/>
          <w:numId w:val="2"/>
        </w:numPr>
        <w:spacing w:lineRule="auto" w:line="240" w:before="240" w:after="240"/>
        <w:rPr/>
      </w:pPr>
      <w:r>
        <w:rPr>
          <w:b/>
          <w:lang w:val="es-ES"/>
        </w:rPr>
        <w:t>Propósito de la Guía</w:t>
        <w:br/>
      </w:r>
    </w:p>
    <w:tbl>
      <w:tblPr>
        <w:tblStyle w:val="aa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2472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Esta guía documenta cómo se diseñó, configuró, probó y se utiliza NetGuard Logger, un asistente de IA personalizado creado en TextCortex para la empresa hipotética NetGuard Solutions. Su finalidad es que cualquier integrante del equipo pueda reproducir el proceso y operar la herramienta sin conocimientos previos de ingeniería de prompts.</w:t>
            </w:r>
          </w:p>
        </w:tc>
      </w:tr>
    </w:tbl>
    <w:p>
      <w:pPr>
        <w:pStyle w:val="Normal"/>
        <w:numPr>
          <w:ilvl w:val="0"/>
          <w:numId w:val="2"/>
        </w:numPr>
        <w:spacing w:lineRule="auto" w:line="240" w:before="240" w:after="240"/>
        <w:rPr/>
      </w:pPr>
      <w:r>
        <w:rPr>
          <w:b/>
          <w:lang w:val="es-ES"/>
        </w:rPr>
        <w:t>Alcance</w:t>
        <w:br/>
      </w:r>
    </w:p>
    <w:tbl>
      <w:tblPr>
        <w:tblStyle w:val="ab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2565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Cubre el análisis de archivos de registro en formato .txt, .csv y .xlsx cargados manualmente por el usuario: resumen de datos, listado de errores y advertencias únicos, conteo de problemas recurrentes e identificación de patrones y tendencias.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No cubre la conexión a plataformas externas (CloudWatch, ELK, Datadog), el monitoreo en tiempo real ni la corrección automática de fallas.</w:t>
            </w:r>
          </w:p>
        </w:tc>
      </w:tr>
    </w:tbl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  <w:lang w:val="es-ES"/>
        </w:rPr>
      </w:pPr>
      <w:bookmarkStart w:id="7" w:name="_7piy0e1qoqf"/>
      <w:bookmarkEnd w:id="7"/>
      <w:r>
        <w:rPr>
          <w:b/>
          <w:color w:val="000000"/>
          <w:sz w:val="26"/>
          <w:szCs w:val="26"/>
          <w:lang w:val="es-ES"/>
        </w:rPr>
        <w:t>2. Descripción de la Herramienta</w:t>
      </w:r>
    </w:p>
    <w:p>
      <w:pPr>
        <w:pStyle w:val="Normal"/>
        <w:numPr>
          <w:ilvl w:val="0"/>
          <w:numId w:val="1"/>
        </w:numPr>
        <w:spacing w:lineRule="auto" w:line="240" w:before="240" w:after="240"/>
        <w:rPr/>
      </w:pPr>
      <w:r>
        <w:rPr>
          <w:b/>
          <w:lang w:val="es-ES"/>
        </w:rPr>
        <w:t>Descripción</w:t>
      </w:r>
    </w:p>
    <w:tbl>
      <w:tblPr>
        <w:tblStyle w:val="ac"/>
        <w:tblW w:w="9990" w:type="dxa"/>
        <w:jc w:val="start"/>
        <w:tblInd w:w="81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9990"/>
      </w:tblGrid>
      <w:tr>
        <w:trPr>
          <w:trHeight w:val="1122" w:hRule="atLeast"/>
        </w:trPr>
        <w:tc>
          <w:tcPr>
            <w:tcW w:w="9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NetGuard Logger es un agente de IA especializado en el análisis de registros, pensado para el equipo de soporte técnico y los analistas de seguridad de NetGuard Solutions. Recibe archivos cargados por el usuario, los interpreta y responde con resúmenes, tablas y conclusiones respaldadas con evidencia del propio registro.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Su comportamiento se define con tres piezas: un perfil (rol y tono), plantillas de prompts escritas con el marco TRACI y criterios de calidad definidos con el marco CLEAR.</w:t>
            </w:r>
          </w:p>
        </w:tc>
      </w:tr>
    </w:tbl>
    <w:p>
      <w:pPr>
        <w:pStyle w:val="Normal"/>
        <w:numPr>
          <w:ilvl w:val="0"/>
          <w:numId w:val="1"/>
        </w:numPr>
        <w:spacing w:lineRule="auto" w:line="240" w:before="240" w:after="240"/>
        <w:rPr/>
      </w:pPr>
      <w:r>
        <w:rPr>
          <w:b/>
          <w:lang w:val="es-ES"/>
        </w:rPr>
        <w:t>Características Principales</w:t>
      </w:r>
    </w:p>
    <w:tbl>
      <w:tblPr>
        <w:tblStyle w:val="ad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2475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ind w:hanging="260" w:start="360"/>
              <w:rPr/>
            </w:pPr>
            <w:r>
              <w:rPr>
                <w:lang w:val="es-ES"/>
              </w:rPr>
              <w:t xml:space="preserve">– </w:t>
            </w:r>
            <w:r>
              <w:rPr>
                <w:lang w:val="es-ES"/>
              </w:rPr>
              <w:t>Compatible con archivos .txt, .csv y .xlsx, con detección y normalización automática del formato.</w:t>
            </w:r>
          </w:p>
          <w:p>
            <w:pPr>
              <w:pStyle w:val="Normal"/>
              <w:widowControl w:val="false"/>
              <w:spacing w:lineRule="auto" w:line="240" w:before="0" w:after="100"/>
              <w:ind w:hanging="260" w:start="360"/>
              <w:rPr/>
            </w:pPr>
            <w:r>
              <w:rPr>
                <w:lang w:val="es-ES"/>
              </w:rPr>
              <w:t xml:space="preserve">– </w:t>
            </w:r>
            <w:r>
              <w:rPr>
                <w:lang w:val="es-ES"/>
              </w:rPr>
              <w:t>Resumen por nivel de severidad y rango de fechas.</w:t>
            </w:r>
          </w:p>
          <w:p>
            <w:pPr>
              <w:pStyle w:val="Normal"/>
              <w:widowControl w:val="false"/>
              <w:spacing w:lineRule="auto" w:line="240" w:before="0" w:after="100"/>
              <w:ind w:hanging="260" w:start="360"/>
              <w:rPr/>
            </w:pPr>
            <w:r>
              <w:rPr>
                <w:lang w:val="es-ES"/>
              </w:rPr>
              <w:t xml:space="preserve">– </w:t>
            </w:r>
            <w:r>
              <w:rPr>
                <w:lang w:val="es-ES"/>
              </w:rPr>
              <w:t>Listado de errores y advertencias únicos con número de ocurrencias.</w:t>
            </w:r>
          </w:p>
          <w:p>
            <w:pPr>
              <w:pStyle w:val="Normal"/>
              <w:widowControl w:val="false"/>
              <w:spacing w:lineRule="auto" w:line="240" w:before="0" w:after="100"/>
              <w:ind w:hanging="260" w:start="360"/>
              <w:rPr/>
            </w:pPr>
            <w:r>
              <w:rPr>
                <w:lang w:val="es-ES"/>
              </w:rPr>
              <w:t xml:space="preserve">– </w:t>
            </w:r>
            <w:r>
              <w:rPr>
                <w:lang w:val="es-ES"/>
              </w:rPr>
              <w:t>Conteo de problemas recurrentes (Top N), incluso entre varios archivos.</w:t>
            </w:r>
          </w:p>
          <w:p>
            <w:pPr>
              <w:pStyle w:val="Normal"/>
              <w:widowControl w:val="false"/>
              <w:spacing w:lineRule="auto" w:line="240" w:before="0" w:after="100"/>
              <w:ind w:hanging="260" w:start="360"/>
              <w:rPr/>
            </w:pPr>
            <w:r>
              <w:rPr>
                <w:lang w:val="es-ES"/>
              </w:rPr>
              <w:t xml:space="preserve">– </w:t>
            </w:r>
            <w:r>
              <w:rPr>
                <w:lang w:val="es-ES"/>
              </w:rPr>
              <w:t>Detección de patrones, tendencias y relaciones causa-efecto.</w:t>
            </w:r>
          </w:p>
          <w:p>
            <w:pPr>
              <w:pStyle w:val="Normal"/>
              <w:widowControl w:val="false"/>
              <w:spacing w:lineRule="auto" w:line="240" w:before="0" w:after="100"/>
              <w:ind w:hanging="260" w:start="360"/>
              <w:rPr/>
            </w:pPr>
            <w:r>
              <w:rPr>
                <w:lang w:val="es-ES"/>
              </w:rPr>
              <w:t xml:space="preserve">– </w:t>
            </w:r>
            <w:r>
              <w:rPr>
                <w:lang w:val="es-ES"/>
              </w:rPr>
              <w:t>Identificación de indicios de seguridad con severidad y marca ESCALAR.</w:t>
            </w:r>
          </w:p>
          <w:p>
            <w:pPr>
              <w:pStyle w:val="Normal"/>
              <w:widowControl w:val="false"/>
              <w:spacing w:lineRule="auto" w:line="240" w:before="0" w:after="100"/>
              <w:ind w:hanging="260" w:start="360"/>
              <w:rPr/>
            </w:pPr>
            <w:r>
              <w:rPr>
                <w:lang w:val="es-ES"/>
              </w:rPr>
              <w:t xml:space="preserve">– </w:t>
            </w:r>
            <w:r>
              <w:rPr>
                <w:lang w:val="es-ES"/>
              </w:rPr>
              <w:t>Respuestas estructuradas con evidencia citada y nivel de confianza.</w:t>
            </w:r>
          </w:p>
          <w:p>
            <w:pPr>
              <w:pStyle w:val="Normal"/>
              <w:widowControl w:val="false"/>
              <w:spacing w:lineRule="auto" w:line="240" w:before="0" w:after="100"/>
              <w:ind w:hanging="260" w:start="360"/>
              <w:rPr/>
            </w:pPr>
            <w:r>
              <w:rPr>
                <w:lang w:val="es-ES"/>
              </w:rPr>
              <w:t xml:space="preserve">– </w:t>
            </w:r>
            <w:r>
              <w:rPr>
                <w:lang w:val="es-ES"/>
              </w:rPr>
              <w:t>Manejo de líneas corruptas: las reporta y continúa con el análisis.</w:t>
            </w:r>
          </w:p>
        </w:tc>
      </w:tr>
    </w:tbl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  <w:lang w:val="es-ES"/>
        </w:rPr>
      </w:pPr>
      <w:bookmarkStart w:id="8" w:name="_y85rc3f6t3qo"/>
      <w:bookmarkEnd w:id="8"/>
      <w:r>
        <w:rPr>
          <w:b/>
          <w:color w:val="000000"/>
          <w:sz w:val="26"/>
          <w:szCs w:val="26"/>
          <w:lang w:val="es-ES"/>
        </w:rPr>
        <w:t>3. Proceso de Desarrollo</w: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color w:val="000000"/>
          <w:sz w:val="22"/>
          <w:szCs w:val="22"/>
          <w:lang w:val="es-ES"/>
        </w:rPr>
      </w:pPr>
      <w:bookmarkStart w:id="9" w:name="_lpspby8ajwjr"/>
      <w:bookmarkEnd w:id="9"/>
      <w:r>
        <w:rPr>
          <w:b/>
          <w:color w:val="000000"/>
          <w:sz w:val="22"/>
          <w:szCs w:val="22"/>
          <w:lang w:val="es-ES"/>
        </w:rPr>
        <w:t>Guía Paso a Paso</w:t>
      </w:r>
    </w:p>
    <w:p>
      <w:pPr>
        <w:pStyle w:val="Normal"/>
        <w:numPr>
          <w:ilvl w:val="0"/>
          <w:numId w:val="4"/>
        </w:numPr>
        <w:spacing w:lineRule="auto" w:line="240" w:before="240" w:after="240"/>
        <w:rPr/>
      </w:pPr>
      <w:r>
        <w:rPr>
          <w:b/>
          <w:lang w:val="es-ES"/>
        </w:rPr>
        <w:t>Establecimiento de Objetivos</w:t>
        <w:br/>
      </w:r>
    </w:p>
    <w:tbl>
      <w:tblPr>
        <w:tblStyle w:val="ae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1137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Se definieron cuatro objetivos para la herramienta: (1) resumir los datos de los registros y listar errores, advertencias y mensajes únicos; (2) contar los problemas recurrentes; (3) identificar patrones y tendencias; (4) ser fácil de usar y capaz de manejar grandes volúmenes de registros diversos.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También se fijó el contexto de uso: lo utilizan el equipo de soporte técnico y los analistas de seguridad, el propósito abarca monitoreo de seguridad, resolución de problemas técnicos y auditoría operativa, y la herramienta trabaja únicamente con archivos cargados por el usuario.</w:t>
            </w:r>
          </w:p>
        </w:tc>
      </w:tr>
    </w:tbl>
    <w:p>
      <w:pPr>
        <w:pStyle w:val="Normal"/>
        <w:numPr>
          <w:ilvl w:val="0"/>
          <w:numId w:val="4"/>
        </w:numPr>
        <w:spacing w:lineRule="auto" w:line="240" w:before="240" w:after="240"/>
        <w:rPr/>
      </w:pPr>
      <w:r>
        <w:rPr>
          <w:b/>
          <w:lang w:val="es-ES"/>
        </w:rPr>
        <w:t>Recopilación de Datos</w:t>
      </w:r>
    </w:p>
    <w:tbl>
      <w:tblPr>
        <w:tblStyle w:val="af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1512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Se reunieron 6 archivos de ejemplo de distinto tipo, con un total de 180 líneas de registro válidas: dos registros de servidor, uno de actividad de usuarios, dos de depuración de aplicaciones y uno de monitoreo del sistema.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Los archivos cubren los cuatro niveles de severidad (INFO, WARN/WARNING, ERROR y DEBUG) y distintas situaciones: caídas de servicios, fallas de base de datos, accesos no autorizados, pagos fallidos y uso elevado de recursos.</w:t>
            </w:r>
          </w:p>
        </w:tc>
      </w:tr>
    </w:tbl>
    <w:p>
      <w:pPr>
        <w:pStyle w:val="Normal"/>
        <w:numPr>
          <w:ilvl w:val="0"/>
          <w:numId w:val="4"/>
        </w:numPr>
        <w:spacing w:lineRule="auto" w:line="240" w:before="240" w:after="240"/>
        <w:rPr/>
      </w:pPr>
      <w:r>
        <w:rPr>
          <w:b/>
          <w:lang w:val="es-ES"/>
        </w:rPr>
        <w:t>Procesamiento previo de Datos</w:t>
      </w:r>
    </w:p>
    <w:tbl>
      <w:tblPr>
        <w:tblStyle w:val="af0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1782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La habilidad Log Formatter &amp; Parser prepara cada archivo antes del análisis:</w:t>
            </w:r>
          </w:p>
          <w:p>
            <w:pPr>
              <w:pStyle w:val="Normal"/>
              <w:widowControl w:val="false"/>
              <w:spacing w:lineRule="auto" w:line="240" w:before="0" w:after="100"/>
              <w:ind w:hanging="260" w:start="360"/>
              <w:rPr/>
            </w:pPr>
            <w:r>
              <w:rPr>
                <w:lang w:val="es-ES"/>
              </w:rPr>
              <w:t xml:space="preserve">– </w:t>
            </w:r>
            <w:r>
              <w:rPr>
                <w:lang w:val="es-ES"/>
              </w:rPr>
              <w:t>Detecta el formato (.txt, .csv, .xlsx) y separa fecha, hora, nivel, componente y mensaje.</w:t>
            </w:r>
          </w:p>
          <w:p>
            <w:pPr>
              <w:pStyle w:val="Normal"/>
              <w:widowControl w:val="false"/>
              <w:spacing w:lineRule="auto" w:line="240" w:before="0" w:after="100"/>
              <w:ind w:hanging="260" w:start="360"/>
              <w:rPr/>
            </w:pPr>
            <w:r>
              <w:rPr>
                <w:lang w:val="es-ES"/>
              </w:rPr>
              <w:t xml:space="preserve">– </w:t>
            </w:r>
            <w:r>
              <w:rPr>
                <w:lang w:val="es-ES"/>
              </w:rPr>
              <w:t>Normaliza los niveles (WARN y WARNING se tratan como el mismo).</w:t>
            </w:r>
          </w:p>
          <w:p>
            <w:pPr>
              <w:pStyle w:val="Normal"/>
              <w:widowControl w:val="false"/>
              <w:spacing w:lineRule="auto" w:line="240" w:before="0" w:after="100"/>
              <w:ind w:hanging="260" w:start="360"/>
              <w:rPr/>
            </w:pPr>
            <w:r>
              <w:rPr>
                <w:lang w:val="es-ES"/>
              </w:rPr>
              <w:t xml:space="preserve">– </w:t>
            </w:r>
            <w:r>
              <w:rPr>
                <w:lang w:val="es-ES"/>
              </w:rPr>
              <w:t>Une las líneas de continuación, como un stack trace, con su entrada principal.</w:t>
            </w:r>
          </w:p>
          <w:p>
            <w:pPr>
              <w:pStyle w:val="Normal"/>
              <w:widowControl w:val="false"/>
              <w:spacing w:lineRule="auto" w:line="240" w:before="0" w:after="100"/>
              <w:ind w:hanging="260" w:start="360"/>
              <w:rPr/>
            </w:pPr>
            <w:r>
              <w:rPr>
                <w:lang w:val="es-ES"/>
              </w:rPr>
              <w:t xml:space="preserve">– </w:t>
            </w:r>
            <w:r>
              <w:rPr>
                <w:lang w:val="es-ES"/>
              </w:rPr>
              <w:t>Descarta y reporta las líneas inválidas (por ejemplo, la línea suelta «20» al final de uno de los archivos).</w:t>
            </w:r>
          </w:p>
          <w:p>
            <w:pPr>
              <w:pStyle w:val="Normal"/>
              <w:widowControl w:val="false"/>
              <w:spacing w:lineRule="auto" w:line="240" w:before="0" w:after="100"/>
              <w:ind w:hanging="260" w:start="360"/>
              <w:rPr/>
            </w:pPr>
            <w:r>
              <w:rPr>
                <w:lang w:val="es-ES"/>
              </w:rPr>
              <w:t xml:space="preserve">– </w:t>
            </w:r>
            <w:r>
              <w:rPr>
                <w:lang w:val="es-ES"/>
              </w:rPr>
              <w:t>Ordena los eventos cronológicamente y no mezcla archivos de fechas distintas.</w:t>
            </w:r>
          </w:p>
        </w:tc>
      </w:tr>
    </w:tbl>
    <w:p>
      <w:pPr>
        <w:pStyle w:val="Normal"/>
        <w:numPr>
          <w:ilvl w:val="0"/>
          <w:numId w:val="4"/>
        </w:numPr>
        <w:spacing w:lineRule="auto" w:line="240" w:before="240" w:after="240"/>
        <w:rPr>
          <w:lang w:val="es-MX"/>
        </w:rPr>
      </w:pPr>
      <w:r>
        <w:rPr>
          <w:b/>
          <w:lang w:val="es-ES"/>
        </w:rPr>
        <w:t>Entrenamiento y Refinamiento de la Herramienta</w:t>
      </w:r>
    </w:p>
    <w:tbl>
      <w:tblPr>
        <w:tblStyle w:val="af1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1377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El modelo no se vuelve a entrenar: la herramienta se personaliza mediante un perfil, una plantilla y criterios, y se refina de forma iterativa a partir de las pruebas. Se hicieron tres rondas de ajuste:</w:t>
            </w:r>
          </w:p>
          <w:p>
            <w:pPr>
              <w:pStyle w:val="Normal"/>
              <w:widowControl w:val="false"/>
              <w:spacing w:lineRule="auto" w:line="240" w:before="0" w:after="100"/>
              <w:ind w:hanging="260" w:start="360"/>
              <w:rPr/>
            </w:pPr>
            <w:r>
              <w:rPr>
                <w:lang w:val="es-ES"/>
              </w:rPr>
              <w:t xml:space="preserve">– </w:t>
            </w:r>
            <w:r>
              <w:rPr>
                <w:lang w:val="es-ES"/>
              </w:rPr>
              <w:t>Ronda 1: se unificaron WARN y WARNING, se unieron las líneas de continuación y se agregó el reporte de líneas descartadas.</w:t>
            </w:r>
          </w:p>
          <w:p>
            <w:pPr>
              <w:pStyle w:val="Normal"/>
              <w:widowControl w:val="false"/>
              <w:spacing w:lineRule="auto" w:line="240" w:before="0" w:after="100"/>
              <w:ind w:hanging="260" w:start="360"/>
              <w:rPr/>
            </w:pPr>
            <w:r>
              <w:rPr>
                <w:lang w:val="es-ES"/>
              </w:rPr>
              <w:t xml:space="preserve">– </w:t>
            </w:r>
            <w:r>
              <w:rPr>
                <w:lang w:val="es-ES"/>
              </w:rPr>
              <w:t>Ronda 2: se excluyó el ruido INFO/DEBUG del resumen principal, salvo cuando explica una causa o una recuperación.</w:t>
            </w:r>
          </w:p>
          <w:p>
            <w:pPr>
              <w:pStyle w:val="Normal"/>
              <w:widowControl w:val="false"/>
              <w:spacing w:lineRule="auto" w:line="240" w:before="0" w:after="100"/>
              <w:ind w:hanging="260" w:start="360"/>
              <w:rPr/>
            </w:pPr>
            <w:r>
              <w:rPr>
                <w:lang w:val="es-ES"/>
              </w:rPr>
              <w:t xml:space="preserve">– </w:t>
            </w:r>
            <w:r>
              <w:rPr>
                <w:lang w:val="es-ES"/>
              </w:rPr>
              <w:t>Ronda 3: se exigió evidencia citada, se etiquetaron las hipótesis con su nivel de confianza y se prohibió correlacionar archivos de fechas distintas sin avisar.</w:t>
            </w:r>
          </w:p>
        </w:tc>
      </w:tr>
    </w:tbl>
    <w:p>
      <w:pPr>
        <w:pStyle w:val="Normal"/>
        <w:numPr>
          <w:ilvl w:val="0"/>
          <w:numId w:val="4"/>
        </w:numPr>
        <w:spacing w:lineRule="auto" w:line="240" w:before="240" w:after="240"/>
        <w:rPr/>
      </w:pPr>
      <w:r>
        <w:rPr>
          <w:b/>
          <w:lang w:val="es-ES"/>
        </w:rPr>
        <w:t>Pruebas y Evaluación</w:t>
      </w:r>
    </w:p>
    <w:tbl>
      <w:tblPr>
        <w:tblStyle w:val="af2"/>
        <w:tblW w:w="1008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080"/>
      </w:tblGrid>
      <w:tr>
        <w:trPr>
          <w:trHeight w:val="1797" w:hRule="atLeast"/>
        </w:trPr>
        <w:tc>
          <w:tcPr>
            <w:tcW w:w="10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Se procesaron los 6 archivos y se compararon las cifras de la herramienta con un conteo manual. Criterios de evaluación: exactitud de los conteos, completitud de errores y advertencias, claridad del formato, detección correcta de eventos de seguridad y manejo de la línea corrupta.</w:t>
            </w:r>
          </w:p>
          <w:p>
            <w:pPr>
              <w:pStyle w:val="Normal"/>
              <w:widowControl w:val="false"/>
              <w:spacing w:lineRule="auto" w:line="240" w:before="0" w:after="100"/>
              <w:rPr/>
            </w:pPr>
            <w:r>
              <w:rPr>
                <w:lang w:val="es-ES"/>
              </w:rPr>
              <w:t>Resultado: 180 líneas válidas (32 ERROR, 33 WARN, 83 INFO y 32 DEBUG), una línea inválida reportada y cero diferencias con el conteo manual tras la ronda 3. Entre los archivos se detectaron problemas recurrentes: fallas de conectividad o tiempos de espera en 5 de los 6 archivos y caídas de servicios (incluido payment-service en dos archivos distintos).</w:t>
            </w:r>
          </w:p>
        </w:tc>
      </w:tr>
    </w:tbl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  <w:lang w:val="es-ES"/>
        </w:rPr>
      </w:pPr>
      <w:bookmarkStart w:id="10" w:name="_8xhj7t9nb77z"/>
      <w:bookmarkEnd w:id="10"/>
      <w:r>
        <w:rPr>
          <w:b/>
          <w:color w:val="000000"/>
          <w:sz w:val="26"/>
          <w:szCs w:val="26"/>
          <w:lang w:val="es-ES"/>
        </w:rPr>
        <w:t>4. Principales Desafíos y Soluciones</w:t>
      </w:r>
    </w:p>
    <w:p>
      <w:pPr>
        <w:pStyle w:val="Normal"/>
        <w:numPr>
          <w:ilvl w:val="0"/>
          <w:numId w:val="6"/>
        </w:numPr>
        <w:spacing w:lineRule="auto" w:line="240" w:before="240" w:after="240"/>
        <w:rPr/>
      </w:pPr>
      <w:r>
        <w:rPr>
          <w:b/>
          <w:lang w:val="es-ES"/>
        </w:rPr>
        <w:t>Desafío 1</w:t>
        <w:br/>
      </w:r>
    </w:p>
    <w:p>
      <w:pPr>
        <w:pStyle w:val="Normal"/>
        <w:spacing w:lineRule="auto" w:line="240" w:before="0" w:after="100"/>
        <w:ind w:start="720"/>
        <w:rPr/>
      </w:pPr>
      <w:r>
        <w:rPr>
          <w:lang w:val="es-ES"/>
        </w:rPr>
        <w:t>Formatos y calidad de datos inconsistentes: los niveles aparecen como WARN o WARNING, hay trazas de varias líneas, una línea corrupta y archivos en distintos formatos (.txt, .csv, .xlsx).</w:t>
      </w:r>
    </w:p>
    <w:p>
      <w:pPr>
        <w:pStyle w:val="Normal"/>
        <w:spacing w:lineRule="auto" w:line="240" w:before="0" w:after="100"/>
        <w:ind w:start="720"/>
        <w:rPr/>
      </w:pPr>
      <w:r>
        <w:rPr>
          <w:b/>
          <w:lang w:val="es-ES"/>
        </w:rPr>
        <w:t xml:space="preserve">Solución: </w:t>
      </w:r>
      <w:r>
        <w:rPr>
          <w:lang w:val="es-ES"/>
        </w:rPr>
        <w:t>la habilidad Log Formatter &amp; Parser normaliza los niveles, une las líneas de continuación, descarta las inválidas y reporta cuántas descartó.</w:t>
      </w:r>
    </w:p>
    <w:p>
      <w:pPr>
        <w:pStyle w:val="Normal"/>
        <w:numPr>
          <w:ilvl w:val="0"/>
          <w:numId w:val="6"/>
        </w:numPr>
        <w:spacing w:lineRule="auto" w:line="240" w:before="240" w:after="240"/>
        <w:rPr/>
      </w:pPr>
      <w:r>
        <w:rPr>
          <w:b/>
          <w:lang w:val="es-ES"/>
        </w:rPr>
        <w:t>Desafío 2</w:t>
      </w:r>
    </w:p>
    <w:p>
      <w:pPr>
        <w:pStyle w:val="Normal"/>
        <w:spacing w:lineRule="auto" w:line="240" w:before="0" w:after="100"/>
        <w:ind w:start="720"/>
        <w:rPr/>
      </w:pPr>
      <w:r>
        <w:rPr>
          <w:lang w:val="es-ES"/>
        </w:rPr>
        <w:t>Evitar conclusiones sin respaldo y la mezcla de archivos de fechas distintas (abril y junio de 2024), que producirían correlaciones falsas.</w:t>
      </w:r>
    </w:p>
    <w:p>
      <w:pPr>
        <w:pStyle w:val="Normal"/>
        <w:spacing w:lineRule="auto" w:line="240" w:before="0" w:after="100"/>
        <w:ind w:start="720"/>
        <w:rPr/>
      </w:pPr>
      <w:r>
        <w:rPr>
          <w:b/>
          <w:lang w:val="es-ES"/>
        </w:rPr>
        <w:t xml:space="preserve">Solución: </w:t>
      </w:r>
      <w:r>
        <w:rPr>
          <w:lang w:val="es-ES"/>
        </w:rPr>
        <w:t>los criterios CLEAR exigen citar evidencia (hora, componente y mensaje), etiquetar las hipótesis con su nivel de confianza y no correlacionar archivos de fechas diferentes sin que el usuario lo pida.</w:t>
      </w:r>
    </w:p>
    <w:p>
      <w:pPr>
        <w:pStyle w:val="Normal"/>
        <w:numPr>
          <w:ilvl w:val="0"/>
          <w:numId w:val="6"/>
        </w:numPr>
        <w:spacing w:lineRule="auto" w:line="240" w:before="240" w:after="240"/>
        <w:rPr/>
      </w:pPr>
      <w:r>
        <w:rPr>
          <w:b/>
          <w:lang w:val="es-ES"/>
        </w:rPr>
        <w:t>Consejos para el Éxito</w:t>
        <w:br/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 xml:space="preserve">– </w:t>
      </w:r>
      <w:r>
        <w:rPr>
          <w:lang w:val="es-ES"/>
        </w:rPr>
        <w:t>Escribir prompts específicos con el marco TRACI (tarea, rol, audiencia, crear, intención).</w:t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 xml:space="preserve">– </w:t>
      </w:r>
      <w:r>
        <w:rPr>
          <w:lang w:val="es-ES"/>
        </w:rPr>
        <w:t>Probar con varios archivos reales y comparar los conteos con una verificación manual.</w:t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 xml:space="preserve">– </w:t>
      </w:r>
      <w:r>
        <w:rPr>
          <w:lang w:val="es-ES"/>
        </w:rPr>
        <w:t>Pedir siempre un formato concreto (tabla, lista o resumen) y refinar en rondas cortas.</w:t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 xml:space="preserve">– </w:t>
      </w:r>
      <w:r>
        <w:rPr>
          <w:lang w:val="es-ES"/>
        </w:rPr>
        <w:t>Mantener los criterios CLEAR como referencia durante todo el desarrollo.</w:t>
      </w:r>
    </w:p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39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  <w:lang w:val="es-ES"/>
        </w:rPr>
      </w:pPr>
      <w:bookmarkStart w:id="11" w:name="_40i2ssol1fq0"/>
      <w:bookmarkEnd w:id="11"/>
      <w:r>
        <w:rPr>
          <w:b/>
          <w:color w:val="000000"/>
          <w:sz w:val="26"/>
          <w:szCs w:val="26"/>
          <w:lang w:val="es-ES"/>
        </w:rPr>
        <w:t>5. Casos de Uso Potenciales</w:t>
      </w:r>
    </w:p>
    <w:p>
      <w:pPr>
        <w:pStyle w:val="Normal"/>
        <w:numPr>
          <w:ilvl w:val="0"/>
          <w:numId w:val="7"/>
        </w:numPr>
        <w:spacing w:lineRule="auto" w:line="240" w:before="240" w:after="240"/>
        <w:rPr>
          <w:lang w:val="es-MX"/>
        </w:rPr>
      </w:pPr>
      <w:r>
        <w:rPr>
          <w:b/>
          <w:lang w:val="es-ES"/>
        </w:rPr>
        <w:t>Más Allá del Análisis de Registros</w:t>
        <w:br/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 xml:space="preserve">– </w:t>
      </w:r>
      <w:r>
        <w:rPr>
          <w:lang w:val="es-ES"/>
        </w:rPr>
        <w:t>Auditoría operativa y de cumplimiento: reconstruir qué ocurrió y cuándo.</w:t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 xml:space="preserve">– </w:t>
      </w:r>
      <w:r>
        <w:rPr>
          <w:lang w:val="es-ES"/>
        </w:rPr>
        <w:t>Informes posteriores a un incidente (postmortem) con la línea de tiempo ya armada.</w:t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 xml:space="preserve">– </w:t>
      </w:r>
      <w:r>
        <w:rPr>
          <w:lang w:val="es-ES"/>
        </w:rPr>
        <w:t>Análisis de registros de aplicaciones de negocio (pedidos, pagos, inventario) para detectar fallas que afectan al cliente.</w:t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 xml:space="preserve">– </w:t>
      </w:r>
      <w:r>
        <w:rPr>
          <w:lang w:val="es-ES"/>
        </w:rPr>
        <w:t>Detección de accesos anómalos o posible fraude en registros de actividad de usuarios.</w:t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 xml:space="preserve">– </w:t>
      </w:r>
      <w:r>
        <w:rPr>
          <w:lang w:val="es-ES"/>
        </w:rPr>
        <w:t>Capacitación del personal de soporte con casos reales de fallas y sus soluciones.</w:t>
      </w:r>
    </w:p>
    <w:p>
      <w:pPr>
        <w:pStyle w:val="Normal"/>
        <w:numPr>
          <w:ilvl w:val="0"/>
          <w:numId w:val="7"/>
        </w:numPr>
        <w:spacing w:lineRule="auto" w:line="240" w:before="240" w:after="240"/>
        <w:rPr/>
      </w:pPr>
      <w:r>
        <w:rPr>
          <w:b/>
          <w:lang w:val="es-ES"/>
        </w:rPr>
        <w:t>Oportunidades Futuras</w:t>
        <w:br/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 xml:space="preserve">– </w:t>
      </w:r>
      <w:r>
        <w:rPr>
          <w:lang w:val="es-ES"/>
        </w:rPr>
        <w:t>Conectar con CloudWatch, ELK Stack o Datadog para leer registros sin cargar archivos.</w:t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 xml:space="preserve">– </w:t>
      </w:r>
      <w:r>
        <w:rPr>
          <w:lang w:val="es-ES"/>
        </w:rPr>
        <w:t>Integrar Slack para enviar alertas automáticas de problemas críticos.</w:t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 xml:space="preserve">– </w:t>
      </w:r>
      <w:r>
        <w:rPr>
          <w:lang w:val="es-ES"/>
        </w:rPr>
        <w:t>Integrar GitHub o GitLab para correlacionar fallas con cambios de código y despliegues.</w:t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 xml:space="preserve">– </w:t>
      </w:r>
      <w:r>
        <w:rPr>
          <w:lang w:val="es-ES"/>
        </w:rPr>
        <w:t>Agregar una base de conocimiento con guías de resolución de errores comunes y patrones históricos.</w:t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 xml:space="preserve">– </w:t>
      </w:r>
      <w:r>
        <w:rPr>
          <w:lang w:val="es-ES"/>
        </w:rPr>
        <w:t>Soportar más formatos (JSON, Syslog) y añadir análisis predictivo de fallas.</w:t>
      </w:r>
    </w:p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39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  <w:lang w:val="es-ES"/>
        </w:rPr>
      </w:pPr>
      <w:bookmarkStart w:id="12" w:name="_a5cxxk7y6snw"/>
      <w:bookmarkEnd w:id="12"/>
      <w:r>
        <w:rPr>
          <w:b/>
          <w:color w:val="000000"/>
          <w:sz w:val="26"/>
          <w:szCs w:val="26"/>
          <w:lang w:val="es-ES"/>
        </w:rPr>
        <w:t>6. Instrucciones para el Usuario</w:t>
      </w:r>
    </w:p>
    <w:p>
      <w:pPr>
        <w:pStyle w:val="Normal"/>
        <w:numPr>
          <w:ilvl w:val="0"/>
          <w:numId w:val="5"/>
        </w:numPr>
        <w:spacing w:lineRule="auto" w:line="240" w:before="240" w:after="240"/>
        <w:rPr/>
      </w:pPr>
      <w:r>
        <w:rPr>
          <w:b/>
          <w:lang w:val="es-ES"/>
        </w:rPr>
        <w:t>Cómo Usar la Herramienta</w:t>
        <w:br/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>1. Abrir el agente NetGuard Logger en TextCortex.</w:t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>2. Cargar el archivo de registro (.txt, .csv o .xlsx).</w:t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>3. Indicar lo que se necesita (resumen, errores únicos, conteo de recurrentes, patrones o seguridad) o usar la plantilla.</w:t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>4. Revisar la respuesta junto con la evidencia citada.</w:t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>5. Hacer preguntas de seguimiento o pedir mayor detalle de un hallazgo.</w:t>
      </w:r>
    </w:p>
    <w:p>
      <w:pPr>
        <w:pStyle w:val="Normal"/>
        <w:numPr>
          <w:ilvl w:val="0"/>
          <w:numId w:val="5"/>
        </w:numPr>
        <w:spacing w:lineRule="auto" w:line="240" w:before="240" w:after="240"/>
        <w:rPr/>
      </w:pPr>
      <w:r>
        <w:rPr>
          <w:b/>
          <w:lang w:val="es-ES"/>
        </w:rPr>
        <w:t>Entradas y Salidas</w:t>
        <w:br/>
      </w:r>
    </w:p>
    <w:p>
      <w:pPr>
        <w:pStyle w:val="Normal"/>
        <w:spacing w:lineRule="auto" w:line="240" w:before="0" w:after="100"/>
        <w:ind w:start="720"/>
        <w:rPr/>
      </w:pPr>
      <w:r>
        <w:rPr>
          <w:b/>
          <w:lang w:val="es-ES"/>
        </w:rPr>
        <w:t xml:space="preserve">Entradas: </w:t>
      </w:r>
      <w:r>
        <w:rPr>
          <w:lang w:val="es-ES"/>
        </w:rPr>
        <w:t>uno o varios archivos de registro (por ejemplo, con el formato AAAA-MM-DD HH:MM:SS NIVEL Componente - Mensaje) y una instrucción o plantilla opcional.</w:t>
      </w:r>
    </w:p>
    <w:p>
      <w:pPr>
        <w:pStyle w:val="Normal"/>
        <w:spacing w:lineRule="auto" w:line="240" w:before="0" w:after="100"/>
        <w:ind w:start="720"/>
        <w:rPr/>
      </w:pPr>
      <w:r>
        <w:rPr>
          <w:b/>
          <w:lang w:val="es-ES"/>
        </w:rPr>
        <w:t xml:space="preserve">Salidas: </w:t>
      </w:r>
      <w:r>
        <w:rPr>
          <w:lang w:val="es-ES"/>
        </w:rPr>
        <w:t>resumen ejecutivo, tablas de errores y advertencias únicos, Top de problemas recurrentes, patrones con nivel de confianza, hallazgos de seguridad con severidad y marca ESCALAR, recomendaciones y el reporte de líneas descartadas.</w:t>
      </w:r>
    </w:p>
    <w:p>
      <w:pPr>
        <w:pStyle w:val="Normal"/>
        <w:numPr>
          <w:ilvl w:val="0"/>
          <w:numId w:val="5"/>
        </w:numPr>
        <w:spacing w:lineRule="auto" w:line="240" w:before="240" w:after="240"/>
        <w:rPr/>
      </w:pPr>
      <w:r>
        <w:rPr>
          <w:b/>
          <w:lang w:val="es-ES"/>
        </w:rPr>
        <w:t>Consejos para el Usuario</w:t>
        <w:br/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 xml:space="preserve">– </w:t>
      </w:r>
      <w:r>
        <w:rPr>
          <w:lang w:val="es-ES"/>
        </w:rPr>
        <w:t>Cargar un archivo por sistema o por fecha, e indicar el periodo que cubre.</w:t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 xml:space="preserve">– </w:t>
      </w:r>
      <w:r>
        <w:rPr>
          <w:lang w:val="es-ES"/>
        </w:rPr>
        <w:t>Pedir explícitamente lo que se necesita; mientras más claro, más preciso el resultado.</w:t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 xml:space="preserve">– </w:t>
      </w:r>
      <w:r>
        <w:rPr>
          <w:lang w:val="es-ES"/>
        </w:rPr>
        <w:t>Verificar la evidencia citada antes de actuar sobre una conclusión.</w:t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 xml:space="preserve">– </w:t>
      </w:r>
      <w:r>
        <w:rPr>
          <w:lang w:val="es-ES"/>
        </w:rPr>
        <w:t>Enmascarar datos sensibles (correos, números de tarjeta, contraseñas) antes de cargar el archivo.</w:t>
      </w:r>
    </w:p>
    <w:p>
      <w:pPr>
        <w:pStyle w:val="Normal"/>
        <w:spacing w:lineRule="auto" w:line="240" w:before="0" w:after="100"/>
        <w:ind w:hanging="300" w:start="1080"/>
        <w:rPr/>
      </w:pPr>
      <w:r>
        <w:rPr>
          <w:lang w:val="es-ES"/>
        </w:rPr>
        <w:t xml:space="preserve">– </w:t>
      </w:r>
      <w:r>
        <w:rPr>
          <w:lang w:val="es-ES"/>
        </w:rPr>
        <w:t>Para comparar varios archivos, pedirlo de forma explícita.</w:t>
      </w:r>
    </w:p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39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  <w:lang w:val="es-ES"/>
        </w:rPr>
      </w:pPr>
      <w:bookmarkStart w:id="13" w:name="_wlti17xfygc7"/>
      <w:bookmarkEnd w:id="13"/>
      <w:r>
        <w:rPr>
          <w:b/>
          <w:color w:val="000000"/>
          <w:sz w:val="26"/>
          <w:szCs w:val="26"/>
          <w:lang w:val="es-ES"/>
        </w:rPr>
        <w:t>7. Escenarios de Ejemplo</w:t>
      </w:r>
    </w:p>
    <w:p>
      <w:pPr>
        <w:pStyle w:val="Normal"/>
        <w:numPr>
          <w:ilvl w:val="0"/>
          <w:numId w:val="8"/>
        </w:numPr>
        <w:spacing w:lineRule="auto" w:line="240" w:before="240" w:after="240"/>
        <w:rPr/>
      </w:pPr>
      <w:r>
        <w:rPr>
          <w:b/>
          <w:lang w:val="es-ES"/>
        </w:rPr>
        <w:t>Escenario 1</w:t>
        <w:br/>
      </w:r>
    </w:p>
    <w:p>
      <w:pPr>
        <w:pStyle w:val="Normal"/>
        <w:spacing w:lineRule="auto" w:line="240" w:before="0" w:after="100"/>
        <w:ind w:start="720"/>
        <w:rPr/>
      </w:pPr>
      <w:r>
        <w:rPr>
          <w:b/>
          <w:lang w:val="es-ES"/>
        </w:rPr>
        <w:t xml:space="preserve">Soporte técnico, Server Log 1 (25-abr-2024). </w:t>
      </w:r>
      <w:r>
        <w:rPr>
          <w:lang w:val="es-ES"/>
        </w:rPr>
        <w:t>Entrada: Server_Log_Input_1.txt con el prompt «Resume el archivo, lista los errores únicos y cuenta los problemas recurrentes».</w:t>
      </w:r>
    </w:p>
    <w:p>
      <w:pPr>
        <w:pStyle w:val="Normal"/>
        <w:spacing w:lineRule="auto" w:line="240" w:before="0" w:after="100"/>
        <w:ind w:start="720"/>
        <w:rPr/>
      </w:pPr>
      <w:r>
        <w:rPr>
          <w:b/>
          <w:lang w:val="es-ES"/>
        </w:rPr>
        <w:t xml:space="preserve">Salida: </w:t>
      </w:r>
      <w:r>
        <w:rPr>
          <w:lang w:val="es-ES"/>
        </w:rPr>
        <w:t>35 líneas válidas (12 ERROR, 8 WARN, 15 INFO). Problemas más frecuentes: DatabaseConnect (4: tres timeouts y una falla de autenticación), ServiceCrash (3: email-service dos veces y payment-service una), FileNotFound de app.config (2) y NetworkDisconnect con db-01 (2). Hay 7 mensajes de error únicos.</w:t>
      </w:r>
    </w:p>
    <w:p>
      <w:pPr>
        <w:pStyle w:val="Normal"/>
        <w:spacing w:lineRule="auto" w:line="240" w:before="0" w:after="100"/>
        <w:ind w:start="720"/>
        <w:rPr/>
      </w:pPr>
      <w:r>
        <w:rPr>
          <w:b/>
          <w:lang w:val="es-ES"/>
        </w:rPr>
        <w:t xml:space="preserve">Patrones: </w:t>
      </w:r>
      <w:r>
        <w:rPr>
          <w:lang w:val="es-ES"/>
        </w:rPr>
        <w:t>tres arranques y tres apagados del servidor en menos de 3 horas, y cada apagado ocurre poco después de una caída de servicio o de una pérdida de conexión; el disco baja de 15% a 12% sin limpieza; memoria de web-02 sube de 80% a 85% y CPU de db-03 de 90% a 92%.</w:t>
      </w:r>
    </w:p>
    <w:p>
      <w:pPr>
        <w:pStyle w:val="Normal"/>
        <w:spacing w:lineRule="auto" w:line="240" w:before="0" w:after="100"/>
        <w:ind w:start="720"/>
        <w:rPr/>
      </w:pPr>
      <w:r>
        <w:rPr>
          <w:b/>
          <w:lang w:val="es-ES"/>
        </w:rPr>
        <w:t xml:space="preserve">Hipótesis (confianza media): </w:t>
      </w:r>
      <w:r>
        <w:rPr>
          <w:lang w:val="es-ES"/>
        </w:rPr>
        <w:t>la conectividad con db-01 explica las fallas repetidas de base de datos. Recomendación: revisar la red y credenciales hacia db-01, restaurar app.config y liberar espacio en /dev/sda1.</w:t>
      </w:r>
    </w:p>
    <w:p>
      <w:pPr>
        <w:pStyle w:val="Normal"/>
        <w:numPr>
          <w:ilvl w:val="0"/>
          <w:numId w:val="8"/>
        </w:numPr>
        <w:spacing w:lineRule="auto" w:line="240" w:before="240" w:after="240"/>
        <w:rPr/>
      </w:pPr>
      <w:r>
        <w:rPr>
          <w:b/>
          <w:lang w:val="es-ES"/>
        </w:rPr>
        <w:t>Escenario 2</w:t>
        <w:br/>
      </w:r>
    </w:p>
    <w:p>
      <w:pPr>
        <w:pStyle w:val="Normal"/>
        <w:spacing w:lineRule="auto" w:line="240" w:before="0" w:after="100"/>
        <w:ind w:start="720"/>
        <w:rPr/>
      </w:pPr>
      <w:r>
        <w:rPr>
          <w:b/>
          <w:lang w:val="es-ES"/>
        </w:rPr>
        <w:t xml:space="preserve">Analista de seguridad, System Monitoring Log (24-jun-2024). </w:t>
      </w:r>
      <w:r>
        <w:rPr>
          <w:lang w:val="es-ES"/>
        </w:rPr>
        <w:t>Entrada: System_Monitoring_Log_Input_6.txt con el prompt «Revisa indicadores de seguridad y fallas críticas, y marca lo que debe escalarse».</w:t>
      </w:r>
    </w:p>
    <w:p>
      <w:pPr>
        <w:pStyle w:val="Normal"/>
        <w:spacing w:lineRule="auto" w:line="240" w:before="0" w:after="100"/>
        <w:ind w:start="720"/>
        <w:rPr/>
      </w:pPr>
      <w:r>
        <w:rPr>
          <w:b/>
          <w:lang w:val="es-ES"/>
        </w:rPr>
        <w:t xml:space="preserve">Salida: </w:t>
      </w:r>
      <w:r>
        <w:rPr>
          <w:lang w:val="es-ES"/>
        </w:rPr>
        <w:t>29 líneas válidas (5 ERROR, 6 WARN, 12 INFO, 6 DEBUG).</w:t>
      </w:r>
    </w:p>
    <w:p>
      <w:pPr>
        <w:pStyle w:val="Normal"/>
        <w:spacing w:lineRule="auto" w:line="240" w:before="0" w:after="100"/>
        <w:ind w:start="720"/>
        <w:rPr/>
      </w:pPr>
      <w:r>
        <w:rPr>
          <w:b/>
          <w:lang w:val="es-ES"/>
        </w:rPr>
        <w:t xml:space="preserve">Seguridad: </w:t>
      </w:r>
      <w:r>
        <w:rPr>
          <w:lang w:val="es-ES"/>
        </w:rPr>
        <w:t>intento de acceso no autorizado bloqueado en server-001 desde la IP 198.51.100.23 (08:45), con informe de incidente generado (08:50); severidad media, ESCALAR para revisar el origen.</w:t>
      </w:r>
    </w:p>
    <w:p>
      <w:pPr>
        <w:pStyle w:val="Normal"/>
        <w:spacing w:lineRule="auto" w:line="240" w:before="0" w:after="100"/>
        <w:ind w:start="720"/>
        <w:rPr/>
      </w:pPr>
      <w:r>
        <w:rPr>
          <w:b/>
          <w:lang w:val="es-ES"/>
        </w:rPr>
        <w:t xml:space="preserve">Fallas críticas: </w:t>
      </w:r>
      <w:r>
        <w:rPr>
          <w:lang w:val="es-ES"/>
        </w:rPr>
        <w:t>falla de lectura en /dev/sdb (07:15) sin recuperación registrada, ESCALAR; user-auth-service cayó y se reinició en 2 minutos; report-generator no arrancó (código 104).</w:t>
      </w:r>
    </w:p>
    <w:p>
      <w:pPr>
        <w:pStyle w:val="Normal"/>
        <w:spacing w:lineRule="auto" w:line="240" w:before="0" w:after="100"/>
        <w:ind w:start="720"/>
        <w:rPr/>
      </w:pPr>
      <w:r>
        <w:rPr>
          <w:b/>
          <w:lang w:val="es-ES"/>
        </w:rPr>
        <w:t xml:space="preserve">Patrón (confianza alta): </w:t>
      </w:r>
      <w:r>
        <w:rPr>
          <w:lang w:val="es-ES"/>
        </w:rPr>
        <w:t>el pico de CPU de data_aggregator (85%, 07:10) termina con el proceso finalizado por exceder el límite de memoria (08:25). También hay una fuga de memoria en backup_service y temperatura de 75 °C en la zona-3.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720" w:right="720" w:gutter="0" w:header="720" w:top="777" w:footer="720" w:bottom="77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lang w:val="es-ES"/>
      </w:rPr>
      <w:t xml:space="preserve">© 2024 Generation: You Employed, Inc.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lang w:val="es-ES"/>
      </w:rPr>
      <w:t xml:space="preserve">© 2024 Generation: You Employed, Inc.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lang w:val="es-ES"/>
      </w:rPr>
      <w:t>SA-AIC - Material de Apoyo Plantilla de Documento</w:t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lang w:val="es-ES"/>
      </w:rPr>
      <w:t>SA-AIC - Material de Apoyo Plantilla de Documento</w:t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30"/>
  <w:displayBackgroundShape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s-MX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es-MX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LibreOffice/26.2.6.3$Linux_X86_64 LibreOffice_project/620$Build-3</Application>
  <AppVersion>15.0000</AppVersion>
  <Pages>9</Pages>
  <Words>2844</Words>
  <Characters>15641</Characters>
  <CharactersWithSpaces>18329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2024-12-28T22:42:00Z</dcterms:created>
  <dc:creator/>
  <dc:description/>
  <dc:language>es-US</dc:language>
  <cp:lastModifiedBy>Lore Salgado</cp:lastModifiedBy>
  <dcterms:modified xsi:type="dcterms:W3CDTF">2024-12-28T22:43:00Z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