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SPI e I2C comunicação interna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RS-232 Comiunicação externa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