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j2avw32853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1. Resumen Ejecutivo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El presente informe analiza la interfaz gráfica de usuario (UI) y la experiencia de usuario (UX) del prototipo funcional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MedControl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La plataforma muestra un diseño limpio, moderno e intuitivo, orientado a facilitar la adherencia terapéutica y el control de medicamentos en pacientes. La navegación se organiza mediante una barra lateral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sidebar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persistente y un panel principal centrado en tarjetas de información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dashboard widgets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qr8l20lye84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2. Análisis por Módulos y Vistas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z7mqkrhh1o3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 Vista de Resumen (Dashboard Principal)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Presentar un diagnóstico rápido del estado de salud y cumplimiento del paciente al iniciar sesión.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Componentes Destacados: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Tarjetas KPI Superiores: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Muestran métricas de alto valor como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Adherencia Total (90%)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Dosis para hoy (3 de 4)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Tratamientos Activos (2)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Alertas Pendientes (2)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Gráfico Donut de Adherencia: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Visualización del 90% con un desglose semanal (Semana 1: 94%, Semana 2: 90%, Semana 3: 82%, Semana 4: 88%), lo que facilita la identificación de tendencias de cumplimiento.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Línea de Tiempo Operativa: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Lista los medicamentos inmediatos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Losartán 50 mg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Metformina 850 mg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con etiquetas de estado en tiempo real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Tomada hoy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Pendiente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idb0a6yl2da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Vista "Mis Tratamientos"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Gestionar y consultar los esquemas médicos asignados al paciente.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Componentes Destacados: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Resumen global 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Tratamientos Activos (02)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Dosis Diarias (04 programadas)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y métricas de proyección de término de tratamiento.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Botón de Acción Principal (CTA):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Botón verde visible 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+ Nuevo tratamiento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para la incorporación de nuevas prescripciones.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Línea de Tiempo Secundario: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Tarjeta 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"Próximas fechas"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que alerta cuántos días restan para la finalización de cada fármaco (ej. Losartán finaliza en 36 días).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w64szdqtvr0f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Vista "Seguimiento de Dosis"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Permitir la toma de registros diarios y la consulta del historial de dosis.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Componentes Destacados: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Métrica clara de clasificación: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Dosis Programadas (04)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Dosis Tomadas (03)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Dosis Retrasadas (01)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Dosis Omitidas (00)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Interacción del Registro: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Botón de acción destacado 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Registrar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junto a las dosis pendientes, agilizando el registro en pocos clics.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Historial Reciente: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Registro consolidado de cumplimiento de días anteriores (4 de 4, 3 de 4) que retroalimenta la disciplina del paciente.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2x97iwwz3tu9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Vista "Medicamentos" (Inventario y Stock)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Controlar las existencias de fármacos y prever el desabastecimiento.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Componentes Destacados: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Métricas de inventario: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Medicamentos Activos (08)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Stock Disponible (420 unidades)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Stock Bajo (02 alertas)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Por Vencer (01 en 30 días)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Cálculo de Proyección de Stock: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Módulo diferenciador 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"Estimación de Stock"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que calcula automáticamente cuántos días cubrirá el inventario actual (ej.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24 unidades = 12 días estimados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nzuazvzcm5kd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Vista "Alertas y Recordatorios"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Centralizar las incidencias y configurar las reglas del motor inteligente.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Componentes Destacados: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Clasificación por gravedad mediante códigos de color: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Crítico: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Dosis atrasadas o no registradas.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Advertencia: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Stock bajo / reabastecimiento próximo.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Informativo: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Estado del sistema y sincronización.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Reglas de Alerta Visibles: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Permite al usuario o institución transparente los umbrales configurados (ej.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Alerta de Stock mínimo a los 14 días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Vencimiento a los 30 días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bt6z6mrvma1n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3. Puntos Fuertes de la Interfaz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Jerarquía Visual y Paleta de Colores: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Uso efectivo de tonos verdes oscuros y esmeralda para transmitir salud y seguridad, combinado con un fondo neutro que no fatiga la vista. El uso de amarillo/naranja y rojo es preciso y acotado para llamar la atención sobre incidencias sin saturar al usuario.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Uso de Principios de Usabilidad: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Visibilidad del Estado del Sistema: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El usuario siempre sabe qué dosis están pendientes, cuánto stock le queda y su porcentaje de adherencia.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Diseño Orientado al Paciente: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Los botones principales (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Registrar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Añadir medicamento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Resolver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son de tamaño adecuado y color contrastante.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Responsabilidad Legal y Transparencia: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Se incluye al pie de página el aviso legal: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"Datos de demostración - MedControl te ayuda a organizar tu tratamiento, pero no sustituye la indicación de tu profesional de salud"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Esto es indispensable para la defensa de tesis en cuanto a límites de alcance.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v9nbntnjf1db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4. Oportunidades de Mejora y Sugerencias Técnicas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Accesibilidad (Contrastes y Adulto Mayor):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Algunos textos secundarios en gris claro sobre fondo blanco (como la fecha de vencimiento o descripciones pequeñas) podrían aumentarse en contraste y tamaño tipográfico para facilitar la lectura a adultos mayores con problemas de visión.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Modo Oscuro / Accesibilidad Visual: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Implementar una opción de alto contraste 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Dark Mode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opcional en la barra superior.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Confirmación Visual de Acción: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Al hacer clic en </w:t>
      </w:r>
      <w:r w:rsidDel="00000000" w:rsidR="00000000" w:rsidRPr="00000000">
        <w:rPr>
          <w:rFonts w:ascii="Calibri" w:cs="Calibri" w:eastAsia="Calibri" w:hAnsi="Calibri"/>
          <w:color w:val="188038"/>
          <w:sz w:val="28"/>
          <w:szCs w:val="28"/>
          <w:rtl w:val="0"/>
        </w:rPr>
        <w:t xml:space="preserve">Registrar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dosis, la app debe mostrar una pequeña animación o feedback estilo Toast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"¡Dosis registrada con éxito!"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 antes de cambiar el estado a verde.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3sgmb99ik8g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5. Conclusión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La interfaz web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MedControl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cumple de forma sobresaliente con los Requerimientos Funcionales planteados para la solución Capstone. Presenta una arquitectura de información clara, una propuesta estética profesional e integra de forma óptima los componentes analíticos acordes al perfil de egreso.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