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81FF1F" w14:textId="77777777" w:rsidR="00040713" w:rsidRDefault="00B67957">
      <w:pPr>
        <w:spacing w:before="200" w:after="200" w:line="360" w:lineRule="auto"/>
        <w:ind w:left="-360" w:right="-360"/>
        <w:rPr>
          <w:rFonts w:ascii="Google Sans" w:eastAsia="Google Sans" w:hAnsi="Google Sans" w:cs="Google Sans"/>
          <w:b/>
          <w:color w:val="3C4043"/>
          <w:sz w:val="40"/>
          <w:szCs w:val="40"/>
        </w:rPr>
      </w:pPr>
      <w:r>
        <w:rPr>
          <w:rFonts w:ascii="Google Sans" w:eastAsia="Google Sans" w:hAnsi="Google Sans" w:cs="Google Sans"/>
          <w:b/>
          <w:color w:val="3C4043"/>
          <w:sz w:val="40"/>
          <w:szCs w:val="40"/>
        </w:rPr>
        <w:t>Incident report analysis</w:t>
      </w:r>
    </w:p>
    <w:p w14:paraId="3D251969" w14:textId="77777777" w:rsidR="00040713" w:rsidRDefault="00B67957">
      <w:pPr>
        <w:spacing w:after="200" w:line="360" w:lineRule="auto"/>
        <w:ind w:left="-360" w:right="-360"/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b/>
          <w:color w:val="34A853"/>
          <w:sz w:val="24"/>
          <w:szCs w:val="24"/>
        </w:rPr>
        <w:t>Instructions</w:t>
      </w:r>
    </w:p>
    <w:p w14:paraId="534CA01E" w14:textId="77777777" w:rsidR="00040713" w:rsidRDefault="00B67957">
      <w:pPr>
        <w:spacing w:after="200" w:line="360" w:lineRule="auto"/>
        <w:ind w:left="-360" w:right="-360"/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>As you continue through this course, you may use this template to record your findings after completing an activity or to take notes on what you've learned about a specific tool or concept. You can also use this chart as a way to practice applying the NIST</w:t>
      </w:r>
      <w:r>
        <w:rPr>
          <w:rFonts w:ascii="Google Sans" w:eastAsia="Google Sans" w:hAnsi="Google Sans" w:cs="Google Sans"/>
          <w:sz w:val="24"/>
          <w:szCs w:val="24"/>
        </w:rPr>
        <w:t xml:space="preserve"> framework to different situations you encounter.</w:t>
      </w:r>
    </w:p>
    <w:tbl>
      <w:tblPr>
        <w:tblStyle w:val="a"/>
        <w:tblW w:w="10080" w:type="dxa"/>
        <w:tblInd w:w="-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55"/>
        <w:gridCol w:w="8025"/>
      </w:tblGrid>
      <w:tr w:rsidR="00040713" w:rsidRPr="00A73E65" w14:paraId="3BBC051F" w14:textId="77777777">
        <w:trPr>
          <w:trHeight w:val="420"/>
        </w:trPr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789F9" w14:textId="77777777" w:rsidR="00040713" w:rsidRDefault="00B67957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</w:rPr>
              <w:t>Summary</w:t>
            </w:r>
          </w:p>
        </w:tc>
        <w:tc>
          <w:tcPr>
            <w:tcW w:w="8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4DE96" w14:textId="1B9FB161" w:rsidR="00040713" w:rsidRPr="00A73E65" w:rsidRDefault="00A73E65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lang w:val="pt-BR"/>
              </w:rPr>
            </w:pPr>
            <w:r w:rsidRPr="00A73E65">
              <w:rPr>
                <w:rFonts w:ascii="Google Sans" w:eastAsia="Google Sans" w:hAnsi="Google Sans" w:cs="Google Sans"/>
                <w:lang w:val="pt-BR"/>
              </w:rPr>
              <w:t>Houve uma indisponibilidade do s</w:t>
            </w:r>
            <w:r>
              <w:rPr>
                <w:rFonts w:ascii="Google Sans" w:eastAsia="Google Sans" w:hAnsi="Google Sans" w:cs="Google Sans"/>
                <w:lang w:val="pt-BR"/>
              </w:rPr>
              <w:t xml:space="preserve">istema, que tornou o sistema indisponível por volta de 2 horas até que a equipe de segurança conseguiu </w:t>
            </w:r>
            <w:proofErr w:type="gramStart"/>
            <w:r>
              <w:rPr>
                <w:rFonts w:ascii="Google Sans" w:eastAsia="Google Sans" w:hAnsi="Google Sans" w:cs="Google Sans"/>
                <w:lang w:val="pt-BR"/>
              </w:rPr>
              <w:t>identificar  e</w:t>
            </w:r>
            <w:proofErr w:type="gramEnd"/>
            <w:r>
              <w:rPr>
                <w:rFonts w:ascii="Google Sans" w:eastAsia="Google Sans" w:hAnsi="Google Sans" w:cs="Google Sans"/>
                <w:lang w:val="pt-BR"/>
              </w:rPr>
              <w:t xml:space="preserve"> reestabelecer os serviços.</w:t>
            </w:r>
          </w:p>
        </w:tc>
      </w:tr>
      <w:tr w:rsidR="00040713" w:rsidRPr="00A73E65" w14:paraId="0767A476" w14:textId="77777777">
        <w:trPr>
          <w:trHeight w:val="420"/>
        </w:trPr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D4DEE" w14:textId="77777777" w:rsidR="00040713" w:rsidRDefault="00B67957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Identify</w:t>
            </w:r>
          </w:p>
        </w:tc>
        <w:tc>
          <w:tcPr>
            <w:tcW w:w="8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36ADD" w14:textId="50AA9385" w:rsidR="00040713" w:rsidRPr="00A73E65" w:rsidRDefault="00A73E65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lang w:val="pt-BR"/>
              </w:rPr>
            </w:pPr>
            <w:r w:rsidRPr="00A73E65">
              <w:rPr>
                <w:rFonts w:ascii="Google Sans" w:eastAsia="Google Sans" w:hAnsi="Google Sans" w:cs="Google Sans"/>
                <w:lang w:val="pt-BR"/>
              </w:rPr>
              <w:t xml:space="preserve">Foi </w:t>
            </w:r>
            <w:proofErr w:type="spellStart"/>
            <w:r w:rsidRPr="00A73E65">
              <w:rPr>
                <w:rFonts w:ascii="Google Sans" w:eastAsia="Google Sans" w:hAnsi="Google Sans" w:cs="Google Sans"/>
                <w:lang w:val="pt-BR"/>
              </w:rPr>
              <w:t>indentificado</w:t>
            </w:r>
            <w:proofErr w:type="spellEnd"/>
            <w:r w:rsidRPr="00A73E65">
              <w:rPr>
                <w:rFonts w:ascii="Google Sans" w:eastAsia="Google Sans" w:hAnsi="Google Sans" w:cs="Google Sans"/>
                <w:lang w:val="pt-BR"/>
              </w:rPr>
              <w:t xml:space="preserve"> que se t</w:t>
            </w:r>
            <w:r>
              <w:rPr>
                <w:rFonts w:ascii="Google Sans" w:eastAsia="Google Sans" w:hAnsi="Google Sans" w:cs="Google Sans"/>
                <w:lang w:val="pt-BR"/>
              </w:rPr>
              <w:t xml:space="preserve">ratava de um ataque </w:t>
            </w:r>
            <w:proofErr w:type="spellStart"/>
            <w:r>
              <w:rPr>
                <w:rFonts w:ascii="Google Sans" w:eastAsia="Google Sans" w:hAnsi="Google Sans" w:cs="Google Sans"/>
                <w:lang w:val="pt-BR"/>
              </w:rPr>
              <w:t>DDoS</w:t>
            </w:r>
            <w:proofErr w:type="spellEnd"/>
            <w:r>
              <w:rPr>
                <w:rFonts w:ascii="Google Sans" w:eastAsia="Google Sans" w:hAnsi="Google Sans" w:cs="Google Sans"/>
                <w:lang w:val="pt-BR"/>
              </w:rPr>
              <w:t xml:space="preserve">, </w:t>
            </w:r>
            <w:proofErr w:type="gramStart"/>
            <w:r>
              <w:rPr>
                <w:rFonts w:ascii="Google Sans" w:eastAsia="Google Sans" w:hAnsi="Google Sans" w:cs="Google Sans"/>
                <w:lang w:val="pt-BR"/>
              </w:rPr>
              <w:t>Um</w:t>
            </w:r>
            <w:proofErr w:type="gramEnd"/>
            <w:r>
              <w:rPr>
                <w:rFonts w:ascii="Google Sans" w:eastAsia="Google Sans" w:hAnsi="Google Sans" w:cs="Google Sans"/>
                <w:lang w:val="pt-BR"/>
              </w:rPr>
              <w:t xml:space="preserve"> invasor mal-intencionado utilizou um firewall não configurado e enviou um </w:t>
            </w:r>
            <w:proofErr w:type="spellStart"/>
            <w:r>
              <w:rPr>
                <w:rFonts w:ascii="Google Sans" w:eastAsia="Google Sans" w:hAnsi="Google Sans" w:cs="Google Sans"/>
                <w:lang w:val="pt-BR"/>
              </w:rPr>
              <w:t>flood</w:t>
            </w:r>
            <w:proofErr w:type="spellEnd"/>
            <w:r>
              <w:rPr>
                <w:rFonts w:ascii="Google Sans" w:eastAsia="Google Sans" w:hAnsi="Google Sans" w:cs="Google Sans"/>
                <w:lang w:val="pt-BR"/>
              </w:rPr>
              <w:t xml:space="preserve"> de </w:t>
            </w:r>
            <w:proofErr w:type="spellStart"/>
            <w:r>
              <w:rPr>
                <w:rFonts w:ascii="Google Sans" w:eastAsia="Google Sans" w:hAnsi="Google Sans" w:cs="Google Sans"/>
                <w:lang w:val="pt-BR"/>
              </w:rPr>
              <w:t>pings</w:t>
            </w:r>
            <w:proofErr w:type="spellEnd"/>
            <w:r>
              <w:rPr>
                <w:rFonts w:ascii="Google Sans" w:eastAsia="Google Sans" w:hAnsi="Google Sans" w:cs="Google Sans"/>
                <w:lang w:val="pt-BR"/>
              </w:rPr>
              <w:t xml:space="preserve"> ICMP que fez com que o sistema parasse de responder devido a grande quantidade de entrada de pacotes ICMP.</w:t>
            </w:r>
          </w:p>
        </w:tc>
      </w:tr>
      <w:tr w:rsidR="00040713" w:rsidRPr="00A73E65" w14:paraId="4268A0CA" w14:textId="77777777">
        <w:trPr>
          <w:trHeight w:val="420"/>
        </w:trPr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D063B" w14:textId="77777777" w:rsidR="00040713" w:rsidRDefault="00B67957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Protect</w:t>
            </w:r>
          </w:p>
        </w:tc>
        <w:tc>
          <w:tcPr>
            <w:tcW w:w="8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4C43A" w14:textId="7184FA0D" w:rsidR="00040713" w:rsidRPr="00A73E65" w:rsidRDefault="00A73E65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b/>
                <w:lang w:val="pt-BR"/>
              </w:rPr>
            </w:pPr>
            <w:r w:rsidRPr="00A73E65">
              <w:rPr>
                <w:rFonts w:ascii="Google Sans" w:eastAsia="Google Sans" w:hAnsi="Google Sans" w:cs="Google Sans"/>
                <w:b/>
                <w:lang w:val="pt-BR"/>
              </w:rPr>
              <w:t xml:space="preserve"> Houve bloqueio da entrad</w:t>
            </w:r>
            <w:r>
              <w:rPr>
                <w:rFonts w:ascii="Google Sans" w:eastAsia="Google Sans" w:hAnsi="Google Sans" w:cs="Google Sans"/>
                <w:b/>
                <w:lang w:val="pt-BR"/>
              </w:rPr>
              <w:t>a de pacotes ICMP interrompendo os serviços não críticos da rede e restaurando os serviços críticos.</w:t>
            </w:r>
          </w:p>
        </w:tc>
      </w:tr>
      <w:tr w:rsidR="00040713" w:rsidRPr="003822AE" w14:paraId="0F940CA4" w14:textId="77777777">
        <w:trPr>
          <w:trHeight w:val="630"/>
        </w:trPr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D364E" w14:textId="77777777" w:rsidR="00040713" w:rsidRDefault="00B67957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Detect</w:t>
            </w:r>
          </w:p>
        </w:tc>
        <w:tc>
          <w:tcPr>
            <w:tcW w:w="8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92EC5" w14:textId="07B77BB4" w:rsidR="00040713" w:rsidRPr="003822AE" w:rsidRDefault="003822AE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lang w:val="pt-BR"/>
              </w:rPr>
            </w:pPr>
            <w:r w:rsidRPr="003822AE">
              <w:rPr>
                <w:rFonts w:ascii="Google Sans" w:eastAsia="Google Sans" w:hAnsi="Google Sans" w:cs="Google Sans"/>
                <w:lang w:val="pt-BR"/>
              </w:rPr>
              <w:t>A equipe de segurança i</w:t>
            </w:r>
            <w:r>
              <w:rPr>
                <w:rFonts w:ascii="Google Sans" w:eastAsia="Google Sans" w:hAnsi="Google Sans" w:cs="Google Sans"/>
                <w:lang w:val="pt-BR"/>
              </w:rPr>
              <w:t>mplementou regras ao firewall para evitar novos ataques, sendo essas:</w:t>
            </w:r>
            <w:r>
              <w:rPr>
                <w:rFonts w:ascii="Google Sans" w:eastAsia="Google Sans" w:hAnsi="Google Sans" w:cs="Google Sans"/>
                <w:lang w:val="pt-BR"/>
              </w:rPr>
              <w:br/>
              <w:t>Uma regra para limitar a taxa de entrada de pacotes ICMP</w:t>
            </w:r>
            <w:r>
              <w:rPr>
                <w:rFonts w:ascii="Google Sans" w:eastAsia="Google Sans" w:hAnsi="Google Sans" w:cs="Google Sans"/>
                <w:lang w:val="pt-BR"/>
              </w:rPr>
              <w:br/>
              <w:t>Verificação do endereço IP de origem para verificar se há endereços IP falsos nos pacotes ICMP recebidos.</w:t>
            </w:r>
          </w:p>
        </w:tc>
      </w:tr>
      <w:tr w:rsidR="00040713" w:rsidRPr="003822AE" w14:paraId="57A23EE8" w14:textId="77777777">
        <w:trPr>
          <w:trHeight w:val="420"/>
        </w:trPr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5B796" w14:textId="77777777" w:rsidR="00040713" w:rsidRDefault="00B67957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Respond</w:t>
            </w:r>
          </w:p>
        </w:tc>
        <w:tc>
          <w:tcPr>
            <w:tcW w:w="8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0BE52" w14:textId="7B585692" w:rsidR="00040713" w:rsidRPr="003822AE" w:rsidRDefault="003822AE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lang w:val="pt-BR"/>
              </w:rPr>
            </w:pPr>
            <w:r w:rsidRPr="003822AE">
              <w:rPr>
                <w:rFonts w:ascii="Google Sans" w:eastAsia="Google Sans" w:hAnsi="Google Sans" w:cs="Google Sans"/>
                <w:lang w:val="pt-BR"/>
              </w:rPr>
              <w:t>Em adição as regras</w:t>
            </w:r>
            <w:r>
              <w:rPr>
                <w:rFonts w:ascii="Google Sans" w:eastAsia="Google Sans" w:hAnsi="Google Sans" w:cs="Google Sans"/>
                <w:lang w:val="pt-BR"/>
              </w:rPr>
              <w:t xml:space="preserve"> de firewall aplicadas, foram adicionados um software de monitoramento de rede, que possibilita a detecção de trafego anormal, e um sistema IDS/IPS para filtrar o trafego ICMP com base em características </w:t>
            </w:r>
            <w:r>
              <w:rPr>
                <w:rFonts w:ascii="Google Sans" w:eastAsia="Google Sans" w:hAnsi="Google Sans" w:cs="Google Sans"/>
                <w:lang w:val="pt-BR"/>
              </w:rPr>
              <w:lastRenderedPageBreak/>
              <w:t>suspeitas.</w:t>
            </w:r>
          </w:p>
        </w:tc>
      </w:tr>
      <w:tr w:rsidR="00040713" w:rsidRPr="003822AE" w14:paraId="2F803739" w14:textId="77777777">
        <w:trPr>
          <w:trHeight w:val="420"/>
        </w:trPr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43283" w14:textId="77777777" w:rsidR="00040713" w:rsidRDefault="00B67957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lastRenderedPageBreak/>
              <w:t>Recover</w:t>
            </w:r>
          </w:p>
        </w:tc>
        <w:tc>
          <w:tcPr>
            <w:tcW w:w="8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2721A" w14:textId="6A2BF6D0" w:rsidR="00040713" w:rsidRPr="003822AE" w:rsidRDefault="003822AE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lang w:val="pt-BR"/>
              </w:rPr>
            </w:pPr>
            <w:r w:rsidRPr="003822AE">
              <w:rPr>
                <w:rFonts w:ascii="Google Sans" w:eastAsia="Google Sans" w:hAnsi="Google Sans" w:cs="Google Sans"/>
                <w:lang w:val="pt-BR"/>
              </w:rPr>
              <w:t>A equipe de segurança c</w:t>
            </w:r>
            <w:r>
              <w:rPr>
                <w:rFonts w:ascii="Google Sans" w:eastAsia="Google Sans" w:hAnsi="Google Sans" w:cs="Google Sans"/>
                <w:lang w:val="pt-BR"/>
              </w:rPr>
              <w:t>onseguiu interromper os ataques e reestabelecer os serviços. A identificação da fonte do ataque permitiu a implementação de novas praticas afim de garantir a estabilidade do serviço.</w:t>
            </w:r>
          </w:p>
        </w:tc>
      </w:tr>
    </w:tbl>
    <w:p w14:paraId="64D34F23" w14:textId="77777777" w:rsidR="00040713" w:rsidRPr="003822AE" w:rsidRDefault="00040713">
      <w:pPr>
        <w:spacing w:after="200" w:line="360" w:lineRule="auto"/>
        <w:ind w:left="-360" w:right="-360"/>
        <w:rPr>
          <w:rFonts w:ascii="Google Sans" w:eastAsia="Google Sans" w:hAnsi="Google Sans" w:cs="Google Sans"/>
          <w:lang w:val="pt-BR"/>
        </w:rPr>
      </w:pPr>
    </w:p>
    <w:p w14:paraId="198FCBDB" w14:textId="77777777" w:rsidR="00040713" w:rsidRDefault="00B67957">
      <w:pPr>
        <w:spacing w:after="200" w:line="360" w:lineRule="auto"/>
        <w:ind w:left="-360" w:right="-360"/>
        <w:rPr>
          <w:rFonts w:ascii="Google Sans" w:eastAsia="Google Sans" w:hAnsi="Google Sans" w:cs="Google Sans"/>
        </w:rPr>
      </w:pPr>
      <w:r>
        <w:pict w14:anchorId="2B14BB18">
          <v:rect id="_x0000_i1025" style="width:0;height:1.5pt" o:hralign="center" o:hrstd="t" o:hr="t" fillcolor="#a0a0a0" stroked="f"/>
        </w:pict>
      </w:r>
    </w:p>
    <w:p w14:paraId="3C8C57BE" w14:textId="77777777" w:rsidR="00040713" w:rsidRDefault="00040713">
      <w:pPr>
        <w:spacing w:line="360" w:lineRule="auto"/>
        <w:ind w:left="-360" w:right="-360"/>
        <w:rPr>
          <w:rFonts w:ascii="Google Sans" w:eastAsia="Google Sans" w:hAnsi="Google Sans" w:cs="Google Sans"/>
        </w:rPr>
      </w:pPr>
    </w:p>
    <w:tbl>
      <w:tblPr>
        <w:tblStyle w:val="a0"/>
        <w:tblW w:w="10080" w:type="dxa"/>
        <w:tblInd w:w="-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0"/>
      </w:tblGrid>
      <w:tr w:rsidR="00040713" w14:paraId="283E6630" w14:textId="77777777">
        <w:tc>
          <w:tcPr>
            <w:tcW w:w="10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EDCED" w14:textId="77777777" w:rsidR="00040713" w:rsidRDefault="00B679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Reflections/Notes:</w:t>
            </w:r>
          </w:p>
        </w:tc>
      </w:tr>
    </w:tbl>
    <w:p w14:paraId="7CE2FD1A" w14:textId="77777777" w:rsidR="00040713" w:rsidRDefault="00040713">
      <w:pPr>
        <w:spacing w:line="360" w:lineRule="auto"/>
        <w:ind w:left="-360" w:right="-360"/>
        <w:rPr>
          <w:rFonts w:ascii="Google Sans" w:eastAsia="Google Sans" w:hAnsi="Google Sans" w:cs="Google Sans"/>
        </w:rPr>
      </w:pPr>
    </w:p>
    <w:sectPr w:rsidR="00040713">
      <w:headerReference w:type="default" r:id="rId6"/>
      <w:headerReference w:type="first" r:id="rId7"/>
      <w:footerReference w:type="first" r:id="rId8"/>
      <w:pgSz w:w="12240" w:h="15840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EE6955" w14:textId="77777777" w:rsidR="00B67957" w:rsidRDefault="00B67957">
      <w:pPr>
        <w:spacing w:line="240" w:lineRule="auto"/>
      </w:pPr>
      <w:r>
        <w:separator/>
      </w:r>
    </w:p>
  </w:endnote>
  <w:endnote w:type="continuationSeparator" w:id="0">
    <w:p w14:paraId="5F850085" w14:textId="77777777" w:rsidR="00B67957" w:rsidRDefault="00B6795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ogle San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34F3FE" w14:textId="77777777" w:rsidR="00040713" w:rsidRDefault="0004071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FFCCA8" w14:textId="77777777" w:rsidR="00B67957" w:rsidRDefault="00B67957">
      <w:pPr>
        <w:spacing w:line="240" w:lineRule="auto"/>
      </w:pPr>
      <w:r>
        <w:separator/>
      </w:r>
    </w:p>
  </w:footnote>
  <w:footnote w:type="continuationSeparator" w:id="0">
    <w:p w14:paraId="58496929" w14:textId="77777777" w:rsidR="00B67957" w:rsidRDefault="00B6795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3E2AC0" w14:textId="77777777" w:rsidR="00040713" w:rsidRDefault="00040713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101BB4" w14:textId="77777777" w:rsidR="00040713" w:rsidRDefault="00B67957">
    <w:r>
      <w:rPr>
        <w:noProof/>
      </w:rPr>
      <w:drawing>
        <wp:inline distT="114300" distB="114300" distL="114300" distR="114300" wp14:anchorId="00F37C64" wp14:editId="17F7AEFE">
          <wp:extent cx="1096601" cy="814388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13942" t="28613" r="18910" b="26277"/>
                  <a:stretch>
                    <a:fillRect/>
                  </a:stretch>
                </pic:blipFill>
                <pic:spPr>
                  <a:xfrm>
                    <a:off x="0" y="0"/>
                    <a:ext cx="1096601" cy="81438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0713"/>
    <w:rsid w:val="00040713"/>
    <w:rsid w:val="003822AE"/>
    <w:rsid w:val="00A73E65"/>
    <w:rsid w:val="00B67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A767D1"/>
  <w15:docId w15:val="{CB5F1C68-27E4-4D0C-BD1E-EF0272368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261</Words>
  <Characters>1412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Magno</dc:creator>
  <cp:lastModifiedBy>Magno</cp:lastModifiedBy>
  <cp:revision>2</cp:revision>
  <dcterms:created xsi:type="dcterms:W3CDTF">2025-10-28T17:12:00Z</dcterms:created>
  <dcterms:modified xsi:type="dcterms:W3CDTF">2025-10-28T17:12:00Z</dcterms:modified>
</cp:coreProperties>
</file>