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aps/>
          <w:color w:val="5F6B6A"/>
          <w:sz w:val="18"/>
          <w:szCs w:val="18"/>
        </w:rPr>
        <w:t xml:space="preserve">DOCUMENTO TÉCNICO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6F6B"/>
          <w:sz w:val="44"/>
          <w:szCs w:val="44"/>
        </w:rPr>
        <w:t xml:space="preserve">Arquitectura de alto nivel</w:t>
      </w:r>
    </w:p>
    <w:p>
      <w:pPr>
        <w:pBdr>
          <w:bottom w:val="single" w:color="1F6F6B" w:sz="12" w:space="8"/>
        </w:pBdr>
        <w:spacing w:after="480"/>
      </w:pPr>
      <w:r>
        <w:rPr>
          <w:rFonts w:ascii="Calibri" w:cs="Calibri" w:eastAsia="Calibri" w:hAnsi="Calibri"/>
          <w:color w:val="5F6B6A"/>
          <w:sz w:val="22"/>
          <w:szCs w:val="22"/>
        </w:rPr>
        <w:t xml:space="preserve">ERP Almahue  ·  16 de agosto de 2026</w:t>
      </w:r>
    </w:p>
    <w:p>
      <w:pPr>
        <w:pStyle w:val="Heading1"/>
        <w:pBdr>
          <w:bottom w:val="single" w:color="1F6F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1F6F6B"/>
          <w:sz w:val="28"/>
          <w:szCs w:val="28"/>
        </w:rPr>
        <w:t xml:space="preserve">1.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746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dxa" w:w="190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API</w:t>
            </w:r>
          </w:p>
        </w:tc>
        <w:tc>
          <w:tcPr>
            <w:tcW w:type="dxa" w:w="746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NestJS 10, TypeScript, Prisma 7, PostgreSQL 16 (schema </w:t>
            </w:r>
            <w:r>
              <w:rPr>
                <w:rFonts w:ascii="Consolas" w:cs="Consolas" w:eastAsia="Consolas" w:hAnsi="Consolas"/>
                <w:color w:val="1F6F6B"/>
                <w:sz w:val="18"/>
                <w:szCs w:val="18"/>
              </w:rPr>
              <w:t xml:space="preserve">erp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190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JWT + refresh rotativo, RBAC </w:t>
            </w:r>
            <w:r>
              <w:rPr>
                <w:rFonts w:ascii="Consolas" w:cs="Consolas" w:eastAsia="Consolas" w:hAnsi="Consolas"/>
                <w:color w:val="1F6F6B"/>
                <w:sz w:val="18"/>
                <w:szCs w:val="18"/>
              </w:rPr>
              <w:t xml:space="preserve">modulo:read/write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, PIN hash, SSO Microsoft opcional</w:t>
            </w:r>
          </w:p>
        </w:tc>
      </w:tr>
      <w:tr>
        <w:tc>
          <w:tcPr>
            <w:tcW w:type="dxa" w:w="190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Front</w:t>
            </w:r>
          </w:p>
        </w:tc>
        <w:tc>
          <w:tcPr>
            <w:tcW w:type="dxa" w:w="746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React 19, Vite 8, TanStack Query, React Router, Tailwind 4</w:t>
            </w:r>
          </w:p>
        </w:tc>
      </w:tr>
      <w:tr>
        <w:tc>
          <w:tcPr>
            <w:tcW w:type="dxa" w:w="190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Local</w:t>
            </w:r>
          </w:p>
        </w:tc>
        <w:tc>
          <w:tcPr>
            <w:tcW w:type="dxa" w:w="746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Front </w:t>
            </w:r>
            <w:r>
              <w:rPr>
                <w:rFonts w:ascii="Consolas" w:cs="Consolas" w:eastAsia="Consolas" w:hAnsi="Consolas"/>
                <w:color w:val="1F6F6B"/>
                <w:sz w:val="18"/>
                <w:szCs w:val="18"/>
              </w:rPr>
              <w:t xml:space="preserve">5174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, API </w:t>
            </w:r>
            <w:r>
              <w:rPr>
                <w:rFonts w:ascii="Consolas" w:cs="Consolas" w:eastAsia="Consolas" w:hAnsi="Consolas"/>
                <w:color w:val="1F6F6B"/>
                <w:sz w:val="18"/>
                <w:szCs w:val="18"/>
              </w:rPr>
              <w:t xml:space="preserve">3001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, Postgres a menudo </w:t>
            </w:r>
            <w:r>
              <w:rPr>
                <w:rFonts w:ascii="Consolas" w:cs="Consolas" w:eastAsia="Consolas" w:hAnsi="Consolas"/>
                <w:color w:val="1F6F6B"/>
                <w:sz w:val="18"/>
                <w:szCs w:val="18"/>
              </w:rPr>
              <w:t xml:space="preserve">5433</w:t>
            </w:r>
          </w:p>
        </w:tc>
      </w:tr>
      <w:tr>
        <w:tc>
          <w:tcPr>
            <w:tcW w:type="dxa" w:w="190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Prod</w:t>
            </w:r>
          </w:p>
        </w:tc>
        <w:tc>
          <w:tcPr>
            <w:tcW w:type="dxa" w:w="746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nginx + Docker en </w:t>
            </w:r>
            <w:r>
              <w:rPr>
                <w:rFonts w:ascii="Consolas" w:cs="Consolas" w:eastAsia="Consolas" w:hAnsi="Consolas"/>
                <w:color w:val="1F6F6B"/>
                <w:sz w:val="18"/>
                <w:szCs w:val="18"/>
              </w:rPr>
              <w:t xml:space="preserve">45.7.229.46/almahue-erp/</w:t>
            </w:r>
          </w:p>
        </w:tc>
      </w:tr>
    </w:tbl>
    <w:p>
      <w:pPr>
        <w:spacing w:after="140"/>
      </w:pP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Código: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ERP/erp_back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ERP/erp_front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(git anidados). Tenant: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empresaId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en modelos y queries.</w:t>
      </w:r>
    </w:p>
    <w:p>
      <w:pPr>
        <w:pStyle w:val="Heading1"/>
        <w:pBdr>
          <w:bottom w:val="single" w:color="1F6F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1F6F6B"/>
          <w:sz w:val="28"/>
          <w:szCs w:val="28"/>
        </w:rPr>
        <w:t xml:space="preserve">2. Patrones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Módulo Nest: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schema → migrate → DTO class-validator → service (filtro tenant) → controller +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@RequirePermissions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@RequireAprobacionesConfig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app.module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Módulo React: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types/domain.ts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services/real/api.ts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permissions.ts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features/&lt;mod&gt;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ProtectedRoute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Aprobaciones: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Grupo → NodoEscala → cadena calculada (no mezclar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workflows-admin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legacy).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Documentos comerciales: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un modelo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DocumentoComercial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discriminado por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tipo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COTIZACION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ORDEN_VENTA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FACTURA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…).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Inventario: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saldo canónico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StockInsumoBodega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;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Insumo.stock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legado.</w:t>
      </w:r>
    </w:p>
    <w:p>
      <w:pPr>
        <w:pStyle w:val="ListParagraph"/>
        <w:numPr>
          <w:ilvl w:val="0"/>
          <w:numId w:val="2"/>
        </w:numPr>
        <w:spacing w:after="240" w:before="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Billing: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módulo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billing/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canonical-builder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; stub inline. GoSocket no está en el camino crítico del piloto.</w:t>
      </w:r>
    </w:p>
    <w:p>
      <w:pPr>
        <w:pageBreakBefore/>
        <w:spacing w:after="120" w:before="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Flujo de una petición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1F6F6B"/>
                <w:sz w:val="18"/>
                <w:szCs w:val="18"/>
              </w:rPr>
              <w:t xml:space="preserve">erp_front</w:t>
            </w:r>
          </w:p>
          <w:p>
            <w:pPr>
              <w:spacing w:after="60" w:line="264"/>
              <w:jc w:val="center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Pages / ProtectedRoute  →  TanStack Query  →  axios (JWT)</w:t>
            </w:r>
          </w:p>
        </w:tc>
      </w:tr>
      <w:tr>
        <w:tc>
          <w:tcPr>
            <w:tcW w:type="dxa" w:w="936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4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F6F6B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1F6F6B"/>
                <w:sz w:val="18"/>
                <w:szCs w:val="18"/>
              </w:rPr>
              <w:t xml:space="preserve">erp_back</w:t>
            </w:r>
          </w:p>
          <w:p>
            <w:pPr>
              <w:spacing w:after="60" w:line="264"/>
              <w:jc w:val="center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JwtAuth + Permissions  →  Services (filtro tenant)  →  Prisma</w:t>
            </w:r>
          </w:p>
          <w:p>
            <w:pPr>
              <w:spacing w:after="60" w:line="264"/>
              <w:jc w:val="center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Services  →  Billing (stub)</w:t>
            </w:r>
          </w:p>
        </w:tc>
      </w:tr>
      <w:tr>
        <w:tc>
          <w:tcPr>
            <w:tcW w:type="dxa" w:w="936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64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F6F6B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1F6F6B"/>
                <w:sz w:val="18"/>
                <w:szCs w:val="18"/>
              </w:rPr>
              <w:t xml:space="preserve">base de datos</w:t>
            </w:r>
          </w:p>
          <w:p>
            <w:pPr>
              <w:spacing w:after="60" w:line="264"/>
              <w:jc w:val="center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PostgreSQL · schema erp</w:t>
            </w:r>
          </w:p>
        </w:tc>
      </w:tr>
    </w:tbl>
    <w:p>
      <w:pPr>
        <w:pStyle w:val="Heading1"/>
        <w:pBdr>
          <w:bottom w:val="single" w:color="1F6F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1F6F6B"/>
          <w:sz w:val="28"/>
          <w:szCs w:val="28"/>
        </w:rPr>
        <w:t xml:space="preserve">3. Design system (UI)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Tokens CSS (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--color-surface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--color-border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--color-muted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 + Tailwind 4.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Componentes recurrentes: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PageHeader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DataTable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Modal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Badges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de estado,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RowActions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MockListPage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(CRUD de catálogos contra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API real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Formularios: campos tipados (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kind: rut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), selectores de catálogo, toasts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sonner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i18n: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es.json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cuando hay copy de producto.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Listas: preferencias de columnas </w:t>
      </w:r>
      <w:r>
        <w:rPr>
          <w:rFonts w:ascii="Consolas" w:cs="Consolas" w:eastAsia="Consolas" w:hAnsi="Consolas"/>
          <w:color w:val="1F6F6B"/>
          <w:sz w:val="19"/>
          <w:szCs w:val="19"/>
        </w:rPr>
        <w:t xml:space="preserve">UiTablePreference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 clonar pantallas AgroSoft “engorrosas”; Contratistas se inspira en ingreso diario más simple (DEC-11).</w:t>
      </w:r>
    </w:p>
    <w:p>
      <w:pPr>
        <w:pStyle w:val="Heading1"/>
        <w:pBdr>
          <w:bottom w:val="single" w:color="1F6F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1F6F6B"/>
          <w:sz w:val="28"/>
          <w:szCs w:val="28"/>
        </w:rPr>
        <w:t xml:space="preserve">4. Estrategia DTE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6F6B" w:sz="18"/>
              <w:bottom w:val="none" w:color="FFFFFF" w:sz="0"/>
              <w:right w:val="none" w:color="FFFFFF" w:sz="0"/>
            </w:tcBorders>
            <w:shd w:fill="F2F6F5" w:color="auto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Piloto: stub. Partner: proyecto aparte.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El ERP debe emitir un documento canónico estable (líneas, flete, receptor)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antes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de cablear HTTP real.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F6B6A"/>
        <w:sz w:val="17"/>
        <w:szCs w:val="17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EDD" w:sz="4" w:space="4"/>
      </w:pBdr>
      <w:tabs>
        <w:tab w:val="right" w:pos="9360"/>
      </w:tabs>
    </w:pPr>
    <w:r>
      <w:rPr>
        <w:rFonts w:ascii="Calibri" w:cs="Calibri" w:eastAsia="Calibri" w:hAnsi="Calibri"/>
        <w:b/>
        <w:bCs/>
        <w:color w:val="5F6B6A"/>
        <w:sz w:val="17"/>
        <w:szCs w:val="17"/>
      </w:rPr>
      <w:t xml:space="preserve">ERP Almahue</w:t>
    </w:r>
    <w:r>
      <w:rPr>
        <w:rFonts w:ascii="Calibri" w:cs="Calibri" w:eastAsia="Calibri" w:hAnsi="Calibri"/>
        <w:color w:val="5F6B6A"/>
        <w:sz w:val="17"/>
        <w:szCs w:val="17"/>
      </w:rPr>
      <w:t xml:space="preserve">	Arquitectura de alto nivel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1F6F6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 de alto nivel</dc:title>
  <dc:creator>ERP Almahue</dc:creator>
  <cp:lastModifiedBy>Un-named</cp:lastModifiedBy>
  <cp:revision>1</cp:revision>
  <dcterms:created xsi:type="dcterms:W3CDTF">2026-09-17T14:35:37.800Z</dcterms:created>
  <dcterms:modified xsi:type="dcterms:W3CDTF">2026-09-17T14:35:37.800Z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