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Auditoría de integridad secundaria (UI vs Prisma)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Alcance: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Tesorería, Contabilidad (profunda), Contratistas (proformas) y Workflows-Admin legado.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Cruce: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ERP/erp_front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↔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ERP/erp_back/prisma/schema.prisma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(y DTOs/servicios solo para confirmar qué llega a persistir).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Complemento de: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docs/auditoria-integridad-datos.md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(Comercial / Compras / Insumos).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se modificó código.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Este documento es hallazgos + plan de refactor.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Tenant: toda fila de negocio lleva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Schema PostgreSQL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Instrucción vigente: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inventar UI de maestro 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0. Mapa de persistencia (lo que sí conecta)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0"/>
        <w:gridCol w:w="4481"/>
        <w:gridCol w:w="2969"/>
      </w:tblGrid>
      <w:tr>
        <w:trPr>
          <w:tblHeader/>
        </w:trP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/ campos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Flujo de caja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MovimientoCaja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fecha, concepto, ingreso, egreso;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saldo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recalculado en API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Formulario de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TesoreriaPages.FlujoCajaPage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pega a create/update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Pagos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Pago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fecha, beneficiario, monto, medio, estado, monedas, TC,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documentosCalce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(query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?movId=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desde cartola)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Calce 1:1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si viene el id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Cartolas (import Excel/PDF)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CartolaBancaria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(líneas del parser)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Camino serio: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preview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import-archivo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Cartolas › contabilizar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MovimientoCartola.estadoContable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asientoNumero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origen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CARTOLA:{id}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Requiere servicio de contabilización y periodo abierto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Anticipos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AnticipoProductor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cabecera (textos + montos) y calce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montoCalzado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documentosCalce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 FK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 cliente/proveedor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Cuentas corrientes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CuentaCorrienteMovimiento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(listado + ajuste)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terceroTipo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incluye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PRODUCTOR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› Aging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DocumentoAging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vía sync; UI edita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fechaVencimiento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no es formulario libre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Plan de cuentas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CuentaContable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N:N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CuentaCentroCosto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CuentaElementoCosto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áreas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requiereCc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requiereArea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requiereElemento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requiereEspecie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Asientos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(numero, periodo, fecha, tipo, glosa, estado,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lineas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JSON)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Cuadre debe=haber; periodo ABIERTO si CONTABILIZADO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Periodos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PeriodoContable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PeriodoContableEvento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(cierre/reapertura)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por código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aaaa-mm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Config SII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ConfigContableSii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Mapeo tipo DTE → cuenta; no es certificación SII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Honorarios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FactorHonorario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Factor anterior/nuevo + vigencia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Elementos de costo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ElementoCosto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Código, nombre, depto, vigencia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Contabilidad › Centralización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Asientos de origen ventas/compras/contratistas/bodega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Preview + ejecutar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Contratistas › ficha / tarifas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Contratista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TarifaContratista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interno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CTR-{empresaId}-{n}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Contratistas › labor diario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IngresoLaborDiario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(FKs contratista, CC, labor, actividad)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Monto = cantidad × PU en API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Contratistas › proformas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ProformaContratista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(numero, contratistaId, periodo, montoNeto, moneda)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se llena al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solicitar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no en el alta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Contratistas › asociación labores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IngresoLaborDiario.proformaId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Calce de monto en UI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Contratistas › factura / traspaso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FacturaContratista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PeriodoCierreContratista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Acciones, no mantenedor completo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› Aprobaciones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GrupoAprobacion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NodoEscalaAprobacion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DelegacionAprobacion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Fuente Reu6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› Aprobaciones (bloque legado)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WorkflowConfig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workflows-admin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Sigue CRUD en la misma pantalla</w:t>
            </w:r>
          </w:p>
        </w:tc>
      </w:tr>
      <w:tr>
        <w:tc>
          <w:tcPr>
            <w:tcW w:type="dxa" w:w="19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/workflow</w:t>
            </w:r>
          </w:p>
        </w:tc>
        <w:tc>
          <w:tcPr>
            <w:tcW w:type="dxa" w:w="448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96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Redirect 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/compras/aprobaciones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(página retirada)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Cables sueltos (UI que no guarda bien, o guarda otra cosa)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Tesorería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1498"/>
        <w:gridCol w:w="1536"/>
        <w:gridCol w:w="3461"/>
        <w:gridCol w:w="2327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/ acción UI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 en Prisma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T1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Cartolas › «Nueva cartola» (formulario MockList)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Banco, periodo, nombre archivo,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Nº movimientos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monto total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createCartola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persiste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cabecera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El front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envía `lineas`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Quedan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montoTotal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numéricos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filas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Cabecera huérfana: no hay nada que contabilizar ni calzar. El camino correcto 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importar archivo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T2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Cartolas › alta manual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usuarioCarga: 'demo'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hardcodeado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escribe siempre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'demo'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CartolaBancaria.usuarioCarga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Auditoría de carga falsa en API real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T3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Pagos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Beneficiario (texto libre)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solo se rellena si el texto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coincide exacto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(insensitive)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Proveedor.razonSocial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 si el DTO trae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(el form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lo envía)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Pago desligado del maestro; homónimos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T4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Pagos › documentos a calzar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obligatorio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FAC-8801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Cartola TRX-…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Pago.documentosCalce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String?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FK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 aging, factura ni OC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Calce narrativo; aging no se actualiza salvo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applyPagoToAging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por heurística de texto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T5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Pagos desde cartola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Query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movId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persiste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marca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MovimientoCartola.pagoId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OK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solo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si se entra por el link de cartola. Alta «Nuevo pago» no calza TRX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T6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Conciliación › «Nueva conciliación»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Banco, periodo,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cantidad de movimientos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asiento opcional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Conciliacion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conciliados=0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 `cartolaId`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MovimientoConciliacion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KPI y detalle viven de otra tabla vacía. El trabajo real está en cartolas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T7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Conciliación › asiento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asientoNumero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texto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valida existencia de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queda null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Referencia rota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T8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Flujo de caja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saldo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grilla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 recalcula el backend; el mock de demo inventa un saldo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API real está bien; no usar demo como evidencia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T9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Cuentas corrientes › links «Ver pago/factura»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Heurística por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documentoRef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Cartola TRX…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PAG-…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CuentaCorrienteMovimiento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tiene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pagoId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documentoComercialId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Prisma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Deep-link frágil; comentario en front: «si el backend lo expone más adelante»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T10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Anticipos</w:t>
            </w:r>
          </w:p>
        </w:tc>
        <w:tc>
          <w:tcPr>
            <w:tcW w:type="dxa" w:w="153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Productor / RUT libres</w:t>
            </w:r>
          </w:p>
        </w:tc>
        <w:tc>
          <w:tcPr>
            <w:tcW w:type="dxa" w:w="34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 sección 3: CC usa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terceroId = rut || productor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(string)</w:t>
            </w:r>
          </w:p>
        </w:tc>
        <w:tc>
          <w:tcPr>
            <w:tcW w:type="dxa" w:w="23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Libro de productores partido o fusionado sin maestro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Contabilidad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1210"/>
        <w:gridCol w:w="1690"/>
        <w:gridCol w:w="3261"/>
        <w:gridCol w:w="2661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/ acción UI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 en Prisma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Asientos (línea)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Centro de costo (select)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 en JSON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Asiento.lineas[].centroCostoId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si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se elige. Si la cuenta tiene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requiereCc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y el usuario deja vacío, el API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rechaza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(correcto). No hay tabla de líneas: no hay FK relacional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Mayor por JSON; no se puede join SQL 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CentroCosto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Asientos (línea)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hay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select de área ni de elemento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contabilizar.service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exige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areaNegocioId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elementoCostoId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si la cuenta tiene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requiereArea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requiereElemento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Imputación imposible desde UI para esas cuentas (409/400). Flags del plan vs formulario desalineados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Asientos (línea)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Moneda + tipo de cambio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DTO sí acepta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moneda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tipoCambio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se guardan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dentro del JSON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No hay columnas Prisma ni conversión a CLP en el mayor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TC «de adorno»: el debe/haber se guardan como montos ya digitados, no convertidos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de cuentas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requiereEspecie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CuentaContable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Ninguna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línea de asiento tiene especie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 sin efecto operativo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C5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Honorarios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Campo «Usuario» texto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FactorHonorario.usuario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String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no FK 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Usuario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Cualquiera escribe un nombre; no hay rastro de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userId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C6</w:t>
            </w:r>
          </w:p>
        </w:tc>
        <w:tc>
          <w:tcPr>
            <w:tcW w:type="dxa" w:w="12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Periodos › crear</w:t>
            </w:r>
          </w:p>
        </w:tc>
        <w:tc>
          <w:tcPr>
            <w:tcW w:type="dxa" w:w="1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codigo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(+ activo)</w:t>
            </w:r>
          </w:p>
        </w:tc>
        <w:tc>
          <w:tcPr>
            <w:tcW w:type="dxa" w:w="32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fechaDesde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fechaHasta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los deriva el API. El DTO permite fechas explícitas; la UI no las manda</w:t>
            </w:r>
          </w:p>
        </w:tc>
        <w:tc>
          <w:tcPr>
            <w:tcW w:type="dxa" w:w="266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Aceptable si el backend cubre el mes calendario; no se puede abrir un periodo de temporada no-calendario desde UI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Contratistas / proformas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1402"/>
        <w:gridCol w:w="1498"/>
        <w:gridCol w:w="3132"/>
        <w:gridCol w:w="2790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/ acción UI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 en Prisma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Proforma (alta)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numero, contratista, periodo, montoNeto, moneda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Persiste BORRADOR.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pide labores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Proforma sin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IngresoLaborDiario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hasta Asociación. Monto de cabecera puede no coincidir con labores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Proforma › solicitar aprobación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Botón (no campos de cadena)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Motor mezcla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`WorkflowConfig` legado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(pool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aprobadorIds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por monto)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grupos/escalas Reu6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Dos verdades: una regla de monto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workflows-admin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y otra cadena en grupos. Incumple «no mezclar»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P3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 contratistas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getWorkflows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matchWorkflow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Lectura del pool legado en UI para habilitar botones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 pantalla de negocio sigue acoplada al legado aunque Admin tenga grupos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P4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Asociación labores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Calce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prf.monto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vs suma labores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Dominio: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ProformaContratista.montoNeto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Si el mapper del API no expone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el calce UI puede usar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undefined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Verificar mapper; no inventar campo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Prisma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P5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contratista</w:t>
            </w:r>
          </w:p>
        </w:tc>
        <w:tc>
          <w:tcPr>
            <w:tcW w:type="dxa" w:w="149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se captura</w:t>
            </w:r>
          </w:p>
        </w:tc>
        <w:tc>
          <w:tcPr>
            <w:tcW w:type="dxa" w:w="3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CTR-{empresaId}-{count+1}</w:t>
            </w:r>
          </w:p>
        </w:tc>
        <w:tc>
          <w:tcPr>
            <w:tcW w:type="dxa" w:w="27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Colisión posible si dos altas concurrentes (count no es secuencia)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Workflows-Admin legado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1402"/>
        <w:gridCol w:w="2400"/>
        <w:gridCol w:w="2256"/>
        <w:gridCol w:w="2764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/ acción UI</w:t>
            </w:r>
          </w:p>
        </w:tc>
        <w:tc>
          <w:tcPr>
            <w:tcW w:type="dxa" w:w="225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 en Prisma</w:t>
            </w:r>
          </w:p>
        </w:tc>
        <w:tc>
          <w:tcPr>
            <w:tcW w:type="dxa" w:w="276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/admin/aprobaciones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Formulario de «regla» (nombre, módulo, montoMin/Max,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aprobadorIds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activo)</w:t>
            </w:r>
          </w:p>
        </w:tc>
        <w:tc>
          <w:tcPr>
            <w:tcW w:type="dxa" w:w="225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Sigue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createWorkflowAdmin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updateWorkflowAdmin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WorkflowConfig</w:t>
            </w:r>
          </w:p>
        </w:tc>
        <w:tc>
          <w:tcPr>
            <w:tcW w:type="dxa" w:w="276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Convive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GrupoAprobacion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la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misma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página. Operadores pueden creer que esa regla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la cadena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W2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Mismo formulario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WorkflowConfig.aprobadores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Int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default 1)</w:t>
            </w:r>
          </w:p>
        </w:tc>
        <w:tc>
          <w:tcPr>
            <w:tcW w:type="dxa" w:w="225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Comentario Prisma: legado Reu4 «1 firma». La UI manda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lista de ids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no el entero</w:t>
            </w:r>
          </w:p>
        </w:tc>
        <w:tc>
          <w:tcPr>
            <w:tcW w:type="dxa" w:w="276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Columna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aprobadores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no refleja la cadena Reu6; queda desfasada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W3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/workflow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Navigate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 bandeja OC</w:t>
            </w:r>
          </w:p>
        </w:tc>
        <w:tc>
          <w:tcPr>
            <w:tcW w:type="dxa" w:w="276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hay persistencia; no es cable suelto de datos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Campos huérfanos (Prisma obligatorio o relevante sin captura UI)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Campos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timestamps se omiten (sistema).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Tesorería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2727"/>
        <w:gridCol w:w="1306"/>
        <w:gridCol w:w="2204"/>
        <w:gridCol w:w="2489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Modelo.campo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H-T1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Pago.proveedorId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hay select de proveedor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Huérfano de captura; lookup solo por nombre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H-T2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(fecha, referencia, glosa, monto, tipo)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(por línea)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manual de cartola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captura líneas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import/parser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H-T3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MovimientoCartola.asientoId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se elige a mano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 llena «Contabilizar»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H-T4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Conciliacion.cartolaId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Formulario no lo pide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Conciliación desconectada de cartola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H-T5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MovimientoConciliacion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(todas las columnas de línea)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al existir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hay alta de movimiento; solo desconciliar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Tabla para un flujo que la UI de «nueva conciliación» no alimenta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H-T6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DocumentoAging.documentoComercialId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registroCompraId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sync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Correcto si el sync los llena; no hay alta UI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H-T7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DocumentoAging.vencimientoHistorial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se muestra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puede escribir JSON al patch de vencimiento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H-T8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AnticipoProductor.saldo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Calculado (monto − calzado)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debe ser editable; OK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H-T9</w:t>
            </w:r>
          </w:p>
        </w:tc>
        <w:tc>
          <w:tcPr>
            <w:tcW w:type="dxa" w:w="2727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CuentaCorrienteMovimiento.origen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20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Ajuste manda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AJUSTE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anticipo manda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ANTICIPO</w:t>
            </w:r>
          </w:p>
        </w:tc>
        <w:tc>
          <w:tcPr>
            <w:tcW w:type="dxa" w:w="248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libre de CC no existe (bien)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Contabilidad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3005"/>
        <w:gridCol w:w="1306"/>
        <w:gridCol w:w="1576"/>
        <w:gridCol w:w="2839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Modelo.campo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H-C1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Línea asiento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areaNegocioId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elementoCostoId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condicional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requiere*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Ausentes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AsientosPage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Bloquean contabilizar cuentas con flags D9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H-C2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CuentaContable.requiereEspecie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flag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sí; asiento no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Dimensión especie no modelada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lineas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H-C3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Asiento.lineas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como tabla relacional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Diseño actual; mayor/diario leen JSON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H-C4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PeriodoContable.fechaDesde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fechaHasta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mes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codigo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Derivados; OK si el API es la fuente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H-C5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PeriodoContableEvento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al cerrar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Historial de solo lectura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H-C6</w:t>
            </w:r>
          </w:p>
        </w:tc>
        <w:tc>
          <w:tcPr>
            <w:tcW w:type="dxa" w:w="300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ConfigContableSii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por tipo SII</w:t>
            </w:r>
          </w:p>
        </w:tc>
        <w:tc>
          <w:tcPr>
            <w:tcW w:type="dxa" w:w="157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Hay pantalla</w:t>
            </w:r>
          </w:p>
        </w:tc>
        <w:tc>
          <w:tcPr>
            <w:tcW w:type="dxa" w:w="283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Certificación electrónica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fuera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(skill contabilidad)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Contratistas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2775"/>
        <w:gridCol w:w="1306"/>
        <w:gridCol w:w="1631"/>
        <w:gridCol w:w="3014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Modelo.campo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H-P1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ProformaContratista.aprobadorId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aprobacionCadenaIds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paso actual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en alta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llenan al solicitar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exponer como campos de alta (el solicitante no elige jefe)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H-P2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ProformaContratista.creadoPorId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desde JWT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H-P3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FacturaContratista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(fecha, montoNeto,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proformasGrupoIds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al facturar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Acción «asociar factura», no form completo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Revisar si fecha/monto se piden o se copian de proforma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H-P4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IngresoLaborDiario.monto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estado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facturaNumero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/ default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Monto calculado; estado al asociar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H-P5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PeriodoCierreContratista.asientoId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tipoCambio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proformaIds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mixto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Traspaso de cierre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TC del periodo (D9) sí hay campo en centralización/traspaso; no duplicar por contratista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H-P6</w:t>
            </w:r>
          </w:p>
        </w:tc>
        <w:tc>
          <w:tcPr>
            <w:tcW w:type="dxa" w:w="2775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Contratista.id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sí, sin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@default</w:t>
            </w:r>
          </w:p>
        </w:tc>
        <w:tc>
          <w:tcPr>
            <w:tcW w:type="dxa" w:w="163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Generado en servicio</w:t>
            </w:r>
          </w:p>
        </w:tc>
        <w:tc>
          <w:tcPr>
            <w:tcW w:type="dxa" w:w="301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hay secuencia DB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Workflow legado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2400"/>
        <w:gridCol w:w="1306"/>
        <w:gridCol w:w="2510"/>
        <w:gridCol w:w="2510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Modelo.campo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H-W1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WorkflowConfig.aprobadores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(Int)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default 1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se edita el entero; se editan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aprobadorIds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Columna legado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H-W2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Reu6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GrupoAprobacion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nodos)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para piloto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hay UI (grupos/escalas/simulador)</w:t>
            </w:r>
          </w:p>
        </w:tc>
        <w:tc>
          <w:tcPr>
            <w:tcW w:type="dxa" w:w="251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huérfano; el problema 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doble modelo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(W1)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Estado de «Productor-maestro»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Qué hay hoy (no hay tabla </w:t>
      </w:r>
      <w:r>
        <w:rPr>
          <w:rFonts w:ascii="Consolas" w:cs="Consolas" w:eastAsia="Consolas" w:hAnsi="Consolas"/>
          <w:b/>
          <w:bCs/>
          <w:color w:val="1F6F6B"/>
          <w:sz w:val="21"/>
          <w:szCs w:val="21"/>
        </w:rPr>
        <w:t xml:space="preserve">Productor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Flag en maestros existentes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Cliente.esProductor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— comentario Prisma D7.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Proveedor.esProductor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40" w:before="0" w:line="276"/>
        <w:ind w:left="10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UI: checkbox en clientes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ComercialPages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ficha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FichaContraparteModal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y proveedores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FichaProveedoresPage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hay menú «Productores».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Lookup RUT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GET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comercial lookup)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Busca sociedad + clientes + proveedores. Devuelve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productor: Boolean(esProductor)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 un array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productores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unión filtrada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esos mismos registros.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crea ni lee un maestro aparte.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Tesorería › Anticipos productores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AnticipoProductor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String obligatorio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opcional, banco/forma/código/tipo docto, montos, calce.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Cero FK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Cuenta corriente</w:t>
      </w:r>
    </w:p>
    <w:p>
      <w:pPr>
        <w:spacing w:after="6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Enum de aplicación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 | PROVEEDOR | 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Al crear un anticipo, el servicio registra movimiento con: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terceroTipo: 'PRODUCTOR'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terceroId: row.rut || row.productor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(RUT si hay,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 no el nombre libre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40" w:before="0" w:line="276"/>
        <w:ind w:left="108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terceroNombre: row.productor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Cuentas corrientes (UI)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Filtro «productor» y subtítulo que habla de cliente/proveedor/productor. Los saldos PRODUCTOR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 agregan desde el flag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esProductor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del maestro: salen de movimientos cuyo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terceroTipo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ya es PRODUCTOR (anticipos/ajustes).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Riesgo referencial (Anticipo × Tesorería × maestros)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7132"/>
        <w:gridCol w:w="1402"/>
      </w:tblGrid>
      <w:tr>
        <w:trPr>
          <w:tblHeader/>
        </w:trP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R-P1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Anticipo no apunta 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Cliente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Un mismo productor en ficha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esProductor=true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 y en anticipo (texto)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se cruzan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para aging/CC unificado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R-P2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terceroId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inestable: sin RUT = nombre; con RUT = RUT. Editar el RUT después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reagrupa historial. Dos anticipos «AGRICOLA X» sin RUT = misma cuenta; dos RUTs distintos del mismo holding = dos cuentas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R-P3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Lookup puede marcar productor en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cliente y proveedor a la vez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(mismo RUT en ambas tablas). Anticipo no elige cuál. Pagos calzan contra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por razón social, no contra flag productor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R-P4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Inventar pantalla maestro Productor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rompería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D7/ficha y la skill: productor sigue siendo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atributo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El hueco es de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integridad de tesorería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no de un CRUD nuevo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 (restricción de diseño)</w:t>
            </w:r>
          </w:p>
        </w:tc>
      </w:tr>
      <w:tr>
        <w:tc>
          <w:tcPr>
            <w:tcW w:type="dxa" w:w="8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R-P5</w:t>
            </w:r>
          </w:p>
        </w:tc>
        <w:tc>
          <w:tcPr>
            <w:tcW w:type="dxa" w:w="713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Modo demo (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fixtures-almahue-demo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 muestra anticipos con nombres que pueden no existir como cliente/proveedor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usar demo como evidencia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Conclusión: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el producto trata al productor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flag D7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contraparte. Tesorería trata al productor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texto de giro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Mientras no haya pedido de maestro, el plan no es crear UI: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anticipo/CC a un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y/o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existente (o exigir RUT que ya esté en uno de los dos maestros)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nuevo tipo de ficha.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Plan de refactorización (solo propuesta)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Orden sugerido. No implementar hasta que se pida.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Cartola: una puerta de entrada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Quitar o deshabilitar el alta MockList sin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lineas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Cabecera solo vía import.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usuarioCarga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usuario JWT, no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'demo'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Si se necesita carga manual, formulario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líneas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fecha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referencia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glosa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monto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tipo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que persista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MovimientoCartola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Pago: FK de contraparte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 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(y, si el beneficiario es productor-flag, el mismo maestro con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esProductor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Enviar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Dejar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beneficiario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denormalizado de lectura.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documentosCalce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o bien ids 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DocumentoAging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registro compra, o texto explícitamente «comentario» en UI.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Conciliación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se genera desde una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cartolaId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(crear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MovimientoConciliacion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desde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MovimientoCartola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o se retira «Nueva conciliación» y se deja la pantalla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tablero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cartolas. No persistir conteos inventados.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Asiento vs dimensiones D9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cada línea: CC (ya hay),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área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elemento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 la cuenta lo exige. No capturar especie hasta que Prisma tenga el campo en el JSON/DTO (hoy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requiereEspecie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 muerto). Decidir si moneda/TC convierten a CLP o se documentan como metadato.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Proforma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Alta: o exigir asociación de labores en el mismo flujo, o recalcular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montoNeto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desde ingresos.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Solicitar aprobación: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dejar de leer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WorkflowConfig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como condición de negocio; solo grupos/escalas (pool legado = lista opcional de quién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puede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estar en un grupo, no la cadena).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Workflows-admin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/admin/aprobaciones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ocultar CRUD 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WorkflowConfig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marcarlo «solo pool de usuarios / no cadena». Dejar de escribir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aprobadores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Int. Motor de proformas: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hasGruposActivos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suficiente; no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match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por montoMin/Max del legado.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Productor (sin UI nueva)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 guardar anticipo: si hay RUT, resolver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del tenant con ese RUT (y preferir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esProductor=true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Guardar el id en columnas nuevas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opcionales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clienteId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proveedorId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cuando se autorice migración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hasta entonces,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exigir RUT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 usar siempre RUT normalizado como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terceroId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CC.</w:t>
      </w:r>
    </w:p>
    <w:p>
      <w:pPr>
        <w:pStyle w:val="ListParagraph"/>
        <w:numPr>
          <w:ilvl w:val="0"/>
          <w:numId w:val="3"/>
        </w:numPr>
        <w:spacing w:after="60" w:before="0" w:line="276"/>
        <w:ind w:left="10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crear tabla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Productor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before="0" w:line="276"/>
        <w:ind w:left="10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Ajuste CC tipo PRODUCTOR: mismo criterio de id que el anticipo.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Casos: import cartola → contabilizar → pago con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movId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conciliación vacía no debe parecer mes cerrado; asiento con cuenta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requiereArea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proforma BORRADOR → solicitar con solo grupos; anticipo sin RUT vs con RUT y flag en ficha; AdminConcepto re-login.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Fuera de este plan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Cobranza R4-18, SMTP, DTE real/GoSocket, certificación SII, maestro productor.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Relación con la auditoría principal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auditoría de Comercial/Compras/Insumos dejó estos módulos fuera a propósito. Hallazgos de inventario/flete/DTE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 repiten aquí.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Productor en Comercial (checkbox + lookup)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sí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 el único ancla válida; tesorería aún no la usa.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Auditoría de integridad secundaria (UI vs Prisma)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integridad secundaria (UI vs Prisma)</dc:title>
  <dc:creator>ERP Almahue</dc:creator>
  <cp:lastModifiedBy>Un-named</cp:lastModifiedBy>
  <cp:revision>1</cp:revision>
  <dcterms:created xsi:type="dcterms:W3CDTF">2026-09-17T14:44:03.919Z</dcterms:created>
  <dcterms:modified xsi:type="dcterms:W3CDTF">2026-09-17T14:44:03.919Z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