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F6B6A"/>
          <w:sz w:val="18"/>
          <w:szCs w:val="18"/>
        </w:rPr>
        <w:t xml:space="preserve">ERP ALMAHUE · DOCUMENTO TÉCNICO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F6F6B"/>
          <w:sz w:val="40"/>
          <w:szCs w:val="40"/>
        </w:rPr>
        <w:t xml:space="preserve">Matriz de riesgos</w:t>
      </w:r>
    </w:p>
    <w:p>
      <w:pPr>
        <w:pBdr>
          <w:bottom w:val="single" w:color="1F6F6B" w:sz="12" w:space="8"/>
        </w:pBdr>
        <w:spacing w:after="300"/>
      </w:pPr>
      <w:r>
        <w:rPr>
          <w:rFonts w:ascii="Calibri" w:cs="Calibri" w:eastAsia="Calibri" w:hAnsi="Calibri"/>
          <w:b/>
          <w:bCs/>
          <w:color w:val="5F6B6A"/>
          <w:sz w:val="20"/>
          <w:szCs w:val="20"/>
        </w:rPr>
        <w:t xml:space="preserve">Fecha: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2026-08-16 · ERP Almahue (piloto stub, pre-GoSocket).</w:t>
      </w:r>
      <w:r>
        <w:br/>
      </w:r>
      <w:r>
        <w:rPr>
          <w:rFonts w:ascii="Calibri" w:cs="Calibri" w:eastAsia="Calibri" w:hAnsi="Calibri"/>
          <w:b/>
          <w:bCs/>
          <w:color w:val="5F6B6A"/>
          <w:sz w:val="20"/>
          <w:szCs w:val="20"/>
        </w:rPr>
        <w:t xml:space="preserve">Actualización: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refactor relacional inventario + flete canónico desplegado en </w:t>
      </w:r>
      <w:r>
        <w:rPr>
          <w:rFonts w:ascii="Calibri" w:cs="Calibri" w:eastAsia="Calibri" w:hAnsi="Calibri"/>
          <w:b/>
          <w:bCs/>
          <w:color w:val="5F6B6A"/>
          <w:sz w:val="20"/>
          <w:szCs w:val="20"/>
        </w:rPr>
        <w:t xml:space="preserve">local</w:t>
      </w:r>
      <w:r>
        <w:rPr>
          <w:rFonts w:ascii="Calibri" w:cs="Calibri" w:eastAsia="Calibri" w:hAnsi="Calibri"/>
          <w:color w:val="5F6B6A"/>
          <w:sz w:val="20"/>
          <w:szCs w:val="20"/>
        </w:rPr>
        <w:t xml:space="preserve"> y cubierto con tests unitarios (insumos, stock-bodega, canonical, comercial-ov) sobre el código y semilla del piloto.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"/>
        <w:gridCol w:w="1024"/>
        <w:gridCol w:w="2400"/>
        <w:gridCol w:w="852"/>
        <w:gridCol w:w="852"/>
        <w:gridCol w:w="938"/>
        <w:gridCol w:w="2786"/>
      </w:tblGrid>
      <w:tr>
        <w:trPr>
          <w:tblHeader/>
        </w:trPr>
        <w:tc>
          <w:tcPr>
            <w:tcW w:type="dxa" w:w="50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02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Riesgo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Impacto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Prob.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278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1F6F6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Mitigación</w:t>
            </w:r>
          </w:p>
        </w:tc>
      </w:tr>
      <w:tr>
        <w:tc>
          <w:tcPr>
            <w:tcW w:type="dxa" w:w="50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R1</w:t>
            </w:r>
          </w:p>
        </w:tc>
        <w:tc>
          <w:tcPr>
            <w:tcW w:type="dxa" w:w="102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Técnico</w:t>
            </w:r>
          </w:p>
        </w:tc>
        <w:tc>
          <w:tcPr>
            <w:tcW w:type="dxa" w:w="24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Integración GoSocket se trata como “ya está” por demo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Alto (folios SII, legal)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Media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Abierto</w:t>
            </w:r>
          </w:p>
        </w:tc>
        <w:tc>
          <w:tcPr>
            <w:tcW w:type="dxa" w:w="278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Stub obligatorio; no emitir SII sin credenciales; proyecto billing aparte</w:t>
            </w:r>
          </w:p>
        </w:tc>
      </w:tr>
      <w:tr>
        <w:tc>
          <w:tcPr>
            <w:tcW w:type="dxa" w:w="50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R2</w:t>
            </w:r>
          </w:p>
        </w:tc>
        <w:tc>
          <w:tcPr>
            <w:tcW w:type="dxa" w:w="102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Técnico</w:t>
            </w:r>
          </w:p>
        </w:tc>
        <w:tc>
          <w:tcPr>
            <w:tcW w:type="dxa" w:w="24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Canonical DTE manda flete como recargo SII (D17)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Bajo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Baja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Mitigado</w:t>
            </w:r>
          </w:p>
        </w:tc>
        <w:tc>
          <w:tcPr>
            <w:tcW w:type="dxa" w:w="278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canonical-builder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serializa flete como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línea de detalle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tipoLinea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FLETE / RECARGO→FLETE). Stub local; test </w:t>
            </w: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emite flete como línea de detalle, no como recargo SII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. Revalidar solo si se reabre HTTP partner.</w:t>
            </w:r>
          </w:p>
        </w:tc>
      </w:tr>
      <w:tr>
        <w:tc>
          <w:tcPr>
            <w:tcW w:type="dxa" w:w="50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R3</w:t>
            </w:r>
          </w:p>
        </w:tc>
        <w:tc>
          <w:tcPr>
            <w:tcW w:type="dxa" w:w="102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Técnico</w:t>
            </w:r>
          </w:p>
        </w:tc>
        <w:tc>
          <w:tcPr>
            <w:tcW w:type="dxa" w:w="24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Concurrencia: dos OV sobre el mismo stock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Alto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Media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Abierto</w:t>
            </w:r>
          </w:p>
        </w:tc>
        <w:tc>
          <w:tcPr>
            <w:tcW w:type="dxa" w:w="278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Confirmación transaccional por </w:t>
            </w: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(empresaId, insumoId, bodegaId)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; test de carrera</w:t>
            </w:r>
          </w:p>
        </w:tc>
      </w:tr>
      <w:tr>
        <w:tc>
          <w:tcPr>
            <w:tcW w:type="dxa" w:w="50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R4</w:t>
            </w:r>
          </w:p>
        </w:tc>
        <w:tc>
          <w:tcPr>
            <w:tcW w:type="dxa" w:w="102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Técnico</w:t>
            </w:r>
          </w:p>
        </w:tc>
        <w:tc>
          <w:tcPr>
            <w:tcW w:type="dxa" w:w="24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Movimientos de bodega por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nombre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no por id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Bajo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Baja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Mitigado</w:t>
            </w:r>
          </w:p>
        </w:tc>
        <w:tc>
          <w:tcPr>
            <w:tcW w:type="dxa" w:w="278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U1/U2 cerrados: </w:t>
            </w: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bodegaId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insumoId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obligatorios; </w:t>
            </w: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resolveBodegaId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solo por id+tenant. Migración </w:t>
            </w: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20260816220000_movimiento_bodega_fks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. UI movimientos envía FKs. Probar de nuevo tras </w:t>
            </w: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prisma migrate deploy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local con seed.</w:t>
            </w:r>
          </w:p>
        </w:tc>
      </w:tr>
      <w:tr>
        <w:tc>
          <w:tcPr>
            <w:tcW w:type="dxa" w:w="50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R5</w:t>
            </w:r>
          </w:p>
        </w:tc>
        <w:tc>
          <w:tcPr>
            <w:tcW w:type="dxa" w:w="102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Técnico</w:t>
            </w:r>
          </w:p>
        </w:tc>
        <w:tc>
          <w:tcPr>
            <w:tcW w:type="dxa" w:w="24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Dos modelos de guía (</w:t>
            </w: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GuiaDespacho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vs doc GUIA)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Medio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Media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Abierto</w:t>
            </w:r>
          </w:p>
        </w:tc>
        <w:tc>
          <w:tcPr>
            <w:tcW w:type="dxa" w:w="278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Una verdad de folio</w:t>
            </w:r>
          </w:p>
        </w:tc>
      </w:tr>
      <w:tr>
        <w:tc>
          <w:tcPr>
            <w:tcW w:type="dxa" w:w="50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R6</w:t>
            </w:r>
          </w:p>
        </w:tc>
        <w:tc>
          <w:tcPr>
            <w:tcW w:type="dxa" w:w="102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Técnico</w:t>
            </w:r>
          </w:p>
        </w:tc>
        <w:tc>
          <w:tcPr>
            <w:tcW w:type="dxa" w:w="24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JWT AdminConcepto sin re-login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Medio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Alta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Abierto</w:t>
            </w:r>
          </w:p>
        </w:tc>
        <w:tc>
          <w:tcPr>
            <w:tcW w:type="dxa" w:w="278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Documentar + QA BD-APB-03; no “ya asigné y no veo”</w:t>
            </w:r>
          </w:p>
        </w:tc>
      </w:tr>
      <w:tr>
        <w:tc>
          <w:tcPr>
            <w:tcW w:type="dxa" w:w="50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R7</w:t>
            </w:r>
          </w:p>
        </w:tc>
        <w:tc>
          <w:tcPr>
            <w:tcW w:type="dxa" w:w="102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Técnico</w:t>
            </w:r>
          </w:p>
        </w:tc>
        <w:tc>
          <w:tcPr>
            <w:tcW w:type="dxa" w:w="24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Tenant leak entre empresas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Alto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Baja (si guards)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Abierto</w:t>
            </w:r>
          </w:p>
        </w:tc>
        <w:tc>
          <w:tcPr>
            <w:tcW w:type="dxa" w:w="278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Filtro </w:t>
            </w: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empresaId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en todo query; BD-TEN-01</w:t>
            </w:r>
          </w:p>
        </w:tc>
      </w:tr>
      <w:tr>
        <w:tc>
          <w:tcPr>
            <w:tcW w:type="dxa" w:w="50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R8</w:t>
            </w:r>
          </w:p>
        </w:tc>
        <w:tc>
          <w:tcPr>
            <w:tcW w:type="dxa" w:w="102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Técnico</w:t>
            </w:r>
          </w:p>
        </w:tc>
        <w:tc>
          <w:tcPr>
            <w:tcW w:type="dxa" w:w="24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Flag </w:t>
            </w: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comercialRequiereAprobacion=false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en piloto vs narrativa demo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Medio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Alta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Abierto</w:t>
            </w:r>
          </w:p>
        </w:tc>
        <w:tc>
          <w:tcPr>
            <w:tcW w:type="dxa" w:w="278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Decisión explícita de reunión; no SKIP silencioso</w:t>
            </w:r>
          </w:p>
        </w:tc>
      </w:tr>
      <w:tr>
        <w:tc>
          <w:tcPr>
            <w:tcW w:type="dxa" w:w="50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R9</w:t>
            </w:r>
          </w:p>
        </w:tc>
        <w:tc>
          <w:tcPr>
            <w:tcW w:type="dxa" w:w="102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Operativo</w:t>
            </w:r>
          </w:p>
        </w:tc>
        <w:tc>
          <w:tcPr>
            <w:tcW w:type="dxa" w:w="24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Prod sin migrate OV/stock (H14)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Alto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Alta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Abierto</w:t>
            </w:r>
          </w:p>
        </w:tc>
        <w:tc>
          <w:tcPr>
            <w:tcW w:type="dxa" w:w="278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No demo OV en </w:t>
            </w: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45.7.229.46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hasta deploy; incluir migrate de FKs bodega</w:t>
            </w:r>
          </w:p>
        </w:tc>
      </w:tr>
      <w:tr>
        <w:tc>
          <w:tcPr>
            <w:tcW w:type="dxa" w:w="50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R10</w:t>
            </w:r>
          </w:p>
        </w:tc>
        <w:tc>
          <w:tcPr>
            <w:tcW w:type="dxa" w:w="102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Operativo</w:t>
            </w:r>
          </w:p>
        </w:tc>
        <w:tc>
          <w:tcPr>
            <w:tcW w:type="dxa" w:w="24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Excel MJ (plan cuentas, cartola, AlmaWeb) no llega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Medio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Media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Abierto</w:t>
            </w:r>
          </w:p>
        </w:tc>
        <w:tc>
          <w:tcPr>
            <w:tcW w:type="dxa" w:w="278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Piloto con seed; no bloquear stub DTE</w:t>
            </w:r>
          </w:p>
        </w:tc>
      </w:tr>
      <w:tr>
        <w:tc>
          <w:tcPr>
            <w:tcW w:type="dxa" w:w="50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R11</w:t>
            </w:r>
          </w:p>
        </w:tc>
        <w:tc>
          <w:tcPr>
            <w:tcW w:type="dxa" w:w="102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Operativo</w:t>
            </w:r>
          </w:p>
        </w:tc>
        <w:tc>
          <w:tcPr>
            <w:tcW w:type="dxa" w:w="24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SMTP ausente (PIN por correo)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Bajo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Alta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Abierto</w:t>
            </w:r>
          </w:p>
        </w:tc>
        <w:tc>
          <w:tcPr>
            <w:tcW w:type="dxa" w:w="278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PIN en perfil; H9 diferido</w:t>
            </w:r>
          </w:p>
        </w:tc>
      </w:tr>
      <w:tr>
        <w:tc>
          <w:tcPr>
            <w:tcW w:type="dxa" w:w="50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R12</w:t>
            </w:r>
          </w:p>
        </w:tc>
        <w:tc>
          <w:tcPr>
            <w:tcW w:type="dxa" w:w="102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Operativo</w:t>
            </w:r>
          </w:p>
        </w:tc>
        <w:tc>
          <w:tcPr>
            <w:tcW w:type="dxa" w:w="24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Usuarios compartidos / empresa activa incorrecta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Medio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Media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Abierto</w:t>
            </w:r>
          </w:p>
        </w:tc>
        <w:tc>
          <w:tcPr>
            <w:tcW w:type="dxa" w:w="278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Header visible; capacitación; no compartir login</w:t>
            </w:r>
          </w:p>
        </w:tc>
      </w:tr>
      <w:tr>
        <w:tc>
          <w:tcPr>
            <w:tcW w:type="dxa" w:w="50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R13</w:t>
            </w:r>
          </w:p>
        </w:tc>
        <w:tc>
          <w:tcPr>
            <w:tcW w:type="dxa" w:w="102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Operativo</w:t>
            </w:r>
          </w:p>
        </w:tc>
        <w:tc>
          <w:tcPr>
            <w:tcW w:type="dxa" w:w="24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Hipótesis Carlos/Sergio tomadas como requisito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Alto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Media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Abierto</w:t>
            </w:r>
          </w:p>
        </w:tc>
        <w:tc>
          <w:tcPr>
            <w:tcW w:type="dxa" w:w="278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Rule reuniones: minuta + código</w:t>
            </w:r>
          </w:p>
        </w:tc>
      </w:tr>
      <w:tr>
        <w:tc>
          <w:tcPr>
            <w:tcW w:type="dxa" w:w="50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R14</w:t>
            </w:r>
          </w:p>
        </w:tc>
        <w:tc>
          <w:tcPr>
            <w:tcW w:type="dxa" w:w="102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Seguridad</w:t>
            </w:r>
          </w:p>
        </w:tc>
        <w:tc>
          <w:tcPr>
            <w:tcW w:type="dxa" w:w="24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Secretos en git (</w:t>
            </w: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.env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, JWT, dumps)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Alto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Baja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Abierto</w:t>
            </w:r>
          </w:p>
        </w:tc>
        <w:tc>
          <w:tcPr>
            <w:tcW w:type="dxa" w:w="278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shd w:fill="F2F6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.gitignore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; no commit </w:t>
            </w:r>
            <w:r>
              <w:rPr>
                <w:rFonts w:ascii="Consolas" w:cs="Consolas" w:eastAsia="Consolas" w:hAnsi="Consolas"/>
                <w:color w:val="1F6F6B"/>
                <w:sz w:val="16"/>
                <w:szCs w:val="16"/>
              </w:rPr>
              <w:t xml:space="preserve">ERP/.deploy/</w:t>
            </w:r>
          </w:p>
        </w:tc>
      </w:tr>
      <w:tr>
        <w:tc>
          <w:tcPr>
            <w:tcW w:type="dxa" w:w="50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R15</w:t>
            </w:r>
          </w:p>
        </w:tc>
        <w:tc>
          <w:tcPr>
            <w:tcW w:type="dxa" w:w="1024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Datos</w:t>
            </w:r>
          </w:p>
        </w:tc>
        <w:tc>
          <w:tcPr>
            <w:tcW w:type="dxa" w:w="2400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Modo demo vs API real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Medio</w:t>
            </w:r>
          </w:p>
        </w:tc>
        <w:tc>
          <w:tcPr>
            <w:tcW w:type="dxa" w:w="852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Media</w:t>
            </w:r>
          </w:p>
        </w:tc>
        <w:tc>
          <w:tcPr>
            <w:tcW w:type="dxa" w:w="938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Abierto</w:t>
            </w:r>
          </w:p>
        </w:tc>
        <w:tc>
          <w:tcPr>
            <w:tcW w:type="dxa" w:w="2786"/>
            <w:tcBorders>
              <w:top w:val="single" w:color="D6DEDD" w:sz="4"/>
              <w:left w:val="none" w:color="FFFFFF" w:sz="0"/>
              <w:bottom w:val="single" w:color="D6DEDD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Evidencia QA solo MODO REAL</w:t>
            </w:r>
          </w:p>
        </w:tc>
      </w:tr>
    </w:tbl>
    <w:p>
      <w:pPr>
        <w:spacing w:after="200"/>
      </w:pP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se mitiga “mermas”: el concepto no forma parte del negocio.</w:t>
      </w:r>
    </w:p>
    <w:sectPr>
      <w:headerReference w:type="default" r:id="rId7"/>
      <w:footerReference w:type="default" r:id="rId8"/>
      <w:pgSz w:w="11906" w:h="16838" w:orient="portrait"/>
      <w:pgMar w:top="144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B6A"/>
        <w:sz w:val="17"/>
        <w:szCs w:val="17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EDD" w:sz="4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5F6B6A"/>
        <w:sz w:val="17"/>
        <w:szCs w:val="17"/>
      </w:rPr>
      <w:t xml:space="preserve">ERP Almahue</w:t>
    </w:r>
    <w:r>
      <w:rPr>
        <w:rFonts w:ascii="Calibri" w:cs="Calibri" w:eastAsia="Calibri" w:hAnsi="Calibri"/>
        <w:color w:val="5F6B6A"/>
        <w:sz w:val="17"/>
        <w:szCs w:val="17"/>
      </w:rPr>
      <w:t xml:space="preserve">	Matriz de riesgos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1F6F6B"/>
      </w:rPr>
    </w:lvl>
    <w:lvl w:ilvl="1" w15:tentative="1">
      <w:start w:val="1"/>
      <w:numFmt w:val="bullet"/>
      <w:lvlText w:val="◦"/>
      <w:lvlJc w:val="left"/>
      <w:pPr>
        <w:ind w:left="780" w:hanging="240"/>
      </w:pPr>
      <w:rPr>
        <w:color w:val="5F6B6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240"/>
      </w:pPr>
      <w:rPr>
        <w:color w:val="5F6B6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F6F6B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riesgos</dc:title>
  <dc:creator>ERP Almahue</dc:creator>
  <cp:lastModifiedBy>Un-named</cp:lastModifiedBy>
  <cp:revision>1</cp:revision>
  <dcterms:created xsi:type="dcterms:W3CDTF">2026-09-17T14:44:04.237Z</dcterms:created>
  <dcterms:modified xsi:type="dcterms:W3CDTF">2026-09-17T14:44:04.237Z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