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2B29CFD" w14:textId="1342C8C2" w:rsidR="0003309E" w:rsidRDefault="0003309E" w:rsidP="00D3438B">
            <w:pPr>
              <w:rPr>
                <w:rFonts w:ascii="Calibri" w:hAnsi="Calibri" w:cs="Arial"/>
                <w:i/>
                <w:color w:val="548DD4"/>
                <w:sz w:val="20"/>
                <w:szCs w:val="20"/>
                <w:lang w:eastAsia="es-CL"/>
              </w:rPr>
            </w:pPr>
            <w:r w:rsidRPr="00711C16">
              <w:rPr>
                <w:rFonts w:ascii="Calibri" w:hAnsi="Calibri" w:cs="Arial"/>
                <w:i/>
                <w:color w:val="548DD4"/>
                <w:sz w:val="20"/>
                <w:szCs w:val="20"/>
                <w:lang w:eastAsia="es-CL"/>
              </w:rPr>
              <w:t xml:space="preserve">Equipo 7: Carlos Vallejos y Felipe Cuevas. Cliente: Agrícola </w:t>
            </w:r>
            <w:proofErr w:type="spellStart"/>
            <w:r w:rsidRPr="00711C16">
              <w:rPr>
                <w:rFonts w:ascii="Calibri" w:hAnsi="Calibri" w:cs="Arial"/>
                <w:i/>
                <w:color w:val="548DD4"/>
                <w:sz w:val="20"/>
                <w:szCs w:val="20"/>
                <w:lang w:eastAsia="es-CL"/>
              </w:rPr>
              <w:t>Almahue</w:t>
            </w:r>
            <w:proofErr w:type="spellEnd"/>
            <w:r w:rsidRPr="00711C16">
              <w:rPr>
                <w:rFonts w:ascii="Calibri" w:hAnsi="Calibri" w:cs="Arial"/>
                <w:i/>
                <w:color w:val="548DD4"/>
                <w:sz w:val="20"/>
                <w:szCs w:val="20"/>
                <w:lang w:eastAsia="es-CL"/>
              </w:rPr>
              <w:t>.</w:t>
            </w:r>
            <w:r>
              <w:br/>
            </w:r>
            <w:r w:rsidRPr="00D3438B">
              <w:rPr>
                <w:rFonts w:ascii="Calibri" w:hAnsi="Calibri" w:cs="Arial"/>
                <w:i/>
                <w:color w:val="548DD4"/>
                <w:sz w:val="20"/>
                <w:szCs w:val="20"/>
                <w:lang w:eastAsia="es-CL"/>
              </w:rPr>
              <w:br/>
              <w:t xml:space="preserve">En Fase 1 dejamos la definición: visión, </w:t>
            </w:r>
            <w:proofErr w:type="spellStart"/>
            <w:r w:rsidRPr="00D3438B">
              <w:rPr>
                <w:rFonts w:ascii="Calibri" w:hAnsi="Calibri" w:cs="Arial"/>
                <w:i/>
                <w:color w:val="548DD4"/>
                <w:sz w:val="20"/>
                <w:szCs w:val="20"/>
                <w:lang w:eastAsia="es-CL"/>
              </w:rPr>
              <w:t>product</w:t>
            </w:r>
            <w:proofErr w:type="spellEnd"/>
            <w:r w:rsidRPr="00D3438B">
              <w:rPr>
                <w:rFonts w:ascii="Calibri" w:hAnsi="Calibri" w:cs="Arial"/>
                <w:i/>
                <w:color w:val="548DD4"/>
                <w:sz w:val="20"/>
                <w:szCs w:val="20"/>
                <w:lang w:eastAsia="es-CL"/>
              </w:rPr>
              <w:t xml:space="preserve"> backlog, épicas, mapa de actores, </w:t>
            </w:r>
            <w:proofErr w:type="spellStart"/>
            <w:r w:rsidRPr="00D3438B">
              <w:rPr>
                <w:rFonts w:ascii="Calibri" w:hAnsi="Calibri" w:cs="Arial"/>
                <w:i/>
                <w:color w:val="548DD4"/>
                <w:sz w:val="20"/>
                <w:szCs w:val="20"/>
                <w:lang w:eastAsia="es-CL"/>
              </w:rPr>
              <w:t>impact</w:t>
            </w:r>
            <w:proofErr w:type="spellEnd"/>
            <w:r w:rsidRPr="00D3438B">
              <w:rPr>
                <w:rFonts w:ascii="Calibri" w:hAnsi="Calibri" w:cs="Arial"/>
                <w:i/>
                <w:color w:val="548DD4"/>
                <w:sz w:val="20"/>
                <w:szCs w:val="20"/>
                <w:lang w:eastAsia="es-CL"/>
              </w:rPr>
              <w:t xml:space="preserve"> </w:t>
            </w:r>
            <w:proofErr w:type="spellStart"/>
            <w:r w:rsidRPr="00D3438B">
              <w:rPr>
                <w:rFonts w:ascii="Calibri" w:hAnsi="Calibri" w:cs="Arial"/>
                <w:i/>
                <w:color w:val="548DD4"/>
                <w:sz w:val="20"/>
                <w:szCs w:val="20"/>
                <w:lang w:eastAsia="es-CL"/>
              </w:rPr>
              <w:t>mapping</w:t>
            </w:r>
            <w:proofErr w:type="spellEnd"/>
            <w:r w:rsidRPr="00D3438B">
              <w:rPr>
                <w:rFonts w:ascii="Calibri" w:hAnsi="Calibri" w:cs="Arial"/>
                <w:i/>
                <w:color w:val="548DD4"/>
                <w:sz w:val="20"/>
                <w:szCs w:val="20"/>
                <w:lang w:eastAsia="es-CL"/>
              </w:rPr>
              <w:t xml:space="preserve"> y la carta Gantt del producto (13/07/2026 al 09/01/2027).</w:t>
            </w:r>
            <w:r w:rsidRPr="00D3438B">
              <w:rPr>
                <w:rFonts w:ascii="Calibri" w:hAnsi="Calibri" w:cs="Arial"/>
                <w:i/>
                <w:color w:val="548DD4"/>
                <w:sz w:val="20"/>
                <w:szCs w:val="20"/>
                <w:lang w:eastAsia="es-CL"/>
              </w:rPr>
              <w:br/>
              <w:t>En el desarrollo el ERP ya se muestra al cliente. En julio el cliente recorrió el sistema que usa hoy y, el mismo mes, vio pantallas del sistema nuevo. En agosto se recorrió tesorería y se armó la emisión de documentos tributarios. En septiembre las reuniones ya corrigen un sistema que opera (folio y nota de crédito), no un boceto.</w:t>
            </w:r>
            <w:r w:rsidRPr="00D3438B">
              <w:rPr>
                <w:rFonts w:ascii="Calibri" w:hAnsi="Calibri" w:cs="Arial"/>
                <w:i/>
                <w:color w:val="548DD4"/>
                <w:sz w:val="20"/>
                <w:szCs w:val="20"/>
                <w:lang w:eastAsia="es-CL"/>
              </w:rPr>
              <w:br/>
              <w:t>Objetivos específicos de la guía 1.5, y como van:</w:t>
            </w:r>
            <w:r w:rsidRPr="00D3438B">
              <w:rPr>
                <w:rFonts w:ascii="Calibri" w:hAnsi="Calibri" w:cs="Arial"/>
                <w:i/>
                <w:color w:val="548DD4"/>
                <w:sz w:val="20"/>
                <w:szCs w:val="20"/>
                <w:lang w:eastAsia="es-CL"/>
              </w:rPr>
              <w:br/>
              <w:t>1. Levantamiento del sistema actual y backlog: cumplido en julio y agosto, con el cliente.</w:t>
            </w:r>
            <w:r w:rsidRPr="00D3438B">
              <w:rPr>
                <w:rFonts w:ascii="Calibri" w:hAnsi="Calibri" w:cs="Arial"/>
                <w:i/>
                <w:color w:val="548DD4"/>
                <w:sz w:val="20"/>
                <w:szCs w:val="20"/>
                <w:lang w:eastAsia="es-CL"/>
              </w:rPr>
              <w:br/>
              <w:t>2. Núcleo de orden de compra con aprobación, orden de venta con stock, y libros: en uso en las demos de septiembre. La aprobación quedó solo en compras. La orden de venta se guarda y queda confirmada.</w:t>
            </w:r>
            <w:r w:rsidRPr="00D3438B">
              <w:rPr>
                <w:rFonts w:ascii="Calibri" w:hAnsi="Calibri" w:cs="Arial"/>
                <w:i/>
                <w:color w:val="548DD4"/>
                <w:sz w:val="20"/>
                <w:szCs w:val="20"/>
                <w:lang w:eastAsia="es-CL"/>
              </w:rPr>
              <w:br/>
              <w:t xml:space="preserve">3. </w:t>
            </w:r>
            <w:r w:rsidR="0037778A" w:rsidRPr="00D3438B">
              <w:rPr>
                <w:rFonts w:ascii="Calibri" w:hAnsi="Calibri" w:cs="Arial"/>
                <w:i/>
                <w:color w:val="548DD4"/>
                <w:sz w:val="20"/>
                <w:szCs w:val="20"/>
                <w:lang w:eastAsia="es-CL"/>
              </w:rPr>
              <w:t>Tesorería</w:t>
            </w:r>
            <w:r w:rsidRPr="00D3438B">
              <w:rPr>
                <w:rFonts w:ascii="Calibri" w:hAnsi="Calibri" w:cs="Arial"/>
                <w:i/>
                <w:color w:val="548DD4"/>
                <w:sz w:val="20"/>
                <w:szCs w:val="20"/>
                <w:lang w:eastAsia="es-CL"/>
              </w:rPr>
              <w:t xml:space="preserve"> (cartola, pagos y antigüedad de saldos) y contabilización por ítem: se vio con el cliente en agosto. Sigue en ajuste el saldo por banco y por moneda.</w:t>
            </w:r>
            <w:r w:rsidRPr="00D3438B">
              <w:rPr>
                <w:rFonts w:ascii="Calibri" w:hAnsi="Calibri" w:cs="Arial"/>
                <w:i/>
                <w:color w:val="548DD4"/>
                <w:sz w:val="20"/>
                <w:szCs w:val="20"/>
                <w:lang w:eastAsia="es-CL"/>
              </w:rPr>
              <w:br/>
              <w:t xml:space="preserve">4. Documento tributario del set nacional: hay emisión por un intermediario, </w:t>
            </w:r>
            <w:proofErr w:type="spellStart"/>
            <w:r w:rsidRPr="00D3438B">
              <w:rPr>
                <w:rFonts w:ascii="Calibri" w:hAnsi="Calibri" w:cs="Arial"/>
                <w:i/>
                <w:color w:val="548DD4"/>
                <w:sz w:val="20"/>
                <w:szCs w:val="20"/>
                <w:lang w:eastAsia="es-CL"/>
              </w:rPr>
              <w:t>billing-gateway</w:t>
            </w:r>
            <w:proofErr w:type="spellEnd"/>
            <w:r w:rsidRPr="00D3438B">
              <w:rPr>
                <w:rFonts w:ascii="Calibri" w:hAnsi="Calibri" w:cs="Arial"/>
                <w:i/>
                <w:color w:val="548DD4"/>
                <w:sz w:val="20"/>
                <w:szCs w:val="20"/>
                <w:lang w:eastAsia="es-CL"/>
              </w:rPr>
              <w:t>, hacia el facturador. La factura de exportación queda como incremento siguiente.</w:t>
            </w:r>
            <w:r w:rsidRPr="00D3438B">
              <w:rPr>
                <w:rFonts w:ascii="Calibri" w:hAnsi="Calibri" w:cs="Arial"/>
                <w:i/>
                <w:color w:val="548DD4"/>
                <w:sz w:val="20"/>
                <w:szCs w:val="20"/>
                <w:lang w:eastAsia="es-CL"/>
              </w:rPr>
              <w:br/>
              <w:t xml:space="preserve">Lo que la carta ponía para después del 21/09 (ahí recién </w:t>
            </w:r>
            <w:proofErr w:type="spellStart"/>
            <w:r w:rsidRPr="00D3438B">
              <w:rPr>
                <w:rFonts w:ascii="Calibri" w:hAnsi="Calibri" w:cs="Arial"/>
                <w:i/>
                <w:color w:val="548DD4"/>
                <w:sz w:val="20"/>
                <w:szCs w:val="20"/>
                <w:lang w:eastAsia="es-CL"/>
              </w:rPr>
              <w:t>partia</w:t>
            </w:r>
            <w:proofErr w:type="spellEnd"/>
            <w:r w:rsidRPr="00D3438B">
              <w:rPr>
                <w:rFonts w:ascii="Calibri" w:hAnsi="Calibri" w:cs="Arial"/>
                <w:i/>
                <w:color w:val="548DD4"/>
                <w:sz w:val="20"/>
                <w:szCs w:val="20"/>
                <w:lang w:eastAsia="es-CL"/>
              </w:rPr>
              <w:t xml:space="preserve"> la construcción del núcleo) ya estaba en código desde julio.</w:t>
            </w:r>
          </w:p>
          <w:p w14:paraId="6C70E0C9" w14:textId="2A0F6A62" w:rsidR="0003309E" w:rsidRPr="00711C16" w:rsidRDefault="0003309E" w:rsidP="00D3438B">
            <w:pPr>
              <w:rPr>
                <w:rFonts w:ascii="Calibri" w:hAnsi="Calibri" w:cs="Arial"/>
                <w:i/>
                <w:color w:val="548DD4"/>
                <w:sz w:val="20"/>
                <w:szCs w:val="20"/>
                <w:lang w:eastAsia="es-CL"/>
              </w:rPr>
            </w:pP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7777777" w:rsidR="0003309E" w:rsidRPr="00D3438B" w:rsidRDefault="0003309E" w:rsidP="00D3438B">
            <w:pPr>
              <w:rPr>
                <w:rFonts w:ascii="Calibri" w:hAnsi="Calibri" w:cs="Arial"/>
                <w:i/>
                <w:color w:val="548DD4"/>
                <w:sz w:val="20"/>
                <w:szCs w:val="20"/>
                <w:lang w:eastAsia="es-CL"/>
              </w:rPr>
            </w:pPr>
            <w:r>
              <w:rPr>
                <w:rFonts w:ascii="Calibri" w:hAnsi="Calibri" w:cs="Arial"/>
                <w:i/>
                <w:color w:val="548DD4"/>
                <w:sz w:val="20"/>
                <w:szCs w:val="20"/>
                <w:lang w:eastAsia="es-CL"/>
              </w:rPr>
              <w:t>No cambiamos el objetivo general ni los cuatro específicos de la guía 1.5.</w:t>
            </w:r>
            <w:r w:rsidRPr="00D3438B">
              <w:rPr>
                <w:rFonts w:ascii="Calibri" w:hAnsi="Calibri" w:cs="Arial"/>
                <w:i/>
                <w:color w:val="548DD4"/>
                <w:sz w:val="20"/>
                <w:szCs w:val="20"/>
                <w:lang w:eastAsia="es-CL"/>
              </w:rPr>
              <w:br/>
              <w:t>Sí cambió el orden. La carta decía definir y maquetar hasta mediados de septiembre, y construir desde el 21/09. El cliente vio pantallas en julio, y desde agosto el trabajo es el sistema real.</w:t>
            </w:r>
            <w:r w:rsidRPr="00D3438B">
              <w:rPr>
                <w:rFonts w:ascii="Calibri" w:hAnsi="Calibri" w:cs="Arial"/>
                <w:i/>
                <w:color w:val="548DD4"/>
                <w:sz w:val="20"/>
                <w:szCs w:val="20"/>
                <w:lang w:eastAsia="es-CL"/>
              </w:rPr>
              <w:br/>
              <w:t xml:space="preserve">El alcance del semestre no cambia: en Duoc se muestra el MVP (núcleo comercial, </w:t>
            </w:r>
            <w:r w:rsidRPr="00D3438B">
              <w:rPr>
                <w:rFonts w:ascii="Calibri" w:hAnsi="Calibri" w:cs="Arial"/>
                <w:i/>
                <w:color w:val="548DD4"/>
                <w:sz w:val="20"/>
                <w:szCs w:val="20"/>
                <w:lang w:eastAsia="es-CL"/>
              </w:rPr>
              <w:lastRenderedPageBreak/>
              <w:t xml:space="preserve">tesorería y documento tributario nacional). El </w:t>
            </w:r>
            <w:proofErr w:type="spellStart"/>
            <w:r w:rsidRPr="00D3438B">
              <w:rPr>
                <w:rFonts w:ascii="Calibri" w:hAnsi="Calibri" w:cs="Arial"/>
                <w:i/>
                <w:color w:val="548DD4"/>
                <w:sz w:val="20"/>
                <w:szCs w:val="20"/>
                <w:lang w:eastAsia="es-CL"/>
              </w:rPr>
              <w:t>go-live</w:t>
            </w:r>
            <w:proofErr w:type="spellEnd"/>
            <w:r w:rsidRPr="00D3438B">
              <w:rPr>
                <w:rFonts w:ascii="Calibri" w:hAnsi="Calibri" w:cs="Arial"/>
                <w:i/>
                <w:color w:val="548DD4"/>
                <w:sz w:val="20"/>
                <w:szCs w:val="20"/>
                <w:lang w:eastAsia="es-CL"/>
              </w:rPr>
              <w:t xml:space="preserve"> de la carta sigue el 09/01/2027, después del semestre.</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0908C15F" w14:textId="77777777" w:rsidR="0003309E" w:rsidRPr="00711C16" w:rsidRDefault="0003309E" w:rsidP="00D3438B">
            <w:pPr>
              <w:rPr>
                <w:rFonts w:ascii="Calibri" w:hAnsi="Calibri" w:cs="Arial"/>
                <w:i/>
                <w:color w:val="548DD4"/>
                <w:sz w:val="20"/>
                <w:szCs w:val="20"/>
                <w:lang w:eastAsia="es-CL"/>
              </w:rPr>
            </w:pPr>
            <w:r>
              <w:rPr>
                <w:rFonts w:ascii="Calibri" w:hAnsi="Calibri" w:cs="Arial"/>
                <w:i/>
                <w:color w:val="548DD4"/>
                <w:sz w:val="20"/>
                <w:szCs w:val="20"/>
                <w:lang w:eastAsia="es-CL"/>
              </w:rPr>
              <w:t>Seguimos con Scrum, como quedó en la 1.5.</w:t>
            </w:r>
            <w:r w:rsidRPr="00D3438B">
              <w:rPr>
                <w:rFonts w:ascii="Calibri" w:hAnsi="Calibri" w:cs="Arial"/>
                <w:i/>
                <w:color w:val="548DD4"/>
                <w:sz w:val="20"/>
                <w:szCs w:val="20"/>
                <w:lang w:eastAsia="es-CL"/>
              </w:rPr>
              <w:br/>
            </w:r>
            <w:proofErr w:type="spellStart"/>
            <w:r w:rsidRPr="00D3438B">
              <w:rPr>
                <w:rFonts w:ascii="Calibri" w:hAnsi="Calibri" w:cs="Arial"/>
                <w:i/>
                <w:color w:val="548DD4"/>
                <w:sz w:val="20"/>
                <w:szCs w:val="20"/>
                <w:lang w:eastAsia="es-CL"/>
              </w:rPr>
              <w:t>Product</w:t>
            </w:r>
            <w:proofErr w:type="spellEnd"/>
            <w:r w:rsidRPr="00D3438B">
              <w:rPr>
                <w:rFonts w:ascii="Calibri" w:hAnsi="Calibri" w:cs="Arial"/>
                <w:i/>
                <w:color w:val="548DD4"/>
                <w:sz w:val="20"/>
                <w:szCs w:val="20"/>
                <w:lang w:eastAsia="es-CL"/>
              </w:rPr>
              <w:t xml:space="preserve"> Owner: el cliente. El equipo no toma como requisito lo que el cliente no pidió.</w:t>
            </w:r>
            <w:r w:rsidRPr="00D3438B">
              <w:rPr>
                <w:rFonts w:ascii="Calibri" w:hAnsi="Calibri" w:cs="Arial"/>
                <w:i/>
                <w:color w:val="548DD4"/>
                <w:sz w:val="20"/>
                <w:szCs w:val="20"/>
                <w:lang w:eastAsia="es-CL"/>
              </w:rPr>
              <w:br/>
              <w:t>Sprint de evidencia: la semana de la carta. S1 parte el 13/07.</w:t>
            </w:r>
            <w:r w:rsidRPr="00D3438B">
              <w:rPr>
                <w:rFonts w:ascii="Calibri" w:hAnsi="Calibri" w:cs="Arial"/>
                <w:i/>
                <w:color w:val="548DD4"/>
                <w:sz w:val="20"/>
                <w:szCs w:val="20"/>
                <w:lang w:eastAsia="es-CL"/>
              </w:rPr>
              <w:br/>
              <w:t xml:space="preserve">Incremento: módulo o corte que el cliente ve. Si esa semana no hubo cliente, la </w:t>
            </w:r>
            <w:proofErr w:type="spellStart"/>
            <w:r w:rsidRPr="00D3438B">
              <w:rPr>
                <w:rFonts w:ascii="Calibri" w:hAnsi="Calibri" w:cs="Arial"/>
                <w:i/>
                <w:color w:val="548DD4"/>
                <w:sz w:val="20"/>
                <w:szCs w:val="20"/>
                <w:lang w:eastAsia="es-CL"/>
              </w:rPr>
              <w:t>review</w:t>
            </w:r>
            <w:proofErr w:type="spellEnd"/>
            <w:r w:rsidRPr="00D3438B">
              <w:rPr>
                <w:rFonts w:ascii="Calibri" w:hAnsi="Calibri" w:cs="Arial"/>
                <w:i/>
                <w:color w:val="548DD4"/>
                <w:sz w:val="20"/>
                <w:szCs w:val="20"/>
                <w:lang w:eastAsia="es-CL"/>
              </w:rPr>
              <w:t xml:space="preserve"> del sprint queda como interna y </w:t>
            </w:r>
            <w:proofErr w:type="spellStart"/>
            <w:r w:rsidRPr="00D3438B">
              <w:rPr>
                <w:rFonts w:ascii="Calibri" w:hAnsi="Calibri" w:cs="Arial"/>
                <w:i/>
                <w:color w:val="548DD4"/>
                <w:sz w:val="20"/>
                <w:szCs w:val="20"/>
                <w:lang w:eastAsia="es-CL"/>
              </w:rPr>
              <w:t>asi</w:t>
            </w:r>
            <w:proofErr w:type="spellEnd"/>
            <w:r w:rsidRPr="00D3438B">
              <w:rPr>
                <w:rFonts w:ascii="Calibri" w:hAnsi="Calibri" w:cs="Arial"/>
                <w:i/>
                <w:color w:val="548DD4"/>
                <w:sz w:val="20"/>
                <w:szCs w:val="20"/>
                <w:lang w:eastAsia="es-CL"/>
              </w:rPr>
              <w:t xml:space="preserve"> se escribe.</w:t>
            </w:r>
            <w:r w:rsidRPr="00D3438B">
              <w:rPr>
                <w:rFonts w:ascii="Calibri" w:hAnsi="Calibri" w:cs="Arial"/>
                <w:i/>
                <w:color w:val="548DD4"/>
                <w:sz w:val="20"/>
                <w:szCs w:val="20"/>
                <w:lang w:eastAsia="es-CL"/>
              </w:rPr>
              <w:br/>
              <w:t xml:space="preserve">Ajuste de método, no de nombre: la </w:t>
            </w:r>
            <w:proofErr w:type="spellStart"/>
            <w:r w:rsidRPr="00D3438B">
              <w:rPr>
                <w:rFonts w:ascii="Calibri" w:hAnsi="Calibri" w:cs="Arial"/>
                <w:i/>
                <w:color w:val="548DD4"/>
                <w:sz w:val="20"/>
                <w:szCs w:val="20"/>
                <w:lang w:eastAsia="es-CL"/>
              </w:rPr>
              <w:t>daily</w:t>
            </w:r>
            <w:proofErr w:type="spellEnd"/>
            <w:r w:rsidRPr="00D3438B">
              <w:rPr>
                <w:rFonts w:ascii="Calibri" w:hAnsi="Calibri" w:cs="Arial"/>
                <w:i/>
                <w:color w:val="548DD4"/>
                <w:sz w:val="20"/>
                <w:szCs w:val="20"/>
                <w:lang w:eastAsia="es-CL"/>
              </w:rPr>
              <w:t xml:space="preserve">, el </w:t>
            </w:r>
            <w:proofErr w:type="spellStart"/>
            <w:r w:rsidRPr="00D3438B">
              <w:rPr>
                <w:rFonts w:ascii="Calibri" w:hAnsi="Calibri" w:cs="Arial"/>
                <w:i/>
                <w:color w:val="548DD4"/>
                <w:sz w:val="20"/>
                <w:szCs w:val="20"/>
                <w:lang w:eastAsia="es-CL"/>
              </w:rPr>
              <w:t>burndown</w:t>
            </w:r>
            <w:proofErr w:type="spellEnd"/>
            <w:r w:rsidRPr="00D3438B">
              <w:rPr>
                <w:rFonts w:ascii="Calibri" w:hAnsi="Calibri" w:cs="Arial"/>
                <w:i/>
                <w:color w:val="548DD4"/>
                <w:sz w:val="20"/>
                <w:szCs w:val="20"/>
                <w:lang w:eastAsia="es-CL"/>
              </w:rPr>
              <w:t xml:space="preserve"> y la retrospectiva no quedaron grabadas. Las armamos con los </w:t>
            </w:r>
            <w:proofErr w:type="spellStart"/>
            <w:r w:rsidRPr="00D3438B">
              <w:rPr>
                <w:rFonts w:ascii="Calibri" w:hAnsi="Calibri" w:cs="Arial"/>
                <w:i/>
                <w:color w:val="548DD4"/>
                <w:sz w:val="20"/>
                <w:szCs w:val="20"/>
                <w:lang w:eastAsia="es-CL"/>
              </w:rPr>
              <w:t>commits</w:t>
            </w:r>
            <w:proofErr w:type="spellEnd"/>
            <w:r w:rsidRPr="00D3438B">
              <w:rPr>
                <w:rFonts w:ascii="Calibri" w:hAnsi="Calibri" w:cs="Arial"/>
                <w:i/>
                <w:color w:val="548DD4"/>
                <w:sz w:val="20"/>
                <w:szCs w:val="20"/>
                <w:lang w:eastAsia="es-CL"/>
              </w:rPr>
              <w:t xml:space="preserve"> de esa semana y con lo que el cliente si revisó. No inventamos una </w:t>
            </w:r>
            <w:proofErr w:type="spellStart"/>
            <w:r w:rsidRPr="00D3438B">
              <w:rPr>
                <w:rFonts w:ascii="Calibri" w:hAnsi="Calibri" w:cs="Arial"/>
                <w:i/>
                <w:color w:val="548DD4"/>
                <w:sz w:val="20"/>
                <w:szCs w:val="20"/>
                <w:lang w:eastAsia="es-CL"/>
              </w:rPr>
              <w:t>reunion</w:t>
            </w:r>
            <w:proofErr w:type="spellEnd"/>
            <w:r w:rsidRPr="00D3438B">
              <w:rPr>
                <w:rFonts w:ascii="Calibri" w:hAnsi="Calibri" w:cs="Arial"/>
                <w:i/>
                <w:color w:val="548DD4"/>
                <w:sz w:val="20"/>
                <w:szCs w:val="20"/>
                <w:lang w:eastAsia="es-CL"/>
              </w:rPr>
              <w:t xml:space="preserve"> que no haya ocurrido.</w:t>
            </w:r>
            <w:r w:rsidRPr="00D3438B">
              <w:rPr>
                <w:rFonts w:ascii="Calibri" w:hAnsi="Calibri" w:cs="Arial"/>
                <w:i/>
                <w:color w:val="548DD4"/>
                <w:sz w:val="20"/>
                <w:szCs w:val="20"/>
                <w:lang w:eastAsia="es-CL"/>
              </w:rPr>
              <w:br/>
              <w:t xml:space="preserve">Roles: Carlos en requisitos, </w:t>
            </w:r>
            <w:proofErr w:type="spellStart"/>
            <w:r w:rsidRPr="00D3438B">
              <w:rPr>
                <w:rFonts w:ascii="Calibri" w:hAnsi="Calibri" w:cs="Arial"/>
                <w:i/>
                <w:color w:val="548DD4"/>
                <w:sz w:val="20"/>
                <w:szCs w:val="20"/>
                <w:lang w:eastAsia="es-CL"/>
              </w:rPr>
              <w:t>backend</w:t>
            </w:r>
            <w:proofErr w:type="spellEnd"/>
            <w:r w:rsidRPr="00D3438B">
              <w:rPr>
                <w:rFonts w:ascii="Calibri" w:hAnsi="Calibri" w:cs="Arial"/>
                <w:i/>
                <w:color w:val="548DD4"/>
                <w:sz w:val="20"/>
                <w:szCs w:val="20"/>
                <w:lang w:eastAsia="es-CL"/>
              </w:rPr>
              <w:t>, datos e integración. Felipe en interfaz, flujos, monedas y evidencias. En septiembre se integró también el libro de compras que lee al facturador y un avance de contratistas. El equipo del APT sigue siendo Carlos y Felipe.</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C28AC8B" w14:textId="2F53C440" w:rsidR="0003309E" w:rsidRDefault="0003309E" w:rsidP="00D3438B">
            <w:pPr>
              <w:rPr>
                <w:rFonts w:ascii="Calibri" w:hAnsi="Calibri" w:cs="Arial"/>
                <w:i/>
                <w:color w:val="548DD4"/>
                <w:sz w:val="20"/>
                <w:szCs w:val="20"/>
                <w:lang w:eastAsia="es-CL"/>
              </w:rPr>
            </w:pPr>
            <w:r w:rsidRPr="006906DA">
              <w:rPr>
                <w:rFonts w:ascii="Calibri" w:hAnsi="Calibri" w:cs="Arial"/>
                <w:i/>
                <w:color w:val="548DD4"/>
                <w:sz w:val="20"/>
                <w:szCs w:val="20"/>
                <w:lang w:eastAsia="es-CL"/>
              </w:rPr>
              <w:t>Evidencias de este avance, en la carpeta de Fase 2:</w:t>
            </w:r>
            <w:r w:rsidRPr="00D3438B">
              <w:rPr>
                <w:rFonts w:ascii="Calibri" w:hAnsi="Calibri" w:cs="Arial"/>
                <w:i/>
                <w:color w:val="548DD4"/>
                <w:sz w:val="20"/>
                <w:szCs w:val="20"/>
                <w:lang w:eastAsia="es-CL"/>
              </w:rPr>
              <w:br/>
              <w:t xml:space="preserve">- </w:t>
            </w:r>
            <w:proofErr w:type="spellStart"/>
            <w:r w:rsidRPr="00D3438B">
              <w:rPr>
                <w:rFonts w:ascii="Calibri" w:hAnsi="Calibri" w:cs="Arial"/>
                <w:i/>
                <w:color w:val="548DD4"/>
                <w:sz w:val="20"/>
                <w:szCs w:val="20"/>
                <w:lang w:eastAsia="es-CL"/>
              </w:rPr>
              <w:t>Sprints</w:t>
            </w:r>
            <w:proofErr w:type="spellEnd"/>
            <w:r w:rsidRPr="00D3438B">
              <w:rPr>
                <w:rFonts w:ascii="Calibri" w:hAnsi="Calibri" w:cs="Arial"/>
                <w:i/>
                <w:color w:val="548DD4"/>
                <w:sz w:val="20"/>
                <w:szCs w:val="20"/>
                <w:lang w:eastAsia="es-CL"/>
              </w:rPr>
              <w:t xml:space="preserve"> S1 a S12: backlog, </w:t>
            </w:r>
            <w:proofErr w:type="spellStart"/>
            <w:r w:rsidRPr="00D3438B">
              <w:rPr>
                <w:rFonts w:ascii="Calibri" w:hAnsi="Calibri" w:cs="Arial"/>
                <w:i/>
                <w:color w:val="548DD4"/>
                <w:sz w:val="20"/>
                <w:szCs w:val="20"/>
                <w:lang w:eastAsia="es-CL"/>
              </w:rPr>
              <w:t>daily</w:t>
            </w:r>
            <w:proofErr w:type="spellEnd"/>
            <w:r w:rsidRPr="00D3438B">
              <w:rPr>
                <w:rFonts w:ascii="Calibri" w:hAnsi="Calibri" w:cs="Arial"/>
                <w:i/>
                <w:color w:val="548DD4"/>
                <w:sz w:val="20"/>
                <w:szCs w:val="20"/>
                <w:lang w:eastAsia="es-CL"/>
              </w:rPr>
              <w:t xml:space="preserve">, impedimentos, </w:t>
            </w:r>
            <w:proofErr w:type="spellStart"/>
            <w:r w:rsidRPr="00D3438B">
              <w:rPr>
                <w:rFonts w:ascii="Calibri" w:hAnsi="Calibri" w:cs="Arial"/>
                <w:i/>
                <w:color w:val="548DD4"/>
                <w:sz w:val="20"/>
                <w:szCs w:val="20"/>
                <w:lang w:eastAsia="es-CL"/>
              </w:rPr>
              <w:t>review</w:t>
            </w:r>
            <w:proofErr w:type="spellEnd"/>
            <w:r w:rsidRPr="00D3438B">
              <w:rPr>
                <w:rFonts w:ascii="Calibri" w:hAnsi="Calibri" w:cs="Arial"/>
                <w:i/>
                <w:color w:val="548DD4"/>
                <w:sz w:val="20"/>
                <w:szCs w:val="20"/>
                <w:lang w:eastAsia="es-CL"/>
              </w:rPr>
              <w:t xml:space="preserve"> y retrospectiva. Cada retrospectiva dice que trabajo de esa semana no estaba en la carta. En S1 a S11 también quedó lo que sigue pendiente y por qué.</w:t>
            </w:r>
            <w:r w:rsidRPr="00D3438B">
              <w:rPr>
                <w:rFonts w:ascii="Calibri" w:hAnsi="Calibri" w:cs="Arial"/>
                <w:i/>
                <w:color w:val="548DD4"/>
                <w:sz w:val="20"/>
                <w:szCs w:val="20"/>
                <w:lang w:eastAsia="es-CL"/>
              </w:rPr>
              <w:br/>
              <w:t>- Tablero del APT, una lista por semana de la carta. Al cierre de S11: 29 tarjetas listas y 21 abiertas, con comentario.</w:t>
            </w:r>
            <w:r w:rsidRPr="00D3438B">
              <w:rPr>
                <w:rFonts w:ascii="Calibri" w:hAnsi="Calibri" w:cs="Arial"/>
                <w:i/>
                <w:color w:val="548DD4"/>
                <w:sz w:val="20"/>
                <w:szCs w:val="20"/>
                <w:lang w:eastAsia="es-CL"/>
              </w:rPr>
              <w:br/>
              <w:t xml:space="preserve">- Contraste entre la carta y el trabajo real, y el listado de </w:t>
            </w:r>
            <w:proofErr w:type="spellStart"/>
            <w:r w:rsidRPr="00D3438B">
              <w:rPr>
                <w:rFonts w:ascii="Calibri" w:hAnsi="Calibri" w:cs="Arial"/>
                <w:i/>
                <w:color w:val="548DD4"/>
                <w:sz w:val="20"/>
                <w:szCs w:val="20"/>
                <w:lang w:eastAsia="es-CL"/>
              </w:rPr>
              <w:t>commits</w:t>
            </w:r>
            <w:proofErr w:type="spellEnd"/>
            <w:r w:rsidRPr="00D3438B">
              <w:rPr>
                <w:rFonts w:ascii="Calibri" w:hAnsi="Calibri" w:cs="Arial"/>
                <w:i/>
                <w:color w:val="548DD4"/>
                <w:sz w:val="20"/>
                <w:szCs w:val="20"/>
                <w:lang w:eastAsia="es-CL"/>
              </w:rPr>
              <w:t xml:space="preserve"> de julio a septiembre.</w:t>
            </w:r>
            <w:r w:rsidRPr="00D3438B">
              <w:rPr>
                <w:rFonts w:ascii="Calibri" w:hAnsi="Calibri" w:cs="Arial"/>
                <w:i/>
                <w:color w:val="548DD4"/>
                <w:sz w:val="20"/>
                <w:szCs w:val="20"/>
                <w:lang w:eastAsia="es-CL"/>
              </w:rPr>
              <w:br/>
              <w:t>- Arquitectura de alto nivel, matriz del sistema actual y del sistema nuevo, matriz de riesgos, plan de pruebas v1, auditorías de integridad y gestión de proyecto.</w:t>
            </w:r>
            <w:r w:rsidRPr="00D3438B">
              <w:rPr>
                <w:rFonts w:ascii="Calibri" w:hAnsi="Calibri" w:cs="Arial"/>
                <w:i/>
                <w:color w:val="548DD4"/>
                <w:sz w:val="20"/>
                <w:szCs w:val="20"/>
                <w:lang w:eastAsia="es-CL"/>
              </w:rPr>
              <w:br/>
              <w:t>El criterio de hecho sigue siendo que el cliente acepte el corte, no que la barra de la carta haya llegado a su fecha. Por eso presupuestos, reportes ejecutivos, documentación de API, integración continua y el acta de mockups no se marcan listos: o se aplazaron con el cliente o no se pidieron.</w:t>
            </w:r>
          </w:p>
          <w:p w14:paraId="7B20E46B" w14:textId="77777777" w:rsidR="0003309E" w:rsidRDefault="0003309E" w:rsidP="00D3438B">
            <w:pPr>
              <w:rPr>
                <w:rFonts w:ascii="Calibri" w:hAnsi="Calibri" w:cs="Arial"/>
                <w:i/>
                <w:color w:val="548DD4"/>
                <w:sz w:val="20"/>
                <w:szCs w:val="20"/>
                <w:lang w:eastAsia="es-CL"/>
              </w:rPr>
            </w:pPr>
          </w:p>
          <w:p w14:paraId="51E5B895" w14:textId="77777777" w:rsidR="0003309E" w:rsidRPr="00D3438B" w:rsidRDefault="0003309E" w:rsidP="00D3438B">
            <w:pPr>
              <w:rPr>
                <w:rFonts w:ascii="Calibri" w:hAnsi="Calibri" w:cs="Arial"/>
                <w:i/>
                <w:color w:val="548DD4"/>
                <w:sz w:val="20"/>
                <w:szCs w:val="20"/>
                <w:lang w:eastAsia="es-CL"/>
              </w:rPr>
            </w:pP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1148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1"/>
        <w:gridCol w:w="1701"/>
        <w:gridCol w:w="1559"/>
        <w:gridCol w:w="1560"/>
        <w:gridCol w:w="850"/>
        <w:gridCol w:w="1985"/>
        <w:gridCol w:w="850"/>
        <w:gridCol w:w="1706"/>
      </w:tblGrid>
      <w:tr w:rsidR="00FD5149" w:rsidRPr="006E3B0D" w14:paraId="66FA4353" w14:textId="77777777" w:rsidTr="00D3438B">
        <w:trPr>
          <w:trHeight w:val="415"/>
        </w:trPr>
        <w:tc>
          <w:tcPr>
            <w:tcW w:w="11482"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D3438B">
        <w:trPr>
          <w:trHeight w:val="711"/>
        </w:trPr>
        <w:tc>
          <w:tcPr>
            <w:tcW w:w="1271"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701"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559"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560"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85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985"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85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706"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D3438B">
        <w:trPr>
          <w:trHeight w:val="1246"/>
        </w:trPr>
        <w:tc>
          <w:tcPr>
            <w:tcW w:w="1271" w:type="dxa"/>
          </w:tcPr>
          <w:p w14:paraId="29F01B29" w14:textId="77777777" w:rsidR="00FD5149" w:rsidRPr="006E3B0D" w:rsidRDefault="00FD5149" w:rsidP="00D3438B">
            <w:pPr>
              <w:rPr>
                <w:b/>
                <w:sz w:val="18"/>
                <w:szCs w:val="24"/>
              </w:rPr>
            </w:pPr>
            <w:r w:rsidRPr="006E3B0D">
              <w:rPr>
                <w:rFonts w:ascii="Calibri" w:hAnsi="Calibri" w:cs="Arial"/>
                <w:i/>
                <w:color w:val="548DD4"/>
                <w:sz w:val="18"/>
                <w:szCs w:val="20"/>
                <w:lang w:eastAsia="es-CL"/>
              </w:rPr>
              <w:t>Ingeniería de requisitos</w:t>
            </w:r>
          </w:p>
        </w:tc>
        <w:tc>
          <w:tcPr>
            <w:tcW w:w="1701" w:type="dxa"/>
          </w:tcPr>
          <w:p w14:paraId="7B4EBE25"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Levantamiento del sistema actual y backlog</w:t>
            </w:r>
          </w:p>
        </w:tc>
        <w:tc>
          <w:tcPr>
            <w:tcW w:w="1559" w:type="dxa"/>
          </w:tcPr>
          <w:p w14:paraId="16E191DF" w14:textId="77777777" w:rsidR="00FD5149" w:rsidRPr="006E3B0D" w:rsidRDefault="00FD5149" w:rsidP="00D3438B">
            <w:pPr>
              <w:rPr>
                <w:b/>
                <w:sz w:val="18"/>
                <w:szCs w:val="24"/>
              </w:rPr>
            </w:pPr>
            <w:r w:rsidRPr="006E3B0D">
              <w:rPr>
                <w:rFonts w:ascii="Calibri" w:hAnsi="Calibri" w:cs="Arial"/>
                <w:i/>
                <w:color w:val="548DD4"/>
                <w:sz w:val="18"/>
                <w:szCs w:val="20"/>
                <w:lang w:eastAsia="es-CL"/>
              </w:rPr>
              <w:t>Trabajo con el cliente y el sistema que usa hoy</w:t>
            </w:r>
          </w:p>
        </w:tc>
        <w:tc>
          <w:tcPr>
            <w:tcW w:w="1560" w:type="dxa"/>
          </w:tcPr>
          <w:p w14:paraId="66A5D860" w14:textId="77777777" w:rsidR="00FD5149" w:rsidRPr="006E3B0D" w:rsidRDefault="00FD5149" w:rsidP="00D3438B">
            <w:pPr>
              <w:rPr>
                <w:b/>
                <w:sz w:val="18"/>
                <w:szCs w:val="24"/>
              </w:rPr>
            </w:pPr>
            <w:r>
              <w:rPr>
                <w:rFonts w:ascii="Calibri" w:hAnsi="Calibri" w:cs="Arial"/>
                <w:i/>
                <w:color w:val="548DD4"/>
                <w:sz w:val="18"/>
                <w:szCs w:val="20"/>
                <w:lang w:eastAsia="es-CL"/>
              </w:rPr>
              <w:t>Julio y agosto 2026 (S2 a S6 de la carta)</w:t>
            </w:r>
          </w:p>
        </w:tc>
        <w:tc>
          <w:tcPr>
            <w:tcW w:w="850" w:type="dxa"/>
          </w:tcPr>
          <w:p w14:paraId="036AB5D8"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Carlos (lead), Felipe</w:t>
            </w:r>
          </w:p>
        </w:tc>
        <w:tc>
          <w:tcPr>
            <w:tcW w:w="1985" w:type="dxa"/>
          </w:tcPr>
          <w:p w14:paraId="2FCEC037"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Facilitó que el cliente mostrara como opera. No tomamos como pedido lo que no dijo el cliente.</w:t>
            </w:r>
          </w:p>
        </w:tc>
        <w:tc>
          <w:tcPr>
            <w:tcW w:w="850" w:type="dxa"/>
          </w:tcPr>
          <w:p w14:paraId="29B0BFEB" w14:textId="77777777" w:rsidR="00FD5149" w:rsidRPr="00D3438B" w:rsidRDefault="00FD5149" w:rsidP="00D3438B">
            <w:pPr>
              <w:rPr>
                <w:rFonts w:ascii="Calibri" w:hAnsi="Calibri" w:cs="Arial"/>
                <w:i/>
                <w:color w:val="548DD4"/>
                <w:sz w:val="12"/>
                <w:szCs w:val="14"/>
                <w:lang w:eastAsia="es-CL"/>
              </w:rPr>
            </w:pPr>
            <w:r w:rsidRPr="00D3438B">
              <w:rPr>
                <w:rFonts w:ascii="Calibri" w:hAnsi="Calibri" w:cs="Arial"/>
                <w:i/>
                <w:color w:val="548DD4"/>
                <w:sz w:val="12"/>
                <w:szCs w:val="14"/>
                <w:lang w:eastAsia="es-CL"/>
              </w:rPr>
              <w:t>Completado</w:t>
            </w:r>
          </w:p>
          <w:p w14:paraId="7CBF6E36" w14:textId="77777777" w:rsidR="00FD5149" w:rsidRPr="00D3438B" w:rsidRDefault="00FD5149" w:rsidP="00D3438B">
            <w:pPr>
              <w:rPr>
                <w:rFonts w:ascii="Calibri" w:hAnsi="Calibri" w:cs="Arial"/>
                <w:i/>
                <w:color w:val="C00000"/>
                <w:sz w:val="12"/>
                <w:szCs w:val="14"/>
                <w:lang w:eastAsia="es-CL"/>
              </w:rPr>
            </w:pPr>
          </w:p>
          <w:p w14:paraId="6D3B922B" w14:textId="77777777" w:rsidR="00FD5149" w:rsidRPr="00D3438B" w:rsidRDefault="00FD5149" w:rsidP="00D3438B">
            <w:pPr>
              <w:rPr>
                <w:rFonts w:ascii="Calibri" w:hAnsi="Calibri" w:cs="Arial"/>
                <w:i/>
                <w:color w:val="548DD4"/>
                <w:sz w:val="12"/>
                <w:szCs w:val="14"/>
                <w:lang w:eastAsia="es-CL"/>
              </w:rPr>
            </w:pPr>
          </w:p>
          <w:p w14:paraId="2163602D" w14:textId="77777777" w:rsidR="00FD5149" w:rsidRPr="00D3438B" w:rsidRDefault="00FD5149" w:rsidP="00D3438B">
            <w:pPr>
              <w:rPr>
                <w:rFonts w:ascii="Calibri" w:hAnsi="Calibri" w:cs="Arial"/>
                <w:i/>
                <w:color w:val="C00000"/>
                <w:sz w:val="12"/>
                <w:szCs w:val="14"/>
                <w:lang w:eastAsia="es-CL"/>
              </w:rPr>
            </w:pPr>
          </w:p>
        </w:tc>
        <w:tc>
          <w:tcPr>
            <w:tcW w:w="1706" w:type="dxa"/>
          </w:tcPr>
          <w:p w14:paraId="7C6D6F31"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El backlog de la Fase 1 se mantiene. No se reescribió.</w:t>
            </w:r>
          </w:p>
        </w:tc>
      </w:tr>
      <w:tr w:rsidR="00FD5149" w:rsidRPr="006E3B0D" w14:paraId="60A83EF2" w14:textId="77777777" w:rsidTr="00D3438B">
        <w:trPr>
          <w:trHeight w:val="686"/>
        </w:trPr>
        <w:tc>
          <w:tcPr>
            <w:tcW w:w="1271" w:type="dxa"/>
          </w:tcPr>
          <w:p w14:paraId="586720C1" w14:textId="77777777" w:rsidR="00FD5149" w:rsidRPr="006E3B0D" w:rsidRDefault="00FD5149" w:rsidP="00D3438B">
            <w:pPr>
              <w:rPr>
                <w:b/>
                <w:sz w:val="18"/>
                <w:szCs w:val="24"/>
              </w:rPr>
            </w:pPr>
            <w:r w:rsidRPr="006E3B0D">
              <w:rPr>
                <w:rFonts w:ascii="Calibri" w:hAnsi="Calibri" w:cs="Arial"/>
                <w:i/>
                <w:color w:val="548DD4"/>
                <w:sz w:val="18"/>
                <w:szCs w:val="20"/>
                <w:lang w:eastAsia="es-CL"/>
              </w:rPr>
              <w:t>Gestión de proyectos</w:t>
            </w:r>
          </w:p>
        </w:tc>
        <w:tc>
          <w:tcPr>
            <w:tcW w:w="1701" w:type="dxa"/>
          </w:tcPr>
          <w:p w14:paraId="07606ECC"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 xml:space="preserve">Visión, carta Gantt y </w:t>
            </w:r>
            <w:proofErr w:type="spellStart"/>
            <w:r>
              <w:rPr>
                <w:rFonts w:ascii="Calibri" w:hAnsi="Calibri" w:cs="Arial"/>
                <w:i/>
                <w:color w:val="548DD4"/>
                <w:sz w:val="18"/>
                <w:szCs w:val="20"/>
                <w:lang w:eastAsia="es-CL"/>
              </w:rPr>
              <w:t>sprints</w:t>
            </w:r>
            <w:proofErr w:type="spellEnd"/>
            <w:r>
              <w:rPr>
                <w:rFonts w:ascii="Calibri" w:hAnsi="Calibri" w:cs="Arial"/>
                <w:i/>
                <w:color w:val="548DD4"/>
                <w:sz w:val="18"/>
                <w:szCs w:val="20"/>
                <w:lang w:eastAsia="es-CL"/>
              </w:rPr>
              <w:t xml:space="preserve"> de evidencia</w:t>
            </w:r>
          </w:p>
        </w:tc>
        <w:tc>
          <w:tcPr>
            <w:tcW w:w="1559" w:type="dxa"/>
          </w:tcPr>
          <w:p w14:paraId="1987440E" w14:textId="77777777" w:rsidR="00FD5149" w:rsidRPr="006E3B0D" w:rsidRDefault="00FD5149" w:rsidP="00D3438B">
            <w:pPr>
              <w:rPr>
                <w:b/>
                <w:sz w:val="18"/>
                <w:szCs w:val="24"/>
              </w:rPr>
            </w:pPr>
            <w:r w:rsidRPr="006E3B0D">
              <w:rPr>
                <w:rFonts w:ascii="Calibri" w:hAnsi="Calibri" w:cs="Arial"/>
                <w:i/>
                <w:color w:val="548DD4"/>
                <w:sz w:val="18"/>
                <w:szCs w:val="20"/>
                <w:lang w:eastAsia="es-CL"/>
              </w:rPr>
              <w:t xml:space="preserve">Guía 1.5, tablero del APT, </w:t>
            </w:r>
            <w:proofErr w:type="spellStart"/>
            <w:r w:rsidRPr="006E3B0D">
              <w:rPr>
                <w:rFonts w:ascii="Calibri" w:hAnsi="Calibri" w:cs="Arial"/>
                <w:i/>
                <w:color w:val="548DD4"/>
                <w:sz w:val="18"/>
                <w:szCs w:val="20"/>
                <w:lang w:eastAsia="es-CL"/>
              </w:rPr>
              <w:t>commits</w:t>
            </w:r>
            <w:proofErr w:type="spellEnd"/>
          </w:p>
        </w:tc>
        <w:tc>
          <w:tcPr>
            <w:tcW w:w="1560" w:type="dxa"/>
          </w:tcPr>
          <w:p w14:paraId="754A8C8C" w14:textId="77777777" w:rsidR="00FD5149" w:rsidRPr="006E3B0D" w:rsidRDefault="00FD5149" w:rsidP="00D3438B">
            <w:pPr>
              <w:rPr>
                <w:b/>
                <w:sz w:val="18"/>
                <w:szCs w:val="24"/>
              </w:rPr>
            </w:pPr>
            <w:r>
              <w:rPr>
                <w:rFonts w:ascii="Calibri" w:hAnsi="Calibri" w:cs="Arial"/>
                <w:i/>
                <w:color w:val="548DD4"/>
                <w:sz w:val="18"/>
                <w:szCs w:val="20"/>
                <w:lang w:eastAsia="es-CL"/>
              </w:rPr>
              <w:t>Fase 1 y seguimiento hasta el 30/09</w:t>
            </w:r>
          </w:p>
        </w:tc>
        <w:tc>
          <w:tcPr>
            <w:tcW w:w="850" w:type="dxa"/>
          </w:tcPr>
          <w:p w14:paraId="47FED14B"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Ambos</w:t>
            </w:r>
          </w:p>
        </w:tc>
        <w:tc>
          <w:tcPr>
            <w:tcW w:w="1985" w:type="dxa"/>
          </w:tcPr>
          <w:p w14:paraId="15AFFC98"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La carta de producto y el calendario de la asignatura no parten en la misma semana.</w:t>
            </w:r>
          </w:p>
        </w:tc>
        <w:tc>
          <w:tcPr>
            <w:tcW w:w="850" w:type="dxa"/>
          </w:tcPr>
          <w:p w14:paraId="1B7A1E99" w14:textId="77777777" w:rsidR="00FD5149" w:rsidRPr="00D3438B" w:rsidRDefault="00FD5149" w:rsidP="00D3438B">
            <w:pPr>
              <w:rPr>
                <w:rFonts w:ascii="Calibri" w:hAnsi="Calibri" w:cs="Arial"/>
                <w:i/>
                <w:color w:val="548DD4"/>
                <w:sz w:val="12"/>
                <w:szCs w:val="14"/>
                <w:lang w:eastAsia="es-CL"/>
              </w:rPr>
            </w:pPr>
            <w:r w:rsidRPr="00D3438B">
              <w:rPr>
                <w:rFonts w:ascii="Calibri" w:hAnsi="Calibri" w:cs="Arial"/>
                <w:i/>
                <w:color w:val="548DD4"/>
                <w:sz w:val="12"/>
                <w:szCs w:val="14"/>
                <w:lang w:eastAsia="es-CL"/>
              </w:rPr>
              <w:t>Completado</w:t>
            </w:r>
          </w:p>
          <w:p w14:paraId="36F4A315" w14:textId="77777777" w:rsidR="00FD5149" w:rsidRPr="00D3438B" w:rsidRDefault="00FD5149" w:rsidP="00D3438B">
            <w:pPr>
              <w:rPr>
                <w:rFonts w:ascii="Calibri" w:hAnsi="Calibri" w:cs="Arial"/>
                <w:i/>
                <w:color w:val="C00000"/>
                <w:sz w:val="12"/>
                <w:szCs w:val="14"/>
                <w:lang w:eastAsia="es-CL"/>
              </w:rPr>
            </w:pPr>
          </w:p>
          <w:p w14:paraId="62212BC0" w14:textId="77777777" w:rsidR="00FD5149" w:rsidRPr="00D3438B" w:rsidRDefault="00FD5149" w:rsidP="00D3438B">
            <w:pPr>
              <w:rPr>
                <w:rFonts w:ascii="Calibri" w:hAnsi="Calibri" w:cs="Arial"/>
                <w:i/>
                <w:color w:val="548DD4"/>
                <w:sz w:val="12"/>
                <w:szCs w:val="14"/>
                <w:lang w:eastAsia="es-CL"/>
              </w:rPr>
            </w:pPr>
          </w:p>
          <w:p w14:paraId="2D985DC3" w14:textId="77777777" w:rsidR="00FD5149" w:rsidRPr="00D3438B" w:rsidRDefault="00FD5149" w:rsidP="00D3438B">
            <w:pPr>
              <w:rPr>
                <w:rFonts w:ascii="Calibri" w:hAnsi="Calibri" w:cs="Arial"/>
                <w:i/>
                <w:color w:val="C00000"/>
                <w:sz w:val="12"/>
                <w:szCs w:val="14"/>
                <w:lang w:eastAsia="es-CL"/>
              </w:rPr>
            </w:pPr>
          </w:p>
        </w:tc>
        <w:tc>
          <w:tcPr>
            <w:tcW w:w="1706" w:type="dxa"/>
          </w:tcPr>
          <w:p w14:paraId="4951C2BA"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Las evidencias de sprint siguen el trabajo hecho, no las barras futuras de la carta.</w:t>
            </w:r>
          </w:p>
        </w:tc>
      </w:tr>
      <w:tr w:rsidR="00FD5149" w:rsidRPr="006E3B0D" w14:paraId="114F7189" w14:textId="77777777" w:rsidTr="00D3438B">
        <w:trPr>
          <w:trHeight w:val="1158"/>
        </w:trPr>
        <w:tc>
          <w:tcPr>
            <w:tcW w:w="1271" w:type="dxa"/>
          </w:tcPr>
          <w:p w14:paraId="3183C0E7" w14:textId="77777777" w:rsidR="00FD5149" w:rsidRPr="006E3B0D" w:rsidRDefault="00FD5149" w:rsidP="00D3438B">
            <w:pPr>
              <w:rPr>
                <w:b/>
                <w:sz w:val="18"/>
                <w:szCs w:val="24"/>
              </w:rPr>
            </w:pPr>
            <w:r w:rsidRPr="006E3B0D">
              <w:rPr>
                <w:rFonts w:ascii="Calibri" w:hAnsi="Calibri" w:cs="Arial"/>
                <w:i/>
                <w:color w:val="548DD4"/>
                <w:sz w:val="18"/>
                <w:szCs w:val="20"/>
                <w:lang w:eastAsia="es-CL"/>
              </w:rPr>
              <w:t>Desarrollo de software</w:t>
            </w:r>
          </w:p>
        </w:tc>
        <w:tc>
          <w:tcPr>
            <w:tcW w:w="1701" w:type="dxa"/>
          </w:tcPr>
          <w:p w14:paraId="268C227B"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Núcleo de compras, ventas, libros y contratistas</w:t>
            </w:r>
          </w:p>
        </w:tc>
        <w:tc>
          <w:tcPr>
            <w:tcW w:w="1559" w:type="dxa"/>
          </w:tcPr>
          <w:p w14:paraId="691383E0" w14:textId="77777777" w:rsidR="00FD5149" w:rsidRPr="006E3B0D" w:rsidRDefault="00FD5149" w:rsidP="00D3438B">
            <w:pPr>
              <w:rPr>
                <w:b/>
                <w:sz w:val="18"/>
                <w:szCs w:val="24"/>
              </w:rPr>
            </w:pPr>
            <w:proofErr w:type="spellStart"/>
            <w:r w:rsidRPr="006E3B0D">
              <w:rPr>
                <w:rFonts w:ascii="Calibri" w:hAnsi="Calibri" w:cs="Arial"/>
                <w:i/>
                <w:color w:val="548DD4"/>
                <w:sz w:val="18"/>
                <w:szCs w:val="20"/>
                <w:lang w:eastAsia="es-CL"/>
              </w:rPr>
              <w:t>Backend</w:t>
            </w:r>
            <w:proofErr w:type="spellEnd"/>
            <w:r w:rsidRPr="006E3B0D">
              <w:rPr>
                <w:rFonts w:ascii="Calibri" w:hAnsi="Calibri" w:cs="Arial"/>
                <w:i/>
                <w:color w:val="548DD4"/>
                <w:sz w:val="18"/>
                <w:szCs w:val="20"/>
                <w:lang w:eastAsia="es-CL"/>
              </w:rPr>
              <w:t xml:space="preserve">, </w:t>
            </w:r>
            <w:proofErr w:type="spellStart"/>
            <w:r w:rsidRPr="006E3B0D">
              <w:rPr>
                <w:rFonts w:ascii="Calibri" w:hAnsi="Calibri" w:cs="Arial"/>
                <w:i/>
                <w:color w:val="548DD4"/>
                <w:sz w:val="18"/>
                <w:szCs w:val="20"/>
                <w:lang w:eastAsia="es-CL"/>
              </w:rPr>
              <w:t>frontend</w:t>
            </w:r>
            <w:proofErr w:type="spellEnd"/>
            <w:r w:rsidRPr="006E3B0D">
              <w:rPr>
                <w:rFonts w:ascii="Calibri" w:hAnsi="Calibri" w:cs="Arial"/>
                <w:i/>
                <w:color w:val="548DD4"/>
                <w:sz w:val="18"/>
                <w:szCs w:val="20"/>
                <w:lang w:eastAsia="es-CL"/>
              </w:rPr>
              <w:t xml:space="preserve"> y PostgreSQL</w:t>
            </w:r>
          </w:p>
        </w:tc>
        <w:tc>
          <w:tcPr>
            <w:tcW w:w="1560" w:type="dxa"/>
          </w:tcPr>
          <w:p w14:paraId="2CB7153F" w14:textId="77777777" w:rsidR="00FD5149" w:rsidRPr="006E3B0D" w:rsidRDefault="00FD5149" w:rsidP="00D3438B">
            <w:pPr>
              <w:rPr>
                <w:b/>
                <w:sz w:val="18"/>
                <w:szCs w:val="24"/>
              </w:rPr>
            </w:pPr>
            <w:r>
              <w:rPr>
                <w:rFonts w:ascii="Calibri" w:hAnsi="Calibri" w:cs="Arial"/>
                <w:i/>
                <w:color w:val="548DD4"/>
                <w:sz w:val="18"/>
                <w:szCs w:val="20"/>
                <w:lang w:eastAsia="es-CL"/>
              </w:rPr>
              <w:t>Código desde julio. Demos al cliente desde julio</w:t>
            </w:r>
          </w:p>
        </w:tc>
        <w:tc>
          <w:tcPr>
            <w:tcW w:w="850" w:type="dxa"/>
          </w:tcPr>
          <w:p w14:paraId="06B6E8CF"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Ambos</w:t>
            </w:r>
          </w:p>
        </w:tc>
        <w:tc>
          <w:tcPr>
            <w:tcW w:w="1985" w:type="dxa"/>
          </w:tcPr>
          <w:p w14:paraId="320DF549"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 xml:space="preserve">La carta recién ponía el núcleo </w:t>
            </w:r>
            <w:proofErr w:type="spellStart"/>
            <w:r>
              <w:rPr>
                <w:rFonts w:ascii="Calibri" w:hAnsi="Calibri" w:cs="Arial"/>
                <w:i/>
                <w:color w:val="548DD4"/>
                <w:sz w:val="18"/>
                <w:szCs w:val="20"/>
                <w:lang w:eastAsia="es-CL"/>
              </w:rPr>
              <w:t>tecnico</w:t>
            </w:r>
            <w:proofErr w:type="spellEnd"/>
            <w:r>
              <w:rPr>
                <w:rFonts w:ascii="Calibri" w:hAnsi="Calibri" w:cs="Arial"/>
                <w:i/>
                <w:color w:val="548DD4"/>
                <w:sz w:val="18"/>
                <w:szCs w:val="20"/>
                <w:lang w:eastAsia="es-CL"/>
              </w:rPr>
              <w:t xml:space="preserve"> a fines de septiembre.</w:t>
            </w:r>
          </w:p>
        </w:tc>
        <w:tc>
          <w:tcPr>
            <w:tcW w:w="850" w:type="dxa"/>
          </w:tcPr>
          <w:p w14:paraId="5C87D22D" w14:textId="77777777" w:rsidR="00FD5149" w:rsidRPr="00D3438B" w:rsidRDefault="00FD5149" w:rsidP="00D3438B">
            <w:pPr>
              <w:rPr>
                <w:rFonts w:ascii="Calibri" w:hAnsi="Calibri" w:cs="Arial"/>
                <w:i/>
                <w:color w:val="548DD4"/>
                <w:sz w:val="12"/>
                <w:szCs w:val="14"/>
                <w:lang w:eastAsia="es-CL"/>
              </w:rPr>
            </w:pPr>
            <w:r w:rsidRPr="00D3438B">
              <w:rPr>
                <w:rFonts w:ascii="Calibri" w:hAnsi="Calibri" w:cs="Arial"/>
                <w:i/>
                <w:color w:val="548DD4"/>
                <w:sz w:val="12"/>
                <w:szCs w:val="14"/>
                <w:lang w:eastAsia="es-CL"/>
              </w:rPr>
              <w:t>En curso</w:t>
            </w:r>
          </w:p>
          <w:p w14:paraId="6196EE53" w14:textId="77777777" w:rsidR="00FD5149" w:rsidRPr="00D3438B" w:rsidRDefault="00FD5149" w:rsidP="00D3438B">
            <w:pPr>
              <w:rPr>
                <w:rFonts w:ascii="Calibri" w:hAnsi="Calibri" w:cs="Arial"/>
                <w:i/>
                <w:color w:val="C00000"/>
                <w:sz w:val="12"/>
                <w:szCs w:val="14"/>
                <w:lang w:eastAsia="es-CL"/>
              </w:rPr>
            </w:pPr>
          </w:p>
          <w:p w14:paraId="7641C828" w14:textId="77777777" w:rsidR="00FD5149" w:rsidRPr="00D3438B" w:rsidRDefault="00FD5149" w:rsidP="00D3438B">
            <w:pPr>
              <w:rPr>
                <w:rFonts w:ascii="Calibri" w:hAnsi="Calibri" w:cs="Arial"/>
                <w:i/>
                <w:color w:val="548DD4"/>
                <w:sz w:val="12"/>
                <w:szCs w:val="14"/>
                <w:lang w:eastAsia="es-CL"/>
              </w:rPr>
            </w:pPr>
          </w:p>
          <w:p w14:paraId="54A896D9" w14:textId="77777777" w:rsidR="00FD5149" w:rsidRPr="00D3438B" w:rsidRDefault="00FD5149" w:rsidP="00D3438B">
            <w:pPr>
              <w:rPr>
                <w:rFonts w:ascii="Calibri" w:hAnsi="Calibri" w:cs="Arial"/>
                <w:i/>
                <w:color w:val="C00000"/>
                <w:sz w:val="12"/>
                <w:szCs w:val="14"/>
                <w:lang w:eastAsia="es-CL"/>
              </w:rPr>
            </w:pPr>
          </w:p>
        </w:tc>
        <w:tc>
          <w:tcPr>
            <w:tcW w:w="1706" w:type="dxa"/>
          </w:tcPr>
          <w:p w14:paraId="62AFE775"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Construcción adelantada. Aprobación solo en la orden de compra. La orden de venta queda confirmada.</w:t>
            </w:r>
          </w:p>
        </w:tc>
      </w:tr>
      <w:tr w:rsidR="00FD5149" w:rsidRPr="006E3B0D" w14:paraId="1CF0E5A7" w14:textId="77777777" w:rsidTr="00D3438B">
        <w:trPr>
          <w:trHeight w:val="1604"/>
        </w:trPr>
        <w:tc>
          <w:tcPr>
            <w:tcW w:w="1271" w:type="dxa"/>
          </w:tcPr>
          <w:p w14:paraId="2FC35C2D" w14:textId="77777777" w:rsidR="00FD5149" w:rsidRPr="006E3B0D" w:rsidRDefault="00FD5149" w:rsidP="00D3438B">
            <w:pPr>
              <w:rPr>
                <w:b/>
                <w:sz w:val="18"/>
                <w:szCs w:val="24"/>
              </w:rPr>
            </w:pPr>
            <w:r w:rsidRPr="006E3B0D">
              <w:rPr>
                <w:rFonts w:ascii="Calibri" w:hAnsi="Calibri" w:cs="Arial"/>
                <w:i/>
                <w:color w:val="548DD4"/>
                <w:sz w:val="18"/>
                <w:szCs w:val="20"/>
                <w:lang w:eastAsia="es-CL"/>
              </w:rPr>
              <w:t>Integración</w:t>
            </w:r>
          </w:p>
        </w:tc>
        <w:tc>
          <w:tcPr>
            <w:tcW w:w="1701" w:type="dxa"/>
          </w:tcPr>
          <w:p w14:paraId="74B40828"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Documento tributario nacional</w:t>
            </w:r>
          </w:p>
        </w:tc>
        <w:tc>
          <w:tcPr>
            <w:tcW w:w="1559" w:type="dxa"/>
          </w:tcPr>
          <w:p w14:paraId="39A9D041" w14:textId="77777777" w:rsidR="00FD5149" w:rsidRPr="006E3B0D" w:rsidRDefault="00FD5149" w:rsidP="00D3438B">
            <w:pPr>
              <w:rPr>
                <w:b/>
                <w:sz w:val="18"/>
                <w:szCs w:val="24"/>
              </w:rPr>
            </w:pPr>
            <w:r w:rsidRPr="006E3B0D">
              <w:rPr>
                <w:rFonts w:ascii="Calibri" w:hAnsi="Calibri" w:cs="Arial"/>
                <w:i/>
                <w:color w:val="548DD4"/>
                <w:sz w:val="18"/>
                <w:szCs w:val="20"/>
                <w:lang w:eastAsia="es-CL"/>
              </w:rPr>
              <w:t>Proyecto intermediario y ambiente de prueba del facturador</w:t>
            </w:r>
          </w:p>
        </w:tc>
        <w:tc>
          <w:tcPr>
            <w:tcW w:w="1560" w:type="dxa"/>
          </w:tcPr>
          <w:p w14:paraId="42A732D7" w14:textId="77777777" w:rsidR="00FD5149" w:rsidRPr="006E3B0D" w:rsidRDefault="00FD5149" w:rsidP="00D3438B">
            <w:pPr>
              <w:rPr>
                <w:b/>
                <w:sz w:val="18"/>
                <w:szCs w:val="24"/>
              </w:rPr>
            </w:pPr>
            <w:r>
              <w:rPr>
                <w:rFonts w:ascii="Calibri" w:hAnsi="Calibri" w:cs="Arial"/>
                <w:i/>
                <w:color w:val="548DD4"/>
                <w:sz w:val="18"/>
                <w:szCs w:val="20"/>
                <w:lang w:eastAsia="es-CL"/>
              </w:rPr>
              <w:t>Desde agosto</w:t>
            </w:r>
          </w:p>
        </w:tc>
        <w:tc>
          <w:tcPr>
            <w:tcW w:w="850" w:type="dxa"/>
          </w:tcPr>
          <w:p w14:paraId="23564B28"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Carlos. Felipe en monedas, a fines de septiembre</w:t>
            </w:r>
          </w:p>
        </w:tc>
        <w:tc>
          <w:tcPr>
            <w:tcW w:w="1985" w:type="dxa"/>
          </w:tcPr>
          <w:p w14:paraId="408E0A55"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El cliente dejó abierta la opción de postergar el cambio de facturador a la temporada siguiente.</w:t>
            </w:r>
          </w:p>
        </w:tc>
        <w:tc>
          <w:tcPr>
            <w:tcW w:w="850" w:type="dxa"/>
          </w:tcPr>
          <w:p w14:paraId="242F3FB0" w14:textId="77777777" w:rsidR="00FD5149" w:rsidRPr="00D3438B" w:rsidRDefault="00FD5149" w:rsidP="00D3438B">
            <w:pPr>
              <w:rPr>
                <w:rFonts w:ascii="Calibri" w:hAnsi="Calibri" w:cs="Arial"/>
                <w:i/>
                <w:color w:val="548DD4"/>
                <w:sz w:val="12"/>
                <w:szCs w:val="14"/>
                <w:lang w:eastAsia="es-CL"/>
              </w:rPr>
            </w:pPr>
            <w:r w:rsidRPr="00D3438B">
              <w:rPr>
                <w:rFonts w:ascii="Calibri" w:hAnsi="Calibri" w:cs="Arial"/>
                <w:i/>
                <w:color w:val="548DD4"/>
                <w:sz w:val="12"/>
                <w:szCs w:val="14"/>
                <w:lang w:eastAsia="es-CL"/>
              </w:rPr>
              <w:t>En curso</w:t>
            </w:r>
          </w:p>
          <w:p w14:paraId="43AB107D" w14:textId="77777777" w:rsidR="00FD5149" w:rsidRPr="00D3438B" w:rsidRDefault="00FD5149" w:rsidP="00D3438B">
            <w:pPr>
              <w:rPr>
                <w:rFonts w:ascii="Calibri" w:hAnsi="Calibri" w:cs="Arial"/>
                <w:i/>
                <w:color w:val="C00000"/>
                <w:sz w:val="12"/>
                <w:szCs w:val="14"/>
                <w:lang w:eastAsia="es-CL"/>
              </w:rPr>
            </w:pPr>
          </w:p>
          <w:p w14:paraId="14A4652D" w14:textId="77777777" w:rsidR="00FD5149" w:rsidRPr="00D3438B" w:rsidRDefault="00FD5149" w:rsidP="00D3438B">
            <w:pPr>
              <w:rPr>
                <w:rFonts w:ascii="Calibri" w:hAnsi="Calibri" w:cs="Arial"/>
                <w:i/>
                <w:color w:val="548DD4"/>
                <w:sz w:val="12"/>
                <w:szCs w:val="14"/>
                <w:lang w:eastAsia="es-CL"/>
              </w:rPr>
            </w:pPr>
          </w:p>
          <w:p w14:paraId="01CA3A0E" w14:textId="77777777" w:rsidR="00FD5149" w:rsidRPr="00D3438B" w:rsidRDefault="00FD5149" w:rsidP="00D3438B">
            <w:pPr>
              <w:rPr>
                <w:rFonts w:ascii="Calibri" w:hAnsi="Calibri" w:cs="Arial"/>
                <w:i/>
                <w:color w:val="C00000"/>
                <w:sz w:val="12"/>
                <w:szCs w:val="14"/>
                <w:lang w:eastAsia="es-CL"/>
              </w:rPr>
            </w:pPr>
          </w:p>
        </w:tc>
        <w:tc>
          <w:tcPr>
            <w:tcW w:w="1706" w:type="dxa"/>
          </w:tcPr>
          <w:p w14:paraId="4621E23C"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Se armó un proyecto intermediario. No se postergó. La factura de exportación sigue pendiente.</w:t>
            </w:r>
          </w:p>
        </w:tc>
      </w:tr>
      <w:tr w:rsidR="00FD5149" w:rsidRPr="006E3B0D" w14:paraId="61330923" w14:textId="77777777" w:rsidTr="00D3438B">
        <w:trPr>
          <w:trHeight w:val="2410"/>
        </w:trPr>
        <w:tc>
          <w:tcPr>
            <w:tcW w:w="1271" w:type="dxa"/>
          </w:tcPr>
          <w:p w14:paraId="60A6F795" w14:textId="77777777" w:rsidR="00FD5149" w:rsidRPr="006E3B0D" w:rsidRDefault="00FD5149" w:rsidP="00D3438B">
            <w:pPr>
              <w:rPr>
                <w:b/>
                <w:sz w:val="18"/>
                <w:szCs w:val="24"/>
              </w:rPr>
            </w:pPr>
            <w:r w:rsidRPr="006E3B0D">
              <w:rPr>
                <w:rFonts w:ascii="Calibri" w:hAnsi="Calibri" w:cs="Arial"/>
                <w:i/>
                <w:color w:val="548DD4"/>
                <w:sz w:val="18"/>
                <w:szCs w:val="20"/>
                <w:lang w:eastAsia="es-CL"/>
              </w:rPr>
              <w:t>Calidad y datos</w:t>
            </w:r>
          </w:p>
        </w:tc>
        <w:tc>
          <w:tcPr>
            <w:tcW w:w="1701" w:type="dxa"/>
          </w:tcPr>
          <w:p w14:paraId="0074E6A6"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Modelo, pruebas y aislamiento por empresa</w:t>
            </w:r>
          </w:p>
        </w:tc>
        <w:tc>
          <w:tcPr>
            <w:tcW w:w="1559" w:type="dxa"/>
          </w:tcPr>
          <w:p w14:paraId="1FC127C7" w14:textId="77777777" w:rsidR="00FD5149" w:rsidRPr="006E3B0D" w:rsidRDefault="00FD5149" w:rsidP="00D3438B">
            <w:pPr>
              <w:rPr>
                <w:b/>
                <w:sz w:val="18"/>
                <w:szCs w:val="24"/>
              </w:rPr>
            </w:pPr>
            <w:r w:rsidRPr="006E3B0D">
              <w:rPr>
                <w:rFonts w:ascii="Calibri" w:hAnsi="Calibri" w:cs="Arial"/>
                <w:i/>
                <w:color w:val="548DD4"/>
                <w:sz w:val="18"/>
                <w:szCs w:val="20"/>
                <w:lang w:eastAsia="es-CL"/>
              </w:rPr>
              <w:t xml:space="preserve">PostgreSQL, plan de pruebas v1, </w:t>
            </w:r>
            <w:proofErr w:type="spellStart"/>
            <w:r w:rsidRPr="006E3B0D">
              <w:rPr>
                <w:rFonts w:ascii="Calibri" w:hAnsi="Calibri" w:cs="Arial"/>
                <w:i/>
                <w:color w:val="548DD4"/>
                <w:sz w:val="18"/>
                <w:szCs w:val="20"/>
                <w:lang w:eastAsia="es-CL"/>
              </w:rPr>
              <w:t>revision</w:t>
            </w:r>
            <w:proofErr w:type="spellEnd"/>
            <w:r w:rsidRPr="006E3B0D">
              <w:rPr>
                <w:rFonts w:ascii="Calibri" w:hAnsi="Calibri" w:cs="Arial"/>
                <w:i/>
                <w:color w:val="548DD4"/>
                <w:sz w:val="18"/>
                <w:szCs w:val="20"/>
                <w:lang w:eastAsia="es-CL"/>
              </w:rPr>
              <w:t xml:space="preserve"> de integridad</w:t>
            </w:r>
          </w:p>
        </w:tc>
        <w:tc>
          <w:tcPr>
            <w:tcW w:w="1560" w:type="dxa"/>
          </w:tcPr>
          <w:p w14:paraId="501FBCFC" w14:textId="77777777" w:rsidR="00FD5149" w:rsidRPr="006E3B0D" w:rsidRDefault="00FD5149" w:rsidP="00D3438B">
            <w:pPr>
              <w:rPr>
                <w:b/>
                <w:sz w:val="18"/>
                <w:szCs w:val="24"/>
              </w:rPr>
            </w:pPr>
            <w:r>
              <w:rPr>
                <w:rFonts w:ascii="Calibri" w:hAnsi="Calibri" w:cs="Arial"/>
                <w:i/>
                <w:color w:val="548DD4"/>
                <w:sz w:val="18"/>
                <w:szCs w:val="20"/>
                <w:lang w:eastAsia="es-CL"/>
              </w:rPr>
              <w:t>Agosto y septiembre</w:t>
            </w:r>
          </w:p>
        </w:tc>
        <w:tc>
          <w:tcPr>
            <w:tcW w:w="850" w:type="dxa"/>
          </w:tcPr>
          <w:p w14:paraId="6CA1DDA8"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Carlos (datos), Felipe (interfaz y evidencias)</w:t>
            </w:r>
          </w:p>
        </w:tc>
        <w:tc>
          <w:tcPr>
            <w:tcW w:w="1985" w:type="dxa"/>
          </w:tcPr>
          <w:p w14:paraId="18C170EB"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No hay pipeline ni documentación publicada de la API.</w:t>
            </w:r>
          </w:p>
        </w:tc>
        <w:tc>
          <w:tcPr>
            <w:tcW w:w="850" w:type="dxa"/>
          </w:tcPr>
          <w:p w14:paraId="501596A6" w14:textId="77777777" w:rsidR="00FD5149" w:rsidRPr="00D3438B" w:rsidRDefault="00FD5149" w:rsidP="00D3438B">
            <w:pPr>
              <w:rPr>
                <w:rFonts w:ascii="Calibri" w:hAnsi="Calibri" w:cs="Arial"/>
                <w:i/>
                <w:color w:val="548DD4"/>
                <w:sz w:val="12"/>
                <w:szCs w:val="14"/>
                <w:lang w:eastAsia="es-CL"/>
              </w:rPr>
            </w:pPr>
            <w:r w:rsidRPr="00D3438B">
              <w:rPr>
                <w:rFonts w:ascii="Calibri" w:hAnsi="Calibri" w:cs="Arial"/>
                <w:i/>
                <w:color w:val="548DD4"/>
                <w:sz w:val="12"/>
                <w:szCs w:val="14"/>
                <w:lang w:eastAsia="es-CL"/>
              </w:rPr>
              <w:t>En curso</w:t>
            </w:r>
          </w:p>
          <w:p w14:paraId="67414FBE" w14:textId="77777777" w:rsidR="00FD5149" w:rsidRPr="00D3438B" w:rsidRDefault="00FD5149" w:rsidP="00D3438B">
            <w:pPr>
              <w:rPr>
                <w:rFonts w:ascii="Calibri" w:hAnsi="Calibri" w:cs="Arial"/>
                <w:i/>
                <w:color w:val="C00000"/>
                <w:sz w:val="12"/>
                <w:szCs w:val="14"/>
                <w:lang w:eastAsia="es-CL"/>
              </w:rPr>
            </w:pPr>
          </w:p>
          <w:p w14:paraId="4F9D2C60" w14:textId="77777777" w:rsidR="00FD5149" w:rsidRPr="00D3438B" w:rsidRDefault="00FD5149" w:rsidP="00D3438B">
            <w:pPr>
              <w:rPr>
                <w:rFonts w:ascii="Calibri" w:hAnsi="Calibri" w:cs="Arial"/>
                <w:i/>
                <w:color w:val="548DD4"/>
                <w:sz w:val="12"/>
                <w:szCs w:val="14"/>
                <w:lang w:eastAsia="es-CL"/>
              </w:rPr>
            </w:pPr>
          </w:p>
          <w:p w14:paraId="5BBC3E7B" w14:textId="77777777" w:rsidR="00FD5149" w:rsidRPr="00D3438B" w:rsidRDefault="00FD5149" w:rsidP="00D3438B">
            <w:pPr>
              <w:rPr>
                <w:rFonts w:ascii="Calibri" w:hAnsi="Calibri" w:cs="Arial"/>
                <w:i/>
                <w:color w:val="C00000"/>
                <w:sz w:val="12"/>
                <w:szCs w:val="14"/>
                <w:lang w:eastAsia="es-CL"/>
              </w:rPr>
            </w:pPr>
          </w:p>
        </w:tc>
        <w:tc>
          <w:tcPr>
            <w:tcW w:w="1706" w:type="dxa"/>
          </w:tcPr>
          <w:p w14:paraId="5FB5EC31"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El modelo por empresa sí está. Borrado lógico, contrato de API e integración continua no se pidieron y no se hicieron.</w:t>
            </w:r>
          </w:p>
        </w:tc>
      </w:tr>
      <w:tr w:rsidR="00FD5149" w:rsidRPr="006E3B0D" w14:paraId="08ADFBBD" w14:textId="77777777" w:rsidTr="00D3438B">
        <w:trPr>
          <w:trHeight w:val="1131"/>
        </w:trPr>
        <w:tc>
          <w:tcPr>
            <w:tcW w:w="1271" w:type="dxa"/>
          </w:tcPr>
          <w:p w14:paraId="7DF26EC9" w14:textId="77777777" w:rsidR="00FD5149" w:rsidRPr="006E3B0D" w:rsidRDefault="00FD5149" w:rsidP="00D3438B">
            <w:pPr>
              <w:rPr>
                <w:b/>
                <w:sz w:val="18"/>
                <w:szCs w:val="24"/>
              </w:rPr>
            </w:pPr>
            <w:proofErr w:type="spellStart"/>
            <w:r w:rsidRPr="006E3B0D">
              <w:rPr>
                <w:rFonts w:ascii="Calibri" w:hAnsi="Calibri" w:cs="Arial"/>
                <w:i/>
                <w:color w:val="548DD4"/>
                <w:sz w:val="18"/>
                <w:szCs w:val="20"/>
                <w:lang w:eastAsia="es-CL"/>
              </w:rPr>
              <w:lastRenderedPageBreak/>
              <w:t>Comunicacion</w:t>
            </w:r>
            <w:proofErr w:type="spellEnd"/>
          </w:p>
        </w:tc>
        <w:tc>
          <w:tcPr>
            <w:tcW w:w="1701" w:type="dxa"/>
          </w:tcPr>
          <w:p w14:paraId="58910483"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 xml:space="preserve">Informe de avance y </w:t>
            </w:r>
            <w:proofErr w:type="spellStart"/>
            <w:r>
              <w:rPr>
                <w:rFonts w:ascii="Calibri" w:hAnsi="Calibri" w:cs="Arial"/>
                <w:i/>
                <w:color w:val="548DD4"/>
                <w:sz w:val="18"/>
                <w:szCs w:val="20"/>
                <w:lang w:eastAsia="es-CL"/>
              </w:rPr>
              <w:t>revision</w:t>
            </w:r>
            <w:proofErr w:type="spellEnd"/>
            <w:r>
              <w:rPr>
                <w:rFonts w:ascii="Calibri" w:hAnsi="Calibri" w:cs="Arial"/>
                <w:i/>
                <w:color w:val="548DD4"/>
                <w:sz w:val="18"/>
                <w:szCs w:val="20"/>
                <w:lang w:eastAsia="es-CL"/>
              </w:rPr>
              <w:t xml:space="preserve"> con el cliente</w:t>
            </w:r>
          </w:p>
        </w:tc>
        <w:tc>
          <w:tcPr>
            <w:tcW w:w="1559" w:type="dxa"/>
          </w:tcPr>
          <w:p w14:paraId="4E66FA38" w14:textId="77777777" w:rsidR="00FD5149" w:rsidRPr="006E3B0D" w:rsidRDefault="00FD5149" w:rsidP="00D3438B">
            <w:pPr>
              <w:rPr>
                <w:b/>
                <w:sz w:val="18"/>
                <w:szCs w:val="24"/>
              </w:rPr>
            </w:pPr>
            <w:r w:rsidRPr="006E3B0D">
              <w:rPr>
                <w:rFonts w:ascii="Calibri" w:hAnsi="Calibri" w:cs="Arial"/>
                <w:i/>
                <w:color w:val="548DD4"/>
                <w:sz w:val="18"/>
                <w:szCs w:val="20"/>
                <w:lang w:eastAsia="es-CL"/>
              </w:rPr>
              <w:t>Esta guía y el tablero del APT</w:t>
            </w:r>
          </w:p>
        </w:tc>
        <w:tc>
          <w:tcPr>
            <w:tcW w:w="1560" w:type="dxa"/>
          </w:tcPr>
          <w:p w14:paraId="5F9A0E02" w14:textId="77777777" w:rsidR="00FD5149" w:rsidRPr="006E3B0D" w:rsidRDefault="00FD5149" w:rsidP="00D3438B">
            <w:pPr>
              <w:rPr>
                <w:b/>
                <w:sz w:val="18"/>
                <w:szCs w:val="24"/>
              </w:rPr>
            </w:pPr>
            <w:r>
              <w:rPr>
                <w:rFonts w:ascii="Calibri" w:hAnsi="Calibri" w:cs="Arial"/>
                <w:i/>
                <w:color w:val="548DD4"/>
                <w:sz w:val="18"/>
                <w:szCs w:val="20"/>
                <w:lang w:eastAsia="es-CL"/>
              </w:rPr>
              <w:t>Corte 30/09/2026. La semana en curso cierra el 02/10</w:t>
            </w:r>
          </w:p>
        </w:tc>
        <w:tc>
          <w:tcPr>
            <w:tcW w:w="850" w:type="dxa"/>
          </w:tcPr>
          <w:p w14:paraId="3418507F"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Ambos</w:t>
            </w:r>
          </w:p>
        </w:tc>
        <w:tc>
          <w:tcPr>
            <w:tcW w:w="1985" w:type="dxa"/>
          </w:tcPr>
          <w:p w14:paraId="23D4F5F3"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Esa semana todavía no está cerrada.</w:t>
            </w:r>
          </w:p>
        </w:tc>
        <w:tc>
          <w:tcPr>
            <w:tcW w:w="850" w:type="dxa"/>
          </w:tcPr>
          <w:p w14:paraId="3BEC2EA3" w14:textId="77777777" w:rsidR="00FD5149" w:rsidRPr="00D3438B" w:rsidRDefault="00FD5149" w:rsidP="00D3438B">
            <w:pPr>
              <w:rPr>
                <w:rFonts w:ascii="Calibri" w:hAnsi="Calibri" w:cs="Arial"/>
                <w:i/>
                <w:color w:val="548DD4"/>
                <w:sz w:val="12"/>
                <w:szCs w:val="14"/>
                <w:lang w:eastAsia="es-CL"/>
              </w:rPr>
            </w:pPr>
            <w:r w:rsidRPr="00D3438B">
              <w:rPr>
                <w:rFonts w:ascii="Calibri" w:hAnsi="Calibri" w:cs="Arial"/>
                <w:i/>
                <w:color w:val="548DD4"/>
                <w:sz w:val="12"/>
                <w:szCs w:val="14"/>
                <w:lang w:eastAsia="es-CL"/>
              </w:rPr>
              <w:t>En curso</w:t>
            </w:r>
          </w:p>
          <w:p w14:paraId="6EC6085E" w14:textId="77777777" w:rsidR="00FD5149" w:rsidRPr="00D3438B" w:rsidRDefault="00FD5149" w:rsidP="00D3438B">
            <w:pPr>
              <w:rPr>
                <w:rFonts w:ascii="Calibri" w:hAnsi="Calibri" w:cs="Arial"/>
                <w:i/>
                <w:color w:val="C00000"/>
                <w:sz w:val="12"/>
                <w:szCs w:val="14"/>
                <w:lang w:eastAsia="es-CL"/>
              </w:rPr>
            </w:pPr>
          </w:p>
          <w:p w14:paraId="3E3BE03B" w14:textId="77777777" w:rsidR="00FD5149" w:rsidRPr="00D3438B" w:rsidRDefault="00FD5149" w:rsidP="00D3438B">
            <w:pPr>
              <w:rPr>
                <w:rFonts w:ascii="Calibri" w:hAnsi="Calibri" w:cs="Arial"/>
                <w:i/>
                <w:color w:val="548DD4"/>
                <w:sz w:val="12"/>
                <w:szCs w:val="14"/>
                <w:lang w:eastAsia="es-CL"/>
              </w:rPr>
            </w:pPr>
          </w:p>
          <w:p w14:paraId="1A16086F" w14:textId="77777777" w:rsidR="00FD5149" w:rsidRPr="00D3438B" w:rsidRDefault="00FD5149" w:rsidP="00D3438B">
            <w:pPr>
              <w:rPr>
                <w:rFonts w:ascii="Calibri" w:hAnsi="Calibri" w:cs="Arial"/>
                <w:i/>
                <w:color w:val="C00000"/>
                <w:sz w:val="12"/>
                <w:szCs w:val="14"/>
                <w:lang w:eastAsia="es-CL"/>
              </w:rPr>
            </w:pPr>
          </w:p>
        </w:tc>
        <w:tc>
          <w:tcPr>
            <w:tcW w:w="1706" w:type="dxa"/>
          </w:tcPr>
          <w:p w14:paraId="5A4E4B5C" w14:textId="77777777" w:rsidR="00FD5149" w:rsidRPr="006E3B0D" w:rsidRDefault="00FD5149" w:rsidP="00D3438B">
            <w:pPr>
              <w:rPr>
                <w:rFonts w:ascii="Calibri" w:hAnsi="Calibri" w:cs="Arial"/>
                <w:i/>
                <w:color w:val="548DD4"/>
                <w:sz w:val="18"/>
                <w:szCs w:val="20"/>
                <w:lang w:eastAsia="es-CL"/>
              </w:rPr>
            </w:pPr>
            <w:r>
              <w:rPr>
                <w:rFonts w:ascii="Calibri" w:hAnsi="Calibri" w:cs="Arial"/>
                <w:i/>
                <w:color w:val="548DD4"/>
                <w:sz w:val="18"/>
                <w:szCs w:val="20"/>
                <w:lang w:eastAsia="es-CL"/>
              </w:rPr>
              <w:t>El informe de Fase 3 no se adelanta. Este documento es el avance.</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7777777" w:rsidR="0003309E" w:rsidRPr="00D3438B" w:rsidRDefault="0003309E" w:rsidP="00D3438B">
            <w:pPr>
              <w:rPr>
                <w:rFonts w:ascii="Calibri" w:hAnsi="Calibri" w:cs="Arial"/>
                <w:i/>
                <w:color w:val="548DD4"/>
                <w:sz w:val="20"/>
                <w:szCs w:val="20"/>
                <w:lang w:eastAsia="es-CL"/>
              </w:rPr>
            </w:pPr>
            <w:r w:rsidRPr="00D3438B">
              <w:rPr>
                <w:rFonts w:ascii="Calibri" w:hAnsi="Calibri" w:cs="Arial"/>
                <w:i/>
                <w:color w:val="548DD4"/>
                <w:sz w:val="20"/>
                <w:szCs w:val="20"/>
                <w:lang w:eastAsia="es-CL"/>
              </w:rPr>
              <w:t>Factores que facilitaron el plan:</w:t>
            </w:r>
            <w:r w:rsidRPr="00D3438B">
              <w:rPr>
                <w:rFonts w:ascii="Calibri" w:hAnsi="Calibri" w:cs="Arial"/>
                <w:i/>
                <w:color w:val="548DD4"/>
                <w:sz w:val="20"/>
                <w:szCs w:val="20"/>
                <w:lang w:eastAsia="es-CL"/>
              </w:rPr>
              <w:br/>
              <w:t xml:space="preserve">El cliente trabaja con nosotros desde julio. El sistema que usan hoy ya estaba recorrido cuando avanzamos la construcción. El </w:t>
            </w:r>
            <w:proofErr w:type="spellStart"/>
            <w:r w:rsidRPr="00D3438B">
              <w:rPr>
                <w:rFonts w:ascii="Calibri" w:hAnsi="Calibri" w:cs="Arial"/>
                <w:i/>
                <w:color w:val="548DD4"/>
                <w:sz w:val="20"/>
                <w:szCs w:val="20"/>
                <w:lang w:eastAsia="es-CL"/>
              </w:rPr>
              <w:t>stack</w:t>
            </w:r>
            <w:proofErr w:type="spellEnd"/>
            <w:r w:rsidRPr="00D3438B">
              <w:rPr>
                <w:rFonts w:ascii="Calibri" w:hAnsi="Calibri" w:cs="Arial"/>
                <w:i/>
                <w:color w:val="548DD4"/>
                <w:sz w:val="20"/>
                <w:szCs w:val="20"/>
                <w:lang w:eastAsia="es-CL"/>
              </w:rPr>
              <w:t xml:space="preserve"> (</w:t>
            </w:r>
            <w:proofErr w:type="spellStart"/>
            <w:r w:rsidRPr="00D3438B">
              <w:rPr>
                <w:rFonts w:ascii="Calibri" w:hAnsi="Calibri" w:cs="Arial"/>
                <w:i/>
                <w:color w:val="548DD4"/>
                <w:sz w:val="20"/>
                <w:szCs w:val="20"/>
                <w:lang w:eastAsia="es-CL"/>
              </w:rPr>
              <w:t>NestJS</w:t>
            </w:r>
            <w:proofErr w:type="spellEnd"/>
            <w:r w:rsidRPr="00D3438B">
              <w:rPr>
                <w:rFonts w:ascii="Calibri" w:hAnsi="Calibri" w:cs="Arial"/>
                <w:i/>
                <w:color w:val="548DD4"/>
                <w:sz w:val="20"/>
                <w:szCs w:val="20"/>
                <w:lang w:eastAsia="es-CL"/>
              </w:rPr>
              <w:t xml:space="preserve">, </w:t>
            </w:r>
            <w:proofErr w:type="spellStart"/>
            <w:r w:rsidRPr="00D3438B">
              <w:rPr>
                <w:rFonts w:ascii="Calibri" w:hAnsi="Calibri" w:cs="Arial"/>
                <w:i/>
                <w:color w:val="548DD4"/>
                <w:sz w:val="20"/>
                <w:szCs w:val="20"/>
                <w:lang w:eastAsia="es-CL"/>
              </w:rPr>
              <w:t>React</w:t>
            </w:r>
            <w:proofErr w:type="spellEnd"/>
            <w:r w:rsidRPr="00D3438B">
              <w:rPr>
                <w:rFonts w:ascii="Calibri" w:hAnsi="Calibri" w:cs="Arial"/>
                <w:i/>
                <w:color w:val="548DD4"/>
                <w:sz w:val="20"/>
                <w:szCs w:val="20"/>
                <w:lang w:eastAsia="es-CL"/>
              </w:rPr>
              <w:t>, PostgreSQL) lo conocíamos, y el código ya corría en local.</w:t>
            </w:r>
            <w:r w:rsidRPr="00D3438B">
              <w:rPr>
                <w:rFonts w:ascii="Calibri" w:hAnsi="Calibri" w:cs="Arial"/>
                <w:i/>
                <w:color w:val="548DD4"/>
                <w:sz w:val="20"/>
                <w:szCs w:val="20"/>
                <w:lang w:eastAsia="es-CL"/>
              </w:rPr>
              <w:br/>
              <w:t>Factores que dificultaron, y que hicimos:</w:t>
            </w:r>
            <w:r w:rsidRPr="00D3438B">
              <w:rPr>
                <w:rFonts w:ascii="Calibri" w:hAnsi="Calibri" w:cs="Arial"/>
                <w:i/>
                <w:color w:val="548DD4"/>
                <w:sz w:val="20"/>
                <w:szCs w:val="20"/>
                <w:lang w:eastAsia="es-CL"/>
              </w:rPr>
              <w:br/>
              <w:t xml:space="preserve">El facturador electrónico no respondió a tiempo. El cliente dejó abierta la opción de postergar el cambio a la temporada siguiente, porque en septiembre se renueva el contrato con el proveedor actual. No esperamos esa fecha: el ERP dejó de llamar al </w:t>
            </w:r>
            <w:proofErr w:type="spellStart"/>
            <w:r w:rsidRPr="00D3438B">
              <w:rPr>
                <w:rFonts w:ascii="Calibri" w:hAnsi="Calibri" w:cs="Arial"/>
                <w:i/>
                <w:color w:val="548DD4"/>
                <w:sz w:val="20"/>
                <w:szCs w:val="20"/>
                <w:lang w:eastAsia="es-CL"/>
              </w:rPr>
              <w:t>partner</w:t>
            </w:r>
            <w:proofErr w:type="spellEnd"/>
            <w:r w:rsidRPr="00D3438B">
              <w:rPr>
                <w:rFonts w:ascii="Calibri" w:hAnsi="Calibri" w:cs="Arial"/>
                <w:i/>
                <w:color w:val="548DD4"/>
                <w:sz w:val="20"/>
                <w:szCs w:val="20"/>
                <w:lang w:eastAsia="es-CL"/>
              </w:rPr>
              <w:t xml:space="preserve"> directo y apareció un proyecto intermediario, </w:t>
            </w:r>
            <w:proofErr w:type="spellStart"/>
            <w:r w:rsidRPr="00D3438B">
              <w:rPr>
                <w:rFonts w:ascii="Calibri" w:hAnsi="Calibri" w:cs="Arial"/>
                <w:i/>
                <w:color w:val="548DD4"/>
                <w:sz w:val="20"/>
                <w:szCs w:val="20"/>
                <w:lang w:eastAsia="es-CL"/>
              </w:rPr>
              <w:t>billing-gateway</w:t>
            </w:r>
            <w:proofErr w:type="spellEnd"/>
            <w:r w:rsidRPr="00D3438B">
              <w:rPr>
                <w:rFonts w:ascii="Calibri" w:hAnsi="Calibri" w:cs="Arial"/>
                <w:i/>
                <w:color w:val="548DD4"/>
                <w:sz w:val="20"/>
                <w:szCs w:val="20"/>
                <w:lang w:eastAsia="es-CL"/>
              </w:rPr>
              <w:t>.</w:t>
            </w:r>
            <w:r w:rsidRPr="00D3438B">
              <w:rPr>
                <w:rFonts w:ascii="Calibri" w:hAnsi="Calibri" w:cs="Arial"/>
                <w:i/>
                <w:color w:val="548DD4"/>
                <w:sz w:val="20"/>
                <w:szCs w:val="20"/>
                <w:lang w:eastAsia="es-CL"/>
              </w:rPr>
              <w:br/>
              <w:t>La carta Gantt no calza con el calendario real. Si la seguíamos al pie, en septiembre todavía estaríamos en bocetos. Las demos de agosto y septiembre ya eran del sistema. Dejamos el plan escrito y las evidencias de sprint cuentan lo que pasó.</w:t>
            </w:r>
            <w:r w:rsidRPr="00D3438B">
              <w:rPr>
                <w:rFonts w:ascii="Calibri" w:hAnsi="Calibri" w:cs="Arial"/>
                <w:i/>
                <w:color w:val="548DD4"/>
                <w:sz w:val="20"/>
                <w:szCs w:val="20"/>
                <w:lang w:eastAsia="es-CL"/>
              </w:rPr>
              <w:br/>
              <w:t>Presupuestos de seguimiento y reportes ejecutivos no se cerraron. El cliente ya mira desviaciones en otra herramienta y pidió dejar los reportes para más adelante. Lo que si pidió en tesorería es un saldo por banco en la cartola, no el reporte ejecutivo de la carta. La auditoría de largo plazo tampoco: hay que preguntarle al cliente que espera de ese módulo. Lo que hay hoy es un registro de cambios de contratistas.</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D3438B">
            <w:pPr>
              <w:rPr>
                <w:rFonts w:ascii="Calibri" w:hAnsi="Calibri" w:cs="Arial"/>
                <w:i/>
                <w:color w:val="548DD4"/>
                <w:sz w:val="20"/>
                <w:szCs w:val="20"/>
                <w:lang w:eastAsia="es-CL"/>
              </w:rPr>
            </w:pPr>
            <w:r w:rsidRPr="00D3438B">
              <w:rPr>
                <w:rFonts w:ascii="Calibri" w:hAnsi="Calibri" w:cs="Arial"/>
                <w:i/>
                <w:color w:val="548DD4"/>
                <w:sz w:val="20"/>
                <w:szCs w:val="20"/>
                <w:lang w:eastAsia="es-CL"/>
              </w:rPr>
              <w:t>Ajustes, con el motivo:</w:t>
            </w:r>
            <w:r w:rsidRPr="00D3438B">
              <w:rPr>
                <w:rFonts w:ascii="Calibri" w:hAnsi="Calibri" w:cs="Arial"/>
                <w:i/>
                <w:color w:val="548DD4"/>
                <w:sz w:val="20"/>
                <w:szCs w:val="20"/>
                <w:lang w:eastAsia="es-CL"/>
              </w:rPr>
              <w:br/>
              <w:t>1. Construcción adelantada. La carta la ponía desde el 21/09. El código y la primera demo al cliente ya estaban en julio. No eliminamos la carta: la usamos como mapa de entregas.</w:t>
            </w:r>
            <w:r w:rsidRPr="00D3438B">
              <w:rPr>
                <w:rFonts w:ascii="Calibri" w:hAnsi="Calibri" w:cs="Arial"/>
                <w:i/>
                <w:color w:val="548DD4"/>
                <w:sz w:val="20"/>
                <w:szCs w:val="20"/>
                <w:lang w:eastAsia="es-CL"/>
              </w:rPr>
              <w:br/>
              <w:t xml:space="preserve">2. Aprobación solo en compras. En la orden de venta no hay bandeja. La venta se guarda y queda confirmada. La </w:t>
            </w:r>
            <w:proofErr w:type="spellStart"/>
            <w:r w:rsidRPr="00D3438B">
              <w:rPr>
                <w:rFonts w:ascii="Calibri" w:hAnsi="Calibri" w:cs="Arial"/>
                <w:i/>
                <w:color w:val="548DD4"/>
                <w:sz w:val="20"/>
                <w:szCs w:val="20"/>
                <w:lang w:eastAsia="es-CL"/>
              </w:rPr>
              <w:t>cotizacion</w:t>
            </w:r>
            <w:proofErr w:type="spellEnd"/>
            <w:r w:rsidRPr="00D3438B">
              <w:rPr>
                <w:rFonts w:ascii="Calibri" w:hAnsi="Calibri" w:cs="Arial"/>
                <w:i/>
                <w:color w:val="548DD4"/>
                <w:sz w:val="20"/>
                <w:szCs w:val="20"/>
                <w:lang w:eastAsia="es-CL"/>
              </w:rPr>
              <w:t xml:space="preserve"> de compras no es un mantenedor aparte: el documento de arranque es la orden de compra, y la </w:t>
            </w:r>
            <w:proofErr w:type="spellStart"/>
            <w:r w:rsidRPr="00D3438B">
              <w:rPr>
                <w:rFonts w:ascii="Calibri" w:hAnsi="Calibri" w:cs="Arial"/>
                <w:i/>
                <w:color w:val="548DD4"/>
                <w:sz w:val="20"/>
                <w:szCs w:val="20"/>
                <w:lang w:eastAsia="es-CL"/>
              </w:rPr>
              <w:t>cotizacion</w:t>
            </w:r>
            <w:proofErr w:type="spellEnd"/>
            <w:r w:rsidRPr="00D3438B">
              <w:rPr>
                <w:rFonts w:ascii="Calibri" w:hAnsi="Calibri" w:cs="Arial"/>
                <w:i/>
                <w:color w:val="548DD4"/>
                <w:sz w:val="20"/>
                <w:szCs w:val="20"/>
                <w:lang w:eastAsia="es-CL"/>
              </w:rPr>
              <w:t xml:space="preserve"> queda como referencia.</w:t>
            </w:r>
            <w:r w:rsidRPr="00D3438B">
              <w:rPr>
                <w:rFonts w:ascii="Calibri" w:hAnsi="Calibri" w:cs="Arial"/>
                <w:i/>
                <w:color w:val="548DD4"/>
                <w:sz w:val="20"/>
                <w:szCs w:val="20"/>
                <w:lang w:eastAsia="es-CL"/>
              </w:rPr>
              <w:br/>
              <w:t xml:space="preserve">3. </w:t>
            </w:r>
            <w:proofErr w:type="spellStart"/>
            <w:r w:rsidRPr="00D3438B">
              <w:rPr>
                <w:rFonts w:ascii="Calibri" w:hAnsi="Calibri" w:cs="Arial"/>
                <w:i/>
                <w:color w:val="548DD4"/>
                <w:sz w:val="20"/>
                <w:szCs w:val="20"/>
                <w:lang w:eastAsia="es-CL"/>
              </w:rPr>
              <w:t>Facturacion</w:t>
            </w:r>
            <w:proofErr w:type="spellEnd"/>
            <w:r w:rsidRPr="00D3438B">
              <w:rPr>
                <w:rFonts w:ascii="Calibri" w:hAnsi="Calibri" w:cs="Arial"/>
                <w:i/>
                <w:color w:val="548DD4"/>
                <w:sz w:val="20"/>
                <w:szCs w:val="20"/>
                <w:lang w:eastAsia="es-CL"/>
              </w:rPr>
              <w:t xml:space="preserve"> electrónica fuera del ERP. El intermediario queda entre el ERP y el facturador. No estaba en la barra de la carta de esa semana de agosto.</w:t>
            </w:r>
            <w:r w:rsidRPr="00D3438B">
              <w:rPr>
                <w:rFonts w:ascii="Calibri" w:hAnsi="Calibri" w:cs="Arial"/>
                <w:i/>
                <w:color w:val="548DD4"/>
                <w:sz w:val="20"/>
                <w:szCs w:val="20"/>
                <w:lang w:eastAsia="es-CL"/>
              </w:rPr>
              <w:br/>
              <w:t xml:space="preserve">4. Presentación de mockups. La carta la fijaba a mediados de septiembre. Las pantallas se mostraron en julio. Esa fecha de la carta no se </w:t>
            </w:r>
            <w:proofErr w:type="spellStart"/>
            <w:r w:rsidRPr="00D3438B">
              <w:rPr>
                <w:rFonts w:ascii="Calibri" w:hAnsi="Calibri" w:cs="Arial"/>
                <w:i/>
                <w:color w:val="548DD4"/>
                <w:sz w:val="20"/>
                <w:szCs w:val="20"/>
                <w:lang w:eastAsia="es-CL"/>
              </w:rPr>
              <w:t>repitio</w:t>
            </w:r>
            <w:proofErr w:type="spellEnd"/>
            <w:r w:rsidRPr="00D3438B">
              <w:rPr>
                <w:rFonts w:ascii="Calibri" w:hAnsi="Calibri" w:cs="Arial"/>
                <w:i/>
                <w:color w:val="548DD4"/>
                <w:sz w:val="20"/>
                <w:szCs w:val="20"/>
                <w:lang w:eastAsia="es-CL"/>
              </w:rPr>
              <w:t xml:space="preserve"> y no hay acta firmada. Por eso ese hito sigue abierto, y la presentación de julio queda como hecha.</w:t>
            </w:r>
            <w:r w:rsidRPr="00D3438B">
              <w:rPr>
                <w:rFonts w:ascii="Calibri" w:hAnsi="Calibri" w:cs="Arial"/>
                <w:i/>
                <w:color w:val="548DD4"/>
                <w:sz w:val="20"/>
                <w:szCs w:val="20"/>
                <w:lang w:eastAsia="es-CL"/>
              </w:rPr>
              <w:br/>
            </w:r>
            <w:r w:rsidRPr="00D3438B">
              <w:rPr>
                <w:rFonts w:ascii="Calibri" w:hAnsi="Calibri" w:cs="Arial"/>
                <w:i/>
                <w:color w:val="548DD4"/>
                <w:sz w:val="20"/>
                <w:szCs w:val="20"/>
                <w:lang w:eastAsia="es-CL"/>
              </w:rPr>
              <w:lastRenderedPageBreak/>
              <w:t>No eliminamos actividades del objetivo. Lo que quedó fuera del semestre ya estaba dicho en la 1.5: el ERP completo y la factura de exportación.</w:t>
            </w: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D3438B">
            <w:pPr>
              <w:rPr>
                <w:rFonts w:ascii="Calibri" w:hAnsi="Calibri" w:cs="Arial"/>
                <w:i/>
                <w:color w:val="548DD4"/>
                <w:sz w:val="20"/>
                <w:szCs w:val="20"/>
                <w:lang w:eastAsia="es-CL"/>
              </w:rPr>
            </w:pPr>
            <w:r w:rsidRPr="00D3438B">
              <w:rPr>
                <w:rFonts w:ascii="Calibri" w:hAnsi="Calibri" w:cs="Arial"/>
                <w:i/>
                <w:color w:val="548DD4"/>
                <w:sz w:val="20"/>
                <w:szCs w:val="20"/>
                <w:lang w:eastAsia="es-CL"/>
              </w:rPr>
              <w:t>No iniciado o con retraso, al 30/09:</w:t>
            </w:r>
            <w:r w:rsidRPr="00D3438B">
              <w:rPr>
                <w:rFonts w:ascii="Calibri" w:hAnsi="Calibri" w:cs="Arial"/>
                <w:i/>
                <w:color w:val="548DD4"/>
                <w:sz w:val="20"/>
                <w:szCs w:val="20"/>
                <w:lang w:eastAsia="es-CL"/>
              </w:rPr>
              <w:br/>
              <w:t>- Factura de exportación y cierre de comercio exterior. Quedó fuera del primer corte, como en el mapa de historias de la Fase 1. Primero se cierra el set nacional, que ya emite.</w:t>
            </w:r>
            <w:r w:rsidRPr="00D3438B">
              <w:rPr>
                <w:rFonts w:ascii="Calibri" w:hAnsi="Calibri" w:cs="Arial"/>
                <w:i/>
                <w:color w:val="548DD4"/>
                <w:sz w:val="20"/>
                <w:szCs w:val="20"/>
                <w:lang w:eastAsia="es-CL"/>
              </w:rPr>
              <w:br/>
              <w:t>- Presupuestos de seguimiento, reportes ejecutivos y acta de correcciones de interfaz. Aplazados, sin fecha nueva, o no pedidos. No los inventamos para cerrar la carta. Cuando el cliente los pida, entran al backlog.</w:t>
            </w:r>
            <w:r w:rsidRPr="00D3438B">
              <w:rPr>
                <w:rFonts w:ascii="Calibri" w:hAnsi="Calibri" w:cs="Arial"/>
                <w:i/>
                <w:color w:val="548DD4"/>
                <w:sz w:val="20"/>
                <w:szCs w:val="20"/>
                <w:lang w:eastAsia="es-CL"/>
              </w:rPr>
              <w:br/>
              <w:t xml:space="preserve">- </w:t>
            </w:r>
            <w:proofErr w:type="spellStart"/>
            <w:r w:rsidRPr="00D3438B">
              <w:rPr>
                <w:rFonts w:ascii="Calibri" w:hAnsi="Calibri" w:cs="Arial"/>
                <w:i/>
                <w:color w:val="548DD4"/>
                <w:sz w:val="20"/>
                <w:szCs w:val="20"/>
                <w:lang w:eastAsia="es-CL"/>
              </w:rPr>
              <w:t>Documentacion</w:t>
            </w:r>
            <w:proofErr w:type="spellEnd"/>
            <w:r w:rsidRPr="00D3438B">
              <w:rPr>
                <w:rFonts w:ascii="Calibri" w:hAnsi="Calibri" w:cs="Arial"/>
                <w:i/>
                <w:color w:val="548DD4"/>
                <w:sz w:val="20"/>
                <w:szCs w:val="20"/>
                <w:lang w:eastAsia="es-CL"/>
              </w:rPr>
              <w:t xml:space="preserve"> de la API, ambiente Docker completo, integración continua y borrado lógico. No los pidió el cliente. Quedan fuera de este corte para no frenar las demos.</w:t>
            </w:r>
            <w:r w:rsidRPr="00D3438B">
              <w:rPr>
                <w:rFonts w:ascii="Calibri" w:hAnsi="Calibri" w:cs="Arial"/>
                <w:i/>
                <w:color w:val="548DD4"/>
                <w:sz w:val="20"/>
                <w:szCs w:val="20"/>
                <w:lang w:eastAsia="es-CL"/>
              </w:rPr>
              <w:br/>
              <w:t>- Puesta en marcha el 09/01/2027. Sigue fuera del semestre, como se declaró en la 1.5. En Duoc se presenta el MVP, no la salida a producción.</w:t>
            </w:r>
            <w:r w:rsidRPr="00D3438B">
              <w:rPr>
                <w:rFonts w:ascii="Calibri" w:hAnsi="Calibri" w:cs="Arial"/>
                <w:i/>
                <w:color w:val="548DD4"/>
                <w:sz w:val="20"/>
                <w:szCs w:val="20"/>
                <w:lang w:eastAsia="es-CL"/>
              </w:rPr>
              <w:br/>
              <w:t>- La semana en curso, que cierra el 02/10, no está cerrada. Al inicio de esa semana si hubo trabajo: monedas, altas de usuario solo para el administrador, vista de impresión y logo.</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18A80" w14:textId="77777777" w:rsidR="007B2A3D" w:rsidRDefault="007B2A3D" w:rsidP="0003309E">
      <w:pPr>
        <w:spacing w:after="0" w:line="240" w:lineRule="auto"/>
      </w:pPr>
      <w:r>
        <w:separator/>
      </w:r>
    </w:p>
  </w:endnote>
  <w:endnote w:type="continuationSeparator" w:id="0">
    <w:p w14:paraId="30CFF9EF" w14:textId="77777777" w:rsidR="007B2A3D" w:rsidRDefault="007B2A3D"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B7834" w14:textId="77777777" w:rsidR="007B2A3D" w:rsidRDefault="007B2A3D" w:rsidP="0003309E">
      <w:pPr>
        <w:spacing w:after="0" w:line="240" w:lineRule="auto"/>
      </w:pPr>
      <w:r>
        <w:separator/>
      </w:r>
    </w:p>
  </w:footnote>
  <w:footnote w:type="continuationSeparator" w:id="0">
    <w:p w14:paraId="0947DD9B" w14:textId="77777777" w:rsidR="007B2A3D" w:rsidRDefault="007B2A3D"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79462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544E3"/>
    <w:rsid w:val="003608EA"/>
    <w:rsid w:val="0037778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B2A3D"/>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3438B"/>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1485</Words>
  <Characters>8168</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CARLOS . VALLEJOS LEON</cp:lastModifiedBy>
  <cp:revision>6</cp:revision>
  <dcterms:created xsi:type="dcterms:W3CDTF">2022-08-24T18:14:00Z</dcterms:created>
  <dcterms:modified xsi:type="dcterms:W3CDTF">2026-10-01T00:20:00Z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