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sz w:val="40"/>
        </w:rPr>
        <w:t>S7 - 24 al 30 de agosto de 2026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Drive: Semana 06. La carta termina definiciones (OpenAPI hasta el 25/08) y sigue en bocetos. El codigo cierra el ciclo de tesoreria.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Sprint backlog y scrumboard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Evidencia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Al domingo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Import Excel de centros y elementos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25/08, back y front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Cartola, calce, nomina y pagos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25 y 27/08, front 25 y 27/08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Traza GoSocket en el gateway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 27/08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Tesoreria con el cliente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28/08, MJ, Lupe, Fran y Mario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Reunion hecha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Kickoff GoSocket de nuevo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Reunion hecha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Burndown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 items con evidencia. La carta, en paralelo, todavia no da por empezado el backend de tesoreria (eso lo pone en noviembre).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Que se dijo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Lun 24/08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commit de ERP. Ordenamos la demo de tesoreria para el jueves con el cliente.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 25/08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Import de centros y elementos, y el ciclo de cartola en el back. A la misma hora, otro kickoff GoSocket y una interna del ERP.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Mie 26/08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commit. No hubo reunion de ERP en Sesiones.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Jue 27/08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Cierre de cartola, calce y nomina. El gateway dejo traza de emision. La UI de tesoreria se vio en interno.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Vie 28/08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Tesoreria con MJ, Lupe, Fran y Mario. Lo que el jueves estaba en localhost se reviso con ellos.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Registro de impedimentos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Dos kickoff GoSocket en agosto (13 y 25). El conector no quedo cerrado en una sola reunion.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UI de tesoreria del 27/08 es interna. La del 28/08 es con el cliente. No son la misma aceptacion.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Review y retrospectiva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El viernes 28/08 el cliente reviso tesoreria. El martes el partner tuvo otro kickoff. El incremento de cartola y pagos se mostro el jueves al equipo y el viernes al cliente.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Retrospectiva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Unificar cartola, calce y pagos en un menu dejo de tratarlos como pantallas sueltas.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Repetir kickoff con GoSocket una semana despues de crear el gateway muestra que el contrato con el partner todavia se mueve.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Pendiente al 28/09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M-F0: el hito no se cierra. En los videos no hay OpenAPI, ni auditoria de 5 anos, ni spec de seguridad. Hay schema y modulos.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No contemplado en el sprint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carta termina el OpenAPI el 25/08 y sigue en bocetos. El codigo cerro tesoreria (asiento de cartola, aging, pagos) y el adapter GoSocket en el tercer proyecto.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BillerID por empresa (27/08) no esta en la carta de esta semana. Sale porque el intermediario ya existe y cada sociedad timbra distinta.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segundo kickoff (25/08) no era una barra de la Gantt.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