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jc w:val="center"/>
      </w:pPr>
      <w:r>
        <w:rPr>
          <w:rFonts w:ascii="Calibri" w:hAnsi="Calibri" w:eastAsia="Calibri"/>
          <w:b/>
          <w:sz w:val="32"/>
        </w:rPr>
        <w:t>Duoc UC</w:t>
      </w:r>
    </w:p>
    <w:p>
      <w:pPr>
        <w:spacing w:after="320" w:before="0" w:line="360" w:lineRule="auto"/>
        <w:jc w:val="center"/>
      </w:pPr>
      <w:r>
        <w:rPr>
          <w:rFonts w:ascii="Calibri" w:hAnsi="Calibri" w:eastAsia="Calibri"/>
          <w:b w:val="0"/>
          <w:sz w:val="24"/>
        </w:rPr>
        <w:t>Escuela de Informática y Telecomunicaciones</w:t>
      </w:r>
    </w:p>
    <w:p>
      <w:pPr>
        <w:spacing w:after="120" w:before="0" w:line="360" w:lineRule="auto"/>
        <w:jc w:val="center"/>
      </w:pPr>
      <w:r>
        <w:rPr>
          <w:rFonts w:ascii="Calibri" w:hAnsi="Calibri" w:eastAsia="Calibri"/>
          <w:b/>
          <w:sz w:val="40"/>
        </w:rPr>
        <w:t>Informe de autoevaluación - Fase 2</w:t>
      </w:r>
    </w:p>
    <w:p>
      <w:pPr>
        <w:spacing w:after="320" w:before="0" w:line="360" w:lineRule="auto"/>
        <w:jc w:val="center"/>
      </w:pPr>
      <w:r>
        <w:rPr>
          <w:rFonts w:ascii="Calibri" w:hAnsi="Calibri" w:eastAsia="Calibri"/>
          <w:b w:val="0"/>
          <w:sz w:val="28"/>
        </w:rPr>
        <w:t>Avance del Proyecto APT (entrega 2.2)</w:t>
      </w:r>
    </w:p>
    <w:p>
      <w:pPr>
        <w:spacing w:after="40" w:before="0" w:line="360" w:lineRule="auto"/>
        <w:jc w:val="center"/>
      </w:pPr>
      <w:r>
        <w:rPr>
          <w:rFonts w:ascii="Calibri" w:hAnsi="Calibri" w:eastAsia="Calibri"/>
          <w:b w:val="0"/>
          <w:sz w:val="22"/>
        </w:rPr>
        <w:t>Asignatura: Capstone APT122 - PTY4614</w:t>
      </w:r>
    </w:p>
    <w:p>
      <w:pPr>
        <w:spacing w:after="40" w:before="0" w:line="360" w:lineRule="auto"/>
        <w:jc w:val="center"/>
      </w:pPr>
      <w:r>
        <w:rPr>
          <w:rFonts w:ascii="Calibri" w:hAnsi="Calibri" w:eastAsia="Calibri"/>
          <w:b w:val="0"/>
          <w:sz w:val="22"/>
        </w:rPr>
        <w:t>Carrera: Ingeniería en Informática</w:t>
      </w:r>
    </w:p>
    <w:p>
      <w:pPr>
        <w:spacing w:after="40" w:before="0" w:line="360" w:lineRule="auto"/>
        <w:jc w:val="center"/>
      </w:pPr>
      <w:r>
        <w:rPr>
          <w:rFonts w:ascii="Calibri" w:hAnsi="Calibri" w:eastAsia="Calibri"/>
          <w:b w:val="0"/>
          <w:sz w:val="22"/>
        </w:rPr>
        <w:t>Estudiante: Felipe Ignacio Cuevas Roldán</w:t>
      </w:r>
    </w:p>
    <w:p>
      <w:pPr>
        <w:spacing w:after="40" w:before="0" w:line="360" w:lineRule="auto"/>
        <w:jc w:val="center"/>
      </w:pPr>
      <w:r>
        <w:rPr>
          <w:rFonts w:ascii="Calibri" w:hAnsi="Calibri" w:eastAsia="Calibri"/>
          <w:b w:val="0"/>
          <w:sz w:val="22"/>
        </w:rPr>
        <w:t>Equipo 7  Rol: interfaz, flujos y evidencias APT</w:t>
      </w:r>
    </w:p>
    <w:p>
      <w:pPr>
        <w:spacing w:after="40" w:before="0" w:line="360" w:lineRule="auto"/>
        <w:jc w:val="center"/>
      </w:pPr>
      <w:r>
        <w:rPr>
          <w:rFonts w:ascii="Calibri" w:hAnsi="Calibri" w:eastAsia="Calibri"/>
          <w:b w:val="0"/>
          <w:sz w:val="22"/>
        </w:rPr>
        <w:t>Proyecto: ERP Almahue  Cliente: Agrícola Almahue (Rengo)</w:t>
      </w:r>
    </w:p>
    <w:p>
      <w:pPr>
        <w:spacing w:after="200" w:before="0" w:line="360" w:lineRule="auto"/>
        <w:jc w:val="center"/>
      </w:pPr>
      <w:r>
        <w:rPr>
          <w:rFonts w:ascii="Calibri" w:hAnsi="Calibri" w:eastAsia="Calibri"/>
          <w:b w:val="0"/>
          <w:sz w:val="22"/>
        </w:rPr>
        <w:t>Semana 9  -  2026</w:t>
      </w:r>
    </w:p>
    <w:p>
      <w:pPr>
        <w:spacing w:after="160" w:before="280" w:line="360" w:lineRule="auto"/>
      </w:pPr>
      <w:r>
        <w:rPr>
          <w:rFonts w:ascii="Calibri" w:hAnsi="Calibri" w:eastAsia="Calibri"/>
          <w:b/>
          <w:sz w:val="28"/>
        </w:rPr>
        <w:t>Índice</w:t>
      </w:r>
    </w:p>
    <w:p>
      <w:pPr>
        <w:spacing w:after="40" w:before="0" w:line="360" w:lineRule="auto"/>
      </w:pPr>
      <w:r>
        <w:rPr>
          <w:rFonts w:ascii="Calibri" w:hAnsi="Calibri" w:eastAsia="Calibri"/>
          <w:b w:val="0"/>
          <w:sz w:val="22"/>
        </w:rPr>
        <w:t>1. Abstract (español e inglés)</w:t>
      </w:r>
    </w:p>
    <w:p>
      <w:pPr>
        <w:spacing w:after="40" w:before="0" w:line="360" w:lineRule="auto"/>
      </w:pPr>
      <w:r>
        <w:rPr>
          <w:rFonts w:ascii="Calibri" w:hAnsi="Calibri" w:eastAsia="Calibri"/>
          <w:b w:val="0"/>
          <w:sz w:val="22"/>
        </w:rPr>
        <w:t>2. Contexto y avance del Proyecto APT</w:t>
      </w:r>
    </w:p>
    <w:p>
      <w:pPr>
        <w:spacing w:after="40" w:before="0" w:line="360" w:lineRule="auto"/>
      </w:pPr>
      <w:r>
        <w:rPr>
          <w:rFonts w:ascii="Calibri" w:hAnsi="Calibri" w:eastAsia="Calibri"/>
          <w:b w:val="0"/>
          <w:sz w:val="22"/>
        </w:rPr>
        <w:t>3. Ajustes (dificultades, facilitadores y retroalimentación)</w:t>
      </w:r>
    </w:p>
    <w:p>
      <w:pPr>
        <w:spacing w:after="40" w:before="0" w:line="360" w:lineRule="auto"/>
      </w:pPr>
      <w:r>
        <w:rPr>
          <w:rFonts w:ascii="Calibri" w:hAnsi="Calibri" w:eastAsia="Calibri"/>
          <w:b w:val="0"/>
          <w:sz w:val="22"/>
        </w:rPr>
        <w:t>4. Metodología aplicada</w:t>
      </w:r>
    </w:p>
    <w:p>
      <w:pPr>
        <w:spacing w:after="40" w:before="0" w:line="360" w:lineRule="auto"/>
      </w:pPr>
      <w:r>
        <w:rPr>
          <w:rFonts w:ascii="Calibri" w:hAnsi="Calibri" w:eastAsia="Calibri"/>
          <w:b w:val="0"/>
          <w:sz w:val="22"/>
        </w:rPr>
        <w:t>5. Evidencias de avance</w:t>
      </w:r>
    </w:p>
    <w:p>
      <w:pPr>
        <w:spacing w:after="40" w:before="0" w:line="360" w:lineRule="auto"/>
      </w:pPr>
      <w:r>
        <w:rPr>
          <w:rFonts w:ascii="Calibri" w:hAnsi="Calibri" w:eastAsia="Calibri"/>
          <w:b w:val="0"/>
          <w:sz w:val="22"/>
        </w:rPr>
        <w:t>6. Indicadores de calidad del perfil (Fase 2)</w:t>
      </w:r>
    </w:p>
    <w:p>
      <w:pPr>
        <w:spacing w:after="40" w:before="0" w:line="360" w:lineRule="auto"/>
      </w:pPr>
      <w:r>
        <w:rPr>
          <w:rFonts w:ascii="Calibri" w:hAnsi="Calibri" w:eastAsia="Calibri"/>
          <w:b w:val="0"/>
          <w:sz w:val="22"/>
        </w:rPr>
        <w:t>7. Autoevaluación según la rúbrica 2.2</w:t>
      </w:r>
    </w:p>
    <w:p>
      <w:pPr>
        <w:spacing w:after="40" w:before="0" w:line="360" w:lineRule="auto"/>
      </w:pPr>
      <w:r>
        <w:rPr>
          <w:rFonts w:ascii="Calibri" w:hAnsi="Calibri" w:eastAsia="Calibri"/>
          <w:b w:val="0"/>
          <w:sz w:val="22"/>
        </w:rPr>
        <w:t>8. Conclusions (English)</w:t>
      </w:r>
    </w:p>
    <w:p>
      <w:pPr>
        <w:spacing w:after="40" w:before="0" w:line="360" w:lineRule="auto"/>
      </w:pPr>
      <w:r>
        <w:rPr>
          <w:rFonts w:ascii="Calibri" w:hAnsi="Calibri" w:eastAsia="Calibri"/>
          <w:b w:val="0"/>
          <w:sz w:val="22"/>
        </w:rPr>
        <w:t>9. Reflection (English)</w:t>
      </w:r>
    </w:p>
    <w:p>
      <w:pPr>
        <w:spacing w:after="40" w:before="0" w:line="360" w:lineRule="auto"/>
      </w:pPr>
      <w:r>
        <w:rPr>
          <w:rFonts w:ascii="Calibri" w:hAnsi="Calibri" w:eastAsia="Calibri"/>
          <w:b w:val="0"/>
          <w:sz w:val="22"/>
        </w:rPr>
        <w:t>10. Referencias</w:t>
      </w:r>
    </w:p>
    <w:p>
      <w:pPr>
        <w:spacing w:after="160" w:before="280" w:line="360" w:lineRule="auto"/>
      </w:pPr>
      <w:r>
        <w:rPr>
          <w:rFonts w:ascii="Calibri" w:hAnsi="Calibri" w:eastAsia="Calibri"/>
          <w:b/>
          <w:sz w:val="28"/>
        </w:rPr>
        <w:t>1. Abstract</w:t>
      </w:r>
    </w:p>
    <w:p>
      <w:pPr>
        <w:spacing w:after="80" w:before="0" w:line="360" w:lineRule="auto"/>
      </w:pPr>
      <w:r>
        <w:rPr>
          <w:rFonts w:ascii="Calibri" w:hAnsi="Calibri" w:eastAsia="Calibri"/>
          <w:b/>
          <w:sz w:val="22"/>
        </w:rPr>
        <w:t>Español</w:t>
      </w:r>
    </w:p>
    <w:p>
      <w:pPr>
        <w:spacing w:after="160" w:before="0" w:line="360" w:lineRule="auto"/>
      </w:pPr>
      <w:r>
        <w:rPr>
          <w:rFonts w:ascii="Calibri" w:hAnsi="Calibri" w:eastAsia="Calibri"/>
          <w:b w:val="0"/>
          <w:sz w:val="22"/>
        </w:rPr>
        <w:t>Esta es mi autoevaluación del avance de la fase 2. En el equipo 7 armamos el ERP web para Agrícola Almahue. La 1.5 ya tenía el problema, Scrum y el MVP. En este tramo el núcleo está en el producto (empresas, OC, OV, libros) y tesorería más DTE nacional se están conectando. A mí me toca la interfaz, los flujos y dejar las evidencias APT en el repo. La Gantt se sale del semestre (09/01/2027). En Duoc mostramos el MVP de esa carta.</w:t>
      </w:r>
    </w:p>
    <w:p>
      <w:pPr>
        <w:spacing w:after="80" w:before="160" w:line="360" w:lineRule="auto"/>
      </w:pPr>
      <w:r>
        <w:rPr>
          <w:rFonts w:ascii="Calibri" w:hAnsi="Calibri" w:eastAsia="Calibri"/>
          <w:b/>
          <w:sz w:val="22"/>
        </w:rPr>
        <w:t>English</w:t>
      </w:r>
    </w:p>
    <w:p>
      <w:pPr>
        <w:spacing w:after="160" w:before="0" w:line="360" w:lineRule="auto"/>
      </w:pPr>
      <w:r>
        <w:rPr>
          <w:rFonts w:ascii="Calibri" w:hAnsi="Calibri" w:eastAsia="Calibri"/>
          <w:b w:val="0"/>
          <w:sz w:val="22"/>
        </w:rPr>
        <w:t>This is my own Phase 2 write-up. We are building the web ERP for Agrícola Almahue. Guide 1.5 already had the problem, Scrum and the MVP cut. The core is now in the product (companies, purchase and sales orders, books). Treasury and national DTE are being wired. I own the screens, the flows and the APT evidence in the repo. The product Gantt ends on 09/01/2027, after the term. In class we demo that MVP, not the whole system.</w:t>
      </w:r>
    </w:p>
    <w:p>
      <w:pPr>
        <w:spacing w:after="160" w:before="280" w:line="360" w:lineRule="auto"/>
      </w:pPr>
      <w:r>
        <w:rPr>
          <w:rFonts w:ascii="Calibri" w:hAnsi="Calibri" w:eastAsia="Calibri"/>
          <w:b/>
          <w:sz w:val="28"/>
        </w:rPr>
        <w:t>2. Contexto y avance del Proyecto APT</w:t>
      </w:r>
    </w:p>
    <w:p>
      <w:pPr>
        <w:spacing w:after="160" w:before="0" w:line="360" w:lineRule="auto"/>
      </w:pPr>
      <w:r>
        <w:rPr>
          <w:rFonts w:ascii="Calibri" w:hAnsi="Calibri" w:eastAsia="Calibri"/>
          <w:b w:val="0"/>
          <w:sz w:val="22"/>
        </w:rPr>
        <w:t>El APT es un ERP web para un grupo agrícola exportador en Rosario, Rengo. Hoy conviven Agrosoft, Excel, DTE y embarques. Como cobran por cuenta, comparten login y se les cruza la sociedad. La idea es usuario propio y empresa visible. Carlos lleva backend y datos. A mí me toca que el flujo se entienda en pantalla y que el repo APT no quede atrás del producto.</w:t>
      </w:r>
    </w:p>
    <w:p>
      <w:pPr>
        <w:spacing w:after="160" w:before="280" w:line="360" w:lineRule="auto"/>
      </w:pPr>
      <w:r>
        <w:rPr>
          <w:rFonts w:ascii="Calibri" w:hAnsi="Calibri" w:eastAsia="Calibri"/>
          <w:b/>
          <w:sz w:val="28"/>
        </w:rPr>
        <w:t>3. Ajustes (dificultades, facilitadores y retroalimentación)</w:t>
      </w:r>
    </w:p>
    <w:p>
      <w:pPr>
        <w:spacing w:after="160" w:before="0" w:line="360" w:lineRule="auto"/>
      </w:pPr>
      <w:r>
        <w:rPr>
          <w:rFonts w:ascii="Calibri" w:hAnsi="Calibri" w:eastAsia="Calibri"/>
          <w:b w:val="0"/>
          <w:sz w:val="22"/>
        </w:rPr>
        <w:t>El ajuste que más pesa es el mismo de la 1.5: no vender el ERP completo en 18 semanas. La carta va de julio 2026 a enero 2027. En el ramo se enseña el MVP. COMEX queda afuera. Lo que nos complica es el partner de DTE y cuando el cliente pide un cambio a mitad de semana. La regla que usamos: si no hay review, no se abre el módulo siguiente. Lo que ayuda: hay cliente de verdad y el stack ya lo teníamos. Si nos piden más captura de pantalla en el 2.4, las saco por flujo, no un paquete al cierre.</w:t>
      </w:r>
    </w:p>
    <w:p>
      <w:pPr>
        <w:spacing w:after="160" w:before="280" w:line="360" w:lineRule="auto"/>
      </w:pPr>
      <w:r>
        <w:rPr>
          <w:rFonts w:ascii="Calibri" w:hAnsi="Calibri" w:eastAsia="Calibri"/>
          <w:b/>
          <w:sz w:val="28"/>
        </w:rPr>
        <w:t>4. Metodología aplicada</w:t>
      </w:r>
    </w:p>
    <w:p>
      <w:pPr>
        <w:spacing w:after="160" w:before="0" w:line="360" w:lineRule="auto"/>
      </w:pPr>
      <w:r>
        <w:rPr>
          <w:rFonts w:ascii="Calibri" w:hAnsi="Calibri" w:eastAsia="Calibri"/>
          <w:b w:val="0"/>
          <w:sz w:val="22"/>
        </w:rPr>
        <w:t>Trabajamos con Scrum. El cliente es el PO. Un incremento es un módulo que él acepta. El sprint dura hasta la review. DoD: aceptación, prueba vista y no se abre lo que sigue. A inicios de septiembre el núcleo ya estaba en producto. Tesorería y DTE nacional van ahora. Exportación es lo que viene. No usamos numeración de sprints porque el corte real es la review.</w:t>
      </w:r>
    </w:p>
    <w:p>
      <w:pPr>
        <w:spacing w:after="160" w:before="280" w:line="360" w:lineRule="auto"/>
      </w:pPr>
      <w:r>
        <w:rPr>
          <w:rFonts w:ascii="Calibri" w:hAnsi="Calibri" w:eastAsia="Calibri"/>
          <w:b/>
          <w:sz w:val="28"/>
        </w:rPr>
        <w:t>5. Evidencias de avance</w:t>
      </w:r>
    </w:p>
    <w:p>
      <w:pPr>
        <w:spacing w:after="160" w:before="0" w:line="360" w:lineRule="auto"/>
      </w:pPr>
      <w:r>
        <w:rPr>
          <w:rFonts w:ascii="Calibri" w:hAnsi="Calibri" w:eastAsia="Calibri"/>
          <w:b w:val="0"/>
          <w:sz w:val="22"/>
        </w:rPr>
        <w:t>En el repo de evidencias están arquitectura, AS-IS/TO-BE, riesgos, plan de pruebas, la Gantt y la presentación. En el producto se ve multi-empresa y las reglas de aprobación de compras. El 02/09 el QA dio 490 PASS y 0 FAIL. Esta 2.2 no reemplaza el informe 2.4 ni el 2.6.</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F3E46"/>
          </w:tcPr>
          <w:p>
            <w:r/>
            <w:r>
              <w:rPr>
                <w:rFonts w:ascii="Calibri" w:hAnsi="Calibri" w:eastAsia="Calibri"/>
                <w:b/>
                <w:color w:val="FFFFFF"/>
                <w:sz w:val="20"/>
              </w:rPr>
              <w:t>Tipo</w:t>
            </w:r>
          </w:p>
        </w:tc>
        <w:tc>
          <w:tcPr>
            <w:tcW w:type="dxa" w:w="3024"/>
            <w:shd w:val="clear" w:color="auto" w:fill="2F3E46"/>
          </w:tcPr>
          <w:p>
            <w:r/>
            <w:r>
              <w:rPr>
                <w:rFonts w:ascii="Calibri" w:hAnsi="Calibri" w:eastAsia="Calibri"/>
                <w:b/>
                <w:color w:val="FFFFFF"/>
                <w:sz w:val="20"/>
              </w:rPr>
              <w:t>Nombre</w:t>
            </w:r>
          </w:p>
        </w:tc>
        <w:tc>
          <w:tcPr>
            <w:tcW w:type="dxa" w:w="3024"/>
            <w:shd w:val="clear" w:color="auto" w:fill="2F3E46"/>
          </w:tcPr>
          <w:p>
            <w:r/>
            <w:r>
              <w:rPr>
                <w:rFonts w:ascii="Calibri" w:hAnsi="Calibri" w:eastAsia="Calibri"/>
                <w:b/>
                <w:color w:val="FFFFFF"/>
                <w:sz w:val="20"/>
              </w:rPr>
              <w:t>Para qué</w:t>
            </w:r>
          </w:p>
        </w:tc>
      </w:tr>
      <w:tr>
        <w:tc>
          <w:tcPr>
            <w:tcW w:type="dxa" w:w="3024"/>
          </w:tcPr>
          <w:p>
            <w:r/>
            <w:r>
              <w:rPr>
                <w:rFonts w:ascii="Calibri" w:hAnsi="Calibri" w:eastAsia="Calibri"/>
                <w:b w:val="0"/>
                <w:sz w:val="20"/>
              </w:rPr>
              <w:t>Avance</w:t>
            </w:r>
          </w:p>
        </w:tc>
        <w:tc>
          <w:tcPr>
            <w:tcW w:type="dxa" w:w="3024"/>
          </w:tcPr>
          <w:p>
            <w:r/>
            <w:r>
              <w:rPr>
                <w:rFonts w:ascii="Calibri" w:hAnsi="Calibri" w:eastAsia="Calibri"/>
                <w:b w:val="0"/>
                <w:sz w:val="20"/>
              </w:rPr>
              <w:t>Definición 1.5 (plantilla oficial)</w:t>
            </w:r>
          </w:p>
        </w:tc>
        <w:tc>
          <w:tcPr>
            <w:tcW w:type="dxa" w:w="3024"/>
          </w:tcPr>
          <w:p>
            <w:r/>
            <w:r>
              <w:rPr>
                <w:rFonts w:ascii="Calibri" w:hAnsi="Calibri" w:eastAsia="Calibri"/>
                <w:b w:val="0"/>
                <w:sz w:val="20"/>
              </w:rPr>
              <w:t>Pauta Duoc de Fase 1</w:t>
            </w:r>
          </w:p>
        </w:tc>
      </w:tr>
      <w:tr>
        <w:tc>
          <w:tcPr>
            <w:tcW w:type="dxa" w:w="3024"/>
          </w:tcPr>
          <w:p>
            <w:r/>
            <w:r>
              <w:rPr>
                <w:rFonts w:ascii="Calibri" w:hAnsi="Calibri" w:eastAsia="Calibri"/>
                <w:b w:val="0"/>
                <w:sz w:val="20"/>
              </w:rPr>
              <w:t>Avance</w:t>
            </w:r>
          </w:p>
        </w:tc>
        <w:tc>
          <w:tcPr>
            <w:tcW w:type="dxa" w:w="3024"/>
          </w:tcPr>
          <w:p>
            <w:r/>
            <w:r>
              <w:rPr>
                <w:rFonts w:ascii="Calibri" w:hAnsi="Calibri" w:eastAsia="Calibri"/>
                <w:b w:val="0"/>
                <w:sz w:val="20"/>
              </w:rPr>
              <w:t>Presentación Proyecto.pptx</w:t>
            </w:r>
          </w:p>
        </w:tc>
        <w:tc>
          <w:tcPr>
            <w:tcW w:type="dxa" w:w="3024"/>
          </w:tcPr>
          <w:p>
            <w:r/>
            <w:r>
              <w:rPr>
                <w:rFonts w:ascii="Calibri" w:hAnsi="Calibri" w:eastAsia="Calibri"/>
                <w:b w:val="0"/>
                <w:sz w:val="20"/>
              </w:rPr>
              <w:t>Charla de 3 min</w:t>
            </w:r>
          </w:p>
        </w:tc>
      </w:tr>
      <w:tr>
        <w:tc>
          <w:tcPr>
            <w:tcW w:type="dxa" w:w="3024"/>
          </w:tcPr>
          <w:p>
            <w:r/>
            <w:r>
              <w:rPr>
                <w:rFonts w:ascii="Calibri" w:hAnsi="Calibri" w:eastAsia="Calibri"/>
                <w:b w:val="0"/>
                <w:sz w:val="20"/>
              </w:rPr>
              <w:t>Avance</w:t>
            </w:r>
          </w:p>
        </w:tc>
        <w:tc>
          <w:tcPr>
            <w:tcW w:type="dxa" w:w="3024"/>
          </w:tcPr>
          <w:p>
            <w:r/>
            <w:r>
              <w:rPr>
                <w:rFonts w:ascii="Calibri" w:hAnsi="Calibri" w:eastAsia="Calibri"/>
                <w:b w:val="0"/>
                <w:sz w:val="20"/>
              </w:rPr>
              <w:t>Gantt 6 meses (HTML + CSV)</w:t>
            </w:r>
          </w:p>
        </w:tc>
        <w:tc>
          <w:tcPr>
            <w:tcW w:type="dxa" w:w="3024"/>
          </w:tcPr>
          <w:p>
            <w:r/>
            <w:r>
              <w:rPr>
                <w:rFonts w:ascii="Calibri" w:hAnsi="Calibri" w:eastAsia="Calibri"/>
                <w:b w:val="0"/>
                <w:sz w:val="20"/>
              </w:rPr>
              <w:t>Mapa de producto; el APT usa el MVP</w:t>
            </w:r>
          </w:p>
        </w:tc>
      </w:tr>
      <w:tr>
        <w:tc>
          <w:tcPr>
            <w:tcW w:type="dxa" w:w="3024"/>
          </w:tcPr>
          <w:p>
            <w:r/>
            <w:r>
              <w:rPr>
                <w:rFonts w:ascii="Calibri" w:hAnsi="Calibri" w:eastAsia="Calibri"/>
                <w:b w:val="0"/>
                <w:sz w:val="20"/>
              </w:rPr>
              <w:t>Avance</w:t>
            </w:r>
          </w:p>
        </w:tc>
        <w:tc>
          <w:tcPr>
            <w:tcW w:type="dxa" w:w="3024"/>
          </w:tcPr>
          <w:p>
            <w:r/>
            <w:r>
              <w:rPr>
                <w:rFonts w:ascii="Calibri" w:hAnsi="Calibri" w:eastAsia="Calibri"/>
                <w:b w:val="0"/>
                <w:sz w:val="20"/>
              </w:rPr>
              <w:t>Arquitectura, AS-IS/TO-BE, riesgos, plan de pruebas</w:t>
            </w:r>
          </w:p>
        </w:tc>
        <w:tc>
          <w:tcPr>
            <w:tcW w:type="dxa" w:w="3024"/>
          </w:tcPr>
          <w:p>
            <w:r/>
            <w:r>
              <w:rPr>
                <w:rFonts w:ascii="Calibri" w:hAnsi="Calibri" w:eastAsia="Calibri"/>
                <w:b w:val="0"/>
                <w:sz w:val="20"/>
              </w:rPr>
              <w:t>Evidencia de ingeniería</w:t>
            </w:r>
          </w:p>
        </w:tc>
      </w:tr>
      <w:tr>
        <w:tc>
          <w:tcPr>
            <w:tcW w:type="dxa" w:w="3024"/>
          </w:tcPr>
          <w:p>
            <w:r/>
            <w:r>
              <w:rPr>
                <w:rFonts w:ascii="Calibri" w:hAnsi="Calibri" w:eastAsia="Calibri"/>
                <w:b w:val="0"/>
                <w:sz w:val="20"/>
              </w:rPr>
              <w:t>Producto</w:t>
            </w:r>
          </w:p>
        </w:tc>
        <w:tc>
          <w:tcPr>
            <w:tcW w:type="dxa" w:w="3024"/>
          </w:tcPr>
          <w:p>
            <w:r/>
            <w:r>
              <w:rPr>
                <w:rFonts w:ascii="Calibri" w:hAnsi="Calibri" w:eastAsia="Calibri"/>
                <w:b w:val="0"/>
                <w:sz w:val="20"/>
              </w:rPr>
              <w:t>Núcleo OC-OV-libros y multi-empresa</w:t>
            </w:r>
          </w:p>
        </w:tc>
        <w:tc>
          <w:tcPr>
            <w:tcW w:type="dxa" w:w="3024"/>
          </w:tcPr>
          <w:p>
            <w:r/>
            <w:r>
              <w:rPr>
                <w:rFonts w:ascii="Calibri" w:hAnsi="Calibri" w:eastAsia="Calibri"/>
                <w:b w:val="0"/>
                <w:sz w:val="20"/>
              </w:rPr>
              <w:t>Incremento aceptado</w:t>
            </w:r>
          </w:p>
        </w:tc>
      </w:tr>
      <w:tr>
        <w:tc>
          <w:tcPr>
            <w:tcW w:type="dxa" w:w="3024"/>
          </w:tcPr>
          <w:p>
            <w:r/>
            <w:r>
              <w:rPr>
                <w:rFonts w:ascii="Calibri" w:hAnsi="Calibri" w:eastAsia="Calibri"/>
                <w:b w:val="0"/>
                <w:sz w:val="20"/>
              </w:rPr>
              <w:t>Final</w:t>
            </w:r>
          </w:p>
        </w:tc>
        <w:tc>
          <w:tcPr>
            <w:tcW w:type="dxa" w:w="3024"/>
          </w:tcPr>
          <w:p>
            <w:r/>
            <w:r>
              <w:rPr>
                <w:rFonts w:ascii="Calibri" w:hAnsi="Calibri" w:eastAsia="Calibri"/>
                <w:b w:val="0"/>
                <w:sz w:val="20"/>
              </w:rPr>
              <w:t>Informes 2.4 y 2.6</w:t>
            </w:r>
          </w:p>
        </w:tc>
        <w:tc>
          <w:tcPr>
            <w:tcW w:type="dxa" w:w="3024"/>
          </w:tcPr>
          <w:p>
            <w:r/>
            <w:r>
              <w:rPr>
                <w:rFonts w:ascii="Calibri" w:hAnsi="Calibri" w:eastAsia="Calibri"/>
                <w:b w:val="0"/>
                <w:sz w:val="20"/>
              </w:rPr>
              <w:t>Fase 2 cierre; no se redactan en esta 2.2</w:t>
            </w:r>
          </w:p>
        </w:tc>
      </w:tr>
    </w:tbl>
    <w:p/>
    <w:p>
      <w:pPr>
        <w:spacing w:after="160" w:before="280" w:line="360" w:lineRule="auto"/>
      </w:pPr>
      <w:r>
        <w:rPr>
          <w:rFonts w:ascii="Calibri" w:hAnsi="Calibri" w:eastAsia="Calibri"/>
          <w:b/>
          <w:sz w:val="28"/>
        </w:rPr>
        <w:t>6. Indicadores de calidad del perfil (Fase 2)</w:t>
      </w:r>
    </w:p>
    <w:p>
      <w:pPr>
        <w:spacing w:after="160" w:before="0" w:line="360" w:lineRule="auto"/>
      </w:pPr>
      <w:r>
        <w:rPr>
          <w:rFonts w:ascii="Calibri" w:hAnsi="Calibri" w:eastAsia="Calibri"/>
          <w:b w:val="0"/>
          <w:sz w:val="22"/>
        </w:rPr>
        <w:t>La pauta 2.2 pide marcar los indicadores que sí se están desarrollando ahora. En definición ya estaban 1.1, 2.1 y 3.1. En este avance marco también construcción y prueba: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F3E46"/>
          </w:tcPr>
          <w:p>
            <w:r/>
            <w:r>
              <w:rPr>
                <w:rFonts w:ascii="Calibri" w:hAnsi="Calibri" w:eastAsia="Calibri"/>
                <w:b/>
                <w:color w:val="FFFFFF"/>
                <w:sz w:val="20"/>
              </w:rPr>
              <w:t>Código</w:t>
            </w:r>
          </w:p>
        </w:tc>
        <w:tc>
          <w:tcPr>
            <w:tcW w:type="dxa" w:w="3024"/>
            <w:shd w:val="clear" w:color="auto" w:fill="2F3E46"/>
          </w:tcPr>
          <w:p>
            <w:r/>
            <w:r>
              <w:rPr>
                <w:rFonts w:ascii="Calibri" w:hAnsi="Calibri" w:eastAsia="Calibri"/>
                <w:b/>
                <w:color w:val="FFFFFF"/>
                <w:sz w:val="20"/>
              </w:rPr>
              <w:t>Indicador</w:t>
            </w:r>
          </w:p>
        </w:tc>
        <w:tc>
          <w:tcPr>
            <w:tcW w:type="dxa" w:w="3024"/>
            <w:shd w:val="clear" w:color="auto" w:fill="2F3E46"/>
          </w:tcPr>
          <w:p>
            <w:r/>
            <w:r>
              <w:rPr>
                <w:rFonts w:ascii="Calibri" w:hAnsi="Calibri" w:eastAsia="Calibri"/>
                <w:b/>
                <w:color w:val="FFFFFF"/>
                <w:sz w:val="20"/>
              </w:rPr>
              <w:t>En este avance</w:t>
            </w:r>
          </w:p>
        </w:tc>
      </w:tr>
      <w:tr>
        <w:tc>
          <w:tcPr>
            <w:tcW w:type="dxa" w:w="3024"/>
          </w:tcPr>
          <w:p>
            <w:r/>
            <w:r>
              <w:rPr>
                <w:rFonts w:ascii="Calibri" w:hAnsi="Calibri" w:eastAsia="Calibri"/>
                <w:b w:val="0"/>
                <w:sz w:val="20"/>
              </w:rPr>
              <w:t>1.1</w:t>
            </w:r>
          </w:p>
        </w:tc>
        <w:tc>
          <w:tcPr>
            <w:tcW w:type="dxa" w:w="3024"/>
          </w:tcPr>
          <w:p>
            <w:r/>
            <w:r>
              <w:rPr>
                <w:rFonts w:ascii="Calibri" w:hAnsi="Calibri" w:eastAsia="Calibri"/>
                <w:b w:val="0"/>
                <w:sz w:val="20"/>
              </w:rPr>
              <w:t>Diseña pruebas de validación</w:t>
            </w:r>
          </w:p>
        </w:tc>
        <w:tc>
          <w:tcPr>
            <w:tcW w:type="dxa" w:w="3024"/>
          </w:tcPr>
          <w:p>
            <w:r/>
            <w:r>
              <w:rPr>
                <w:rFonts w:ascii="Calibri" w:hAnsi="Calibri" w:eastAsia="Calibri"/>
                <w:b w:val="0"/>
                <w:sz w:val="20"/>
              </w:rPr>
              <w:t>Sí. DoD pide evidencia de prueba.</w:t>
            </w:r>
          </w:p>
        </w:tc>
      </w:tr>
      <w:tr>
        <w:tc>
          <w:tcPr>
            <w:tcW w:type="dxa" w:w="3024"/>
          </w:tcPr>
          <w:p>
            <w:r/>
            <w:r>
              <w:rPr>
                <w:rFonts w:ascii="Calibri" w:hAnsi="Calibri" w:eastAsia="Calibri"/>
                <w:b w:val="0"/>
                <w:sz w:val="20"/>
              </w:rPr>
              <w:t>1.2</w:t>
            </w:r>
          </w:p>
        </w:tc>
        <w:tc>
          <w:tcPr>
            <w:tcW w:type="dxa" w:w="3024"/>
          </w:tcPr>
          <w:p>
            <w:r/>
            <w:r>
              <w:rPr>
                <w:rFonts w:ascii="Calibri" w:hAnsi="Calibri" w:eastAsia="Calibri"/>
                <w:b w:val="0"/>
                <w:sz w:val="20"/>
              </w:rPr>
              <w:t>Aplica pruebas</w:t>
            </w:r>
          </w:p>
        </w:tc>
        <w:tc>
          <w:tcPr>
            <w:tcW w:type="dxa" w:w="3024"/>
          </w:tcPr>
          <w:p>
            <w:r/>
            <w:r>
              <w:rPr>
                <w:rFonts w:ascii="Calibri" w:hAnsi="Calibri" w:eastAsia="Calibri"/>
                <w:b w:val="0"/>
                <w:sz w:val="20"/>
              </w:rPr>
              <w:t>Sí. QA 02/09: 490 PASS, 0 FAIL.</w:t>
            </w:r>
          </w:p>
        </w:tc>
      </w:tr>
      <w:tr>
        <w:tc>
          <w:tcPr>
            <w:tcW w:type="dxa" w:w="3024"/>
          </w:tcPr>
          <w:p>
            <w:r/>
            <w:r>
              <w:rPr>
                <w:rFonts w:ascii="Calibri" w:hAnsi="Calibri" w:eastAsia="Calibri"/>
                <w:b w:val="0"/>
                <w:sz w:val="20"/>
              </w:rPr>
              <w:t>1.3</w:t>
            </w:r>
          </w:p>
        </w:tc>
        <w:tc>
          <w:tcPr>
            <w:tcW w:type="dxa" w:w="3024"/>
          </w:tcPr>
          <w:p>
            <w:r/>
            <w:r>
              <w:rPr>
                <w:rFonts w:ascii="Calibri" w:hAnsi="Calibri" w:eastAsia="Calibri"/>
                <w:b w:val="0"/>
                <w:sz w:val="20"/>
              </w:rPr>
              <w:t>Mejoras post-prueba</w:t>
            </w:r>
          </w:p>
        </w:tc>
        <w:tc>
          <w:tcPr>
            <w:tcW w:type="dxa" w:w="3024"/>
          </w:tcPr>
          <w:p>
            <w:r/>
            <w:r>
              <w:rPr>
                <w:rFonts w:ascii="Calibri" w:hAnsi="Calibri" w:eastAsia="Calibri"/>
                <w:b w:val="0"/>
                <w:sz w:val="20"/>
              </w:rPr>
              <w:t>Parcial. Correcciones de review, no cierre de fase.</w:t>
            </w:r>
          </w:p>
        </w:tc>
      </w:tr>
      <w:tr>
        <w:tc>
          <w:tcPr>
            <w:tcW w:type="dxa" w:w="3024"/>
          </w:tcPr>
          <w:p>
            <w:r/>
            <w:r>
              <w:rPr>
                <w:rFonts w:ascii="Calibri" w:hAnsi="Calibri" w:eastAsia="Calibri"/>
                <w:b w:val="0"/>
                <w:sz w:val="20"/>
              </w:rPr>
              <w:t>2.1</w:t>
            </w:r>
          </w:p>
        </w:tc>
        <w:tc>
          <w:tcPr>
            <w:tcW w:type="dxa" w:w="3024"/>
          </w:tcPr>
          <w:p>
            <w:r/>
            <w:r>
              <w:rPr>
                <w:rFonts w:ascii="Calibri" w:hAnsi="Calibri" w:eastAsia="Calibri"/>
                <w:b w:val="0"/>
                <w:sz w:val="20"/>
              </w:rPr>
              <w:t>Planifica el proyecto</w:t>
            </w:r>
          </w:p>
        </w:tc>
        <w:tc>
          <w:tcPr>
            <w:tcW w:type="dxa" w:w="3024"/>
          </w:tcPr>
          <w:p>
            <w:r/>
            <w:r>
              <w:rPr>
                <w:rFonts w:ascii="Calibri" w:hAnsi="Calibri" w:eastAsia="Calibri"/>
                <w:b w:val="0"/>
                <w:sz w:val="20"/>
              </w:rPr>
              <w:t>Sí. Backlog, Gantt y corte MVP.</w:t>
            </w:r>
          </w:p>
        </w:tc>
      </w:tr>
      <w:tr>
        <w:tc>
          <w:tcPr>
            <w:tcW w:type="dxa" w:w="3024"/>
          </w:tcPr>
          <w:p>
            <w:r/>
            <w:r>
              <w:rPr>
                <w:rFonts w:ascii="Calibri" w:hAnsi="Calibri" w:eastAsia="Calibri"/>
                <w:b w:val="0"/>
                <w:sz w:val="20"/>
              </w:rPr>
              <w:t>2.2</w:t>
            </w:r>
          </w:p>
        </w:tc>
        <w:tc>
          <w:tcPr>
            <w:tcW w:type="dxa" w:w="3024"/>
          </w:tcPr>
          <w:p>
            <w:r/>
            <w:r>
              <w:rPr>
                <w:rFonts w:ascii="Calibri" w:hAnsi="Calibri" w:eastAsia="Calibri"/>
                <w:b w:val="0"/>
                <w:sz w:val="20"/>
              </w:rPr>
              <w:t>Controla el proyecto</w:t>
            </w:r>
          </w:p>
        </w:tc>
        <w:tc>
          <w:tcPr>
            <w:tcW w:type="dxa" w:w="3024"/>
          </w:tcPr>
          <w:p>
            <w:r/>
            <w:r>
              <w:rPr>
                <w:rFonts w:ascii="Calibri" w:hAnsi="Calibri" w:eastAsia="Calibri"/>
                <w:b w:val="0"/>
                <w:sz w:val="20"/>
              </w:rPr>
              <w:t>Sí. Review semanal. El control fino sigue.</w:t>
            </w:r>
          </w:p>
        </w:tc>
      </w:tr>
      <w:tr>
        <w:tc>
          <w:tcPr>
            <w:tcW w:type="dxa" w:w="3024"/>
          </w:tcPr>
          <w:p>
            <w:r/>
            <w:r>
              <w:rPr>
                <w:rFonts w:ascii="Calibri" w:hAnsi="Calibri" w:eastAsia="Calibri"/>
                <w:b w:val="0"/>
                <w:sz w:val="20"/>
              </w:rPr>
              <w:t>3.1</w:t>
            </w:r>
          </w:p>
        </w:tc>
        <w:tc>
          <w:tcPr>
            <w:tcW w:type="dxa" w:w="3024"/>
          </w:tcPr>
          <w:p>
            <w:r/>
            <w:r>
              <w:rPr>
                <w:rFonts w:ascii="Calibri" w:hAnsi="Calibri" w:eastAsia="Calibri"/>
                <w:b w:val="0"/>
                <w:sz w:val="20"/>
              </w:rPr>
              <w:t>Diseña el modelo de datos</w:t>
            </w:r>
          </w:p>
        </w:tc>
        <w:tc>
          <w:tcPr>
            <w:tcW w:type="dxa" w:w="3024"/>
          </w:tcPr>
          <w:p>
            <w:r/>
            <w:r>
              <w:rPr>
                <w:rFonts w:ascii="Calibri" w:hAnsi="Calibri" w:eastAsia="Calibri"/>
                <w:b w:val="0"/>
                <w:sz w:val="20"/>
              </w:rPr>
              <w:t>Sí. Multi-empresa (empresaId) declarado.</w:t>
            </w:r>
          </w:p>
        </w:tc>
      </w:tr>
      <w:tr>
        <w:tc>
          <w:tcPr>
            <w:tcW w:type="dxa" w:w="3024"/>
          </w:tcPr>
          <w:p>
            <w:r/>
            <w:r>
              <w:rPr>
                <w:rFonts w:ascii="Calibri" w:hAnsi="Calibri" w:eastAsia="Calibri"/>
                <w:b w:val="0"/>
                <w:sz w:val="20"/>
              </w:rPr>
              <w:t>3.2</w:t>
            </w:r>
          </w:p>
        </w:tc>
        <w:tc>
          <w:tcPr>
            <w:tcW w:type="dxa" w:w="3024"/>
          </w:tcPr>
          <w:p>
            <w:r/>
            <w:r>
              <w:rPr>
                <w:rFonts w:ascii="Calibri" w:hAnsi="Calibri" w:eastAsia="Calibri"/>
                <w:b w:val="0"/>
                <w:sz w:val="20"/>
              </w:rPr>
              <w:t>Implementa el modelo</w:t>
            </w:r>
          </w:p>
        </w:tc>
        <w:tc>
          <w:tcPr>
            <w:tcW w:type="dxa" w:w="3024"/>
          </w:tcPr>
          <w:p>
            <w:r/>
            <w:r>
              <w:rPr>
                <w:rFonts w:ascii="Calibri" w:hAnsi="Calibri" w:eastAsia="Calibri"/>
                <w:b w:val="0"/>
                <w:sz w:val="20"/>
              </w:rPr>
              <w:t>Sí. El núcleo ya corre sobre ese modelo.</w:t>
            </w:r>
          </w:p>
        </w:tc>
      </w:tr>
      <w:tr>
        <w:tc>
          <w:tcPr>
            <w:tcW w:type="dxa" w:w="3024"/>
          </w:tcPr>
          <w:p>
            <w:r/>
            <w:r>
              <w:rPr>
                <w:rFonts w:ascii="Calibri" w:hAnsi="Calibri" w:eastAsia="Calibri"/>
                <w:b w:val="0"/>
                <w:sz w:val="20"/>
              </w:rPr>
              <w:t>4.1</w:t>
            </w:r>
          </w:p>
        </w:tc>
        <w:tc>
          <w:tcPr>
            <w:tcW w:type="dxa" w:w="3024"/>
          </w:tcPr>
          <w:p>
            <w:r/>
            <w:r>
              <w:rPr>
                <w:rFonts w:ascii="Calibri" w:hAnsi="Calibri" w:eastAsia="Calibri"/>
                <w:b w:val="0"/>
                <w:sz w:val="20"/>
              </w:rPr>
              <w:t>Construye la solución</w:t>
            </w:r>
          </w:p>
        </w:tc>
        <w:tc>
          <w:tcPr>
            <w:tcW w:type="dxa" w:w="3024"/>
          </w:tcPr>
          <w:p>
            <w:r/>
            <w:r>
              <w:rPr>
                <w:rFonts w:ascii="Calibri" w:hAnsi="Calibri" w:eastAsia="Calibri"/>
                <w:b w:val="0"/>
                <w:sz w:val="20"/>
              </w:rPr>
              <w:t>Sí. Núcleo en el producto.</w:t>
            </w:r>
          </w:p>
        </w:tc>
      </w:tr>
      <w:tr>
        <w:tc>
          <w:tcPr>
            <w:tcW w:type="dxa" w:w="3024"/>
          </w:tcPr>
          <w:p>
            <w:r/>
            <w:r>
              <w:rPr>
                <w:rFonts w:ascii="Calibri" w:hAnsi="Calibri" w:eastAsia="Calibri"/>
                <w:b w:val="0"/>
                <w:sz w:val="20"/>
              </w:rPr>
              <w:t>4.2</w:t>
            </w:r>
          </w:p>
        </w:tc>
        <w:tc>
          <w:tcPr>
            <w:tcW w:type="dxa" w:w="3024"/>
          </w:tcPr>
          <w:p>
            <w:r/>
            <w:r>
              <w:rPr>
                <w:rFonts w:ascii="Calibri" w:hAnsi="Calibri" w:eastAsia="Calibri"/>
                <w:b w:val="0"/>
                <w:sz w:val="20"/>
              </w:rPr>
              <w:t>Integra componentes</w:t>
            </w:r>
          </w:p>
        </w:tc>
        <w:tc>
          <w:tcPr>
            <w:tcW w:type="dxa" w:w="3024"/>
          </w:tcPr>
          <w:p>
            <w:r/>
            <w:r>
              <w:rPr>
                <w:rFonts w:ascii="Calibri" w:hAnsi="Calibri" w:eastAsia="Calibri"/>
                <w:b w:val="0"/>
                <w:sz w:val="20"/>
              </w:rPr>
              <w:t>Parcial. Tesorería y DTE nacional en curso.</w:t>
            </w:r>
          </w:p>
        </w:tc>
      </w:tr>
      <w:tr>
        <w:tc>
          <w:tcPr>
            <w:tcW w:type="dxa" w:w="3024"/>
          </w:tcPr>
          <w:p>
            <w:r/>
            <w:r>
              <w:rPr>
                <w:rFonts w:ascii="Calibri" w:hAnsi="Calibri" w:eastAsia="Calibri"/>
                <w:b w:val="0"/>
                <w:sz w:val="20"/>
              </w:rPr>
              <w:t>4.3</w:t>
            </w:r>
          </w:p>
        </w:tc>
        <w:tc>
          <w:tcPr>
            <w:tcW w:type="dxa" w:w="3024"/>
          </w:tcPr>
          <w:p>
            <w:r/>
            <w:r>
              <w:rPr>
                <w:rFonts w:ascii="Calibri" w:hAnsi="Calibri" w:eastAsia="Calibri"/>
                <w:b w:val="0"/>
                <w:sz w:val="20"/>
              </w:rPr>
              <w:t>Implanta</w:t>
            </w:r>
          </w:p>
        </w:tc>
        <w:tc>
          <w:tcPr>
            <w:tcW w:type="dxa" w:w="3024"/>
          </w:tcPr>
          <w:p>
            <w:r/>
            <w:r>
              <w:rPr>
                <w:rFonts w:ascii="Calibri" w:hAnsi="Calibri" w:eastAsia="Calibri"/>
                <w:b w:val="0"/>
                <w:sz w:val="20"/>
              </w:rPr>
              <w:t>Aún no. Fase 3.</w:t>
            </w:r>
          </w:p>
        </w:tc>
      </w:tr>
    </w:tbl>
    <w:p/>
    <w:p>
      <w:pPr>
        <w:spacing w:after="160" w:before="280" w:line="360" w:lineRule="auto"/>
      </w:pPr>
      <w:r>
        <w:rPr>
          <w:rFonts w:ascii="Calibri" w:hAnsi="Calibri" w:eastAsia="Calibri"/>
          <w:b/>
          <w:sz w:val="28"/>
        </w:rPr>
        <w:t>7. Autoevaluación según la rúbrica 2.2</w:t>
      </w:r>
    </w:p>
    <w:p>
      <w:pPr>
        <w:spacing w:after="160" w:before="0" w:line="360" w:lineRule="auto"/>
      </w:pPr>
      <w:r>
        <w:rPr>
          <w:rFonts w:ascii="Calibri" w:hAnsi="Calibri" w:eastAsia="Calibri"/>
          <w:b w:val="0"/>
          <w:sz w:val="22"/>
        </w:rPr>
        <w:t>Leí la pauta oficial (archivo 2.2 de AVA) y comparé este avance con cada descriptor. Puntaje: 92 / 100.</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2F3E46"/>
          </w:tcPr>
          <w:p>
            <w:r/>
            <w:r>
              <w:rPr>
                <w:rFonts w:ascii="Calibri" w:hAnsi="Calibri" w:eastAsia="Calibri"/>
                <w:b/>
                <w:color w:val="FFFFFF"/>
                <w:sz w:val="20"/>
              </w:rPr>
              <w:t>IE</w:t>
            </w:r>
          </w:p>
        </w:tc>
        <w:tc>
          <w:tcPr>
            <w:tcW w:type="dxa" w:w="2268"/>
            <w:shd w:val="clear" w:color="auto" w:fill="2F3E46"/>
          </w:tcPr>
          <w:p>
            <w:r/>
            <w:r>
              <w:rPr>
                <w:rFonts w:ascii="Calibri" w:hAnsi="Calibri" w:eastAsia="Calibri"/>
                <w:b/>
                <w:color w:val="FFFFFF"/>
                <w:sz w:val="20"/>
              </w:rPr>
              <w:t>Nivel</w:t>
            </w:r>
          </w:p>
        </w:tc>
        <w:tc>
          <w:tcPr>
            <w:tcW w:type="dxa" w:w="2268"/>
            <w:shd w:val="clear" w:color="auto" w:fill="2F3E46"/>
          </w:tcPr>
          <w:p>
            <w:r/>
            <w:r>
              <w:rPr>
                <w:rFonts w:ascii="Calibri" w:hAnsi="Calibri" w:eastAsia="Calibri"/>
                <w:b/>
                <w:color w:val="FFFFFF"/>
                <w:sz w:val="20"/>
              </w:rPr>
              <w:t>%</w:t>
            </w:r>
          </w:p>
        </w:tc>
        <w:tc>
          <w:tcPr>
            <w:tcW w:type="dxa" w:w="2268"/>
            <w:shd w:val="clear" w:color="auto" w:fill="2F3E46"/>
          </w:tcPr>
          <w:p>
            <w:r/>
            <w:r>
              <w:rPr>
                <w:rFonts w:ascii="Calibri" w:hAnsi="Calibri" w:eastAsia="Calibri"/>
                <w:b/>
                <w:color w:val="FFFFFF"/>
                <w:sz w:val="20"/>
              </w:rPr>
              <w:t>Por qué lo marqué así</w:t>
            </w:r>
          </w:p>
        </w:tc>
      </w:tr>
      <w:tr>
        <w:tc>
          <w:tcPr>
            <w:tcW w:type="dxa" w:w="2268"/>
          </w:tcPr>
          <w:p>
            <w:r/>
            <w:r>
              <w:rPr>
                <w:rFonts w:ascii="Calibri" w:hAnsi="Calibri" w:eastAsia="Calibri"/>
                <w:b w:val="0"/>
                <w:sz w:val="20"/>
              </w:rPr>
              <w:t>1</w:t>
            </w:r>
          </w:p>
        </w:tc>
        <w:tc>
          <w:tcPr>
            <w:tcW w:type="dxa" w:w="2268"/>
          </w:tcPr>
          <w:p>
            <w:r/>
            <w:r>
              <w:rPr>
                <w:rFonts w:ascii="Calibri" w:hAnsi="Calibri" w:eastAsia="Calibri"/>
                <w:b w:val="0"/>
                <w:sz w:val="20"/>
              </w:rPr>
              <w:t>Completamente logrado</w:t>
            </w:r>
          </w:p>
        </w:tc>
        <w:tc>
          <w:tcPr>
            <w:tcW w:type="dxa" w:w="2268"/>
          </w:tcPr>
          <w:p>
            <w:r/>
            <w:r>
              <w:rPr>
                <w:rFonts w:ascii="Calibri" w:hAnsi="Calibri" w:eastAsia="Calibri"/>
                <w:b w:val="0"/>
                <w:sz w:val="20"/>
              </w:rPr>
              <w:t>100</w:t>
            </w:r>
          </w:p>
        </w:tc>
        <w:tc>
          <w:tcPr>
            <w:tcW w:type="dxa" w:w="2268"/>
          </w:tcPr>
          <w:p>
            <w:r/>
            <w:r>
              <w:rPr>
                <w:rFonts w:ascii="Calibri" w:hAnsi="Calibri" w:eastAsia="Calibri"/>
                <w:b w:val="0"/>
                <w:sz w:val="20"/>
              </w:rPr>
              <w:t>El semestre cubre el MVP. El go-live 2027 y COMEX quedan afuera. Eso salió de las reviews.</w:t>
            </w:r>
          </w:p>
        </w:tc>
      </w:tr>
      <w:tr>
        <w:tc>
          <w:tcPr>
            <w:tcW w:type="dxa" w:w="2268"/>
          </w:tcPr>
          <w:p>
            <w:r/>
            <w:r>
              <w:rPr>
                <w:rFonts w:ascii="Calibri" w:hAnsi="Calibri" w:eastAsia="Calibri"/>
                <w:b w:val="0"/>
                <w:sz w:val="20"/>
              </w:rPr>
              <w:t>2</w:t>
            </w:r>
          </w:p>
        </w:tc>
        <w:tc>
          <w:tcPr>
            <w:tcW w:type="dxa" w:w="2268"/>
          </w:tcPr>
          <w:p>
            <w:r/>
            <w:r>
              <w:rPr>
                <w:rFonts w:ascii="Calibri" w:hAnsi="Calibri" w:eastAsia="Calibri"/>
                <w:b w:val="0"/>
                <w:sz w:val="20"/>
              </w:rPr>
              <w:t>Completamente logrado</w:t>
            </w:r>
          </w:p>
        </w:tc>
        <w:tc>
          <w:tcPr>
            <w:tcW w:type="dxa" w:w="2268"/>
          </w:tcPr>
          <w:p>
            <w:r/>
            <w:r>
              <w:rPr>
                <w:rFonts w:ascii="Calibri" w:hAnsi="Calibri" w:eastAsia="Calibri"/>
                <w:b w:val="0"/>
                <w:sz w:val="20"/>
              </w:rPr>
              <w:t>100</w:t>
            </w:r>
          </w:p>
        </w:tc>
        <w:tc>
          <w:tcPr>
            <w:tcW w:type="dxa" w:w="2268"/>
          </w:tcPr>
          <w:p>
            <w:r/>
            <w:r>
              <w:rPr>
                <w:rFonts w:ascii="Calibri" w:hAnsi="Calibri" w:eastAsia="Calibri"/>
                <w:b w:val="0"/>
                <w:sz w:val="20"/>
              </w:rPr>
              <w:t>Metodología Scrum, con roles, incremento y DoD. No es un híbrido documental.</w:t>
            </w:r>
          </w:p>
        </w:tc>
      </w:tr>
      <w:tr>
        <w:tc>
          <w:tcPr>
            <w:tcW w:type="dxa" w:w="2268"/>
          </w:tcPr>
          <w:p>
            <w:r/>
            <w:r>
              <w:rPr>
                <w:rFonts w:ascii="Calibri" w:hAnsi="Calibri" w:eastAsia="Calibri"/>
                <w:b w:val="0"/>
                <w:sz w:val="20"/>
              </w:rPr>
              <w:t>3</w:t>
            </w:r>
          </w:p>
        </w:tc>
        <w:tc>
          <w:tcPr>
            <w:tcW w:type="dxa" w:w="2268"/>
          </w:tcPr>
          <w:p>
            <w:r/>
            <w:r>
              <w:rPr>
                <w:rFonts w:ascii="Calibri" w:hAnsi="Calibri" w:eastAsia="Calibri"/>
                <w:b w:val="0"/>
                <w:sz w:val="20"/>
              </w:rPr>
              <w:t>Completamente logrado</w:t>
            </w:r>
          </w:p>
        </w:tc>
        <w:tc>
          <w:tcPr>
            <w:tcW w:type="dxa" w:w="2268"/>
          </w:tcPr>
          <w:p>
            <w:r/>
            <w:r>
              <w:rPr>
                <w:rFonts w:ascii="Calibri" w:hAnsi="Calibri" w:eastAsia="Calibri"/>
                <w:b w:val="0"/>
                <w:sz w:val="20"/>
              </w:rPr>
              <w:t>100</w:t>
            </w:r>
          </w:p>
        </w:tc>
        <w:tc>
          <w:tcPr>
            <w:tcW w:type="dxa" w:w="2268"/>
          </w:tcPr>
          <w:p>
            <w:r/>
            <w:r>
              <w:rPr>
                <w:rFonts w:ascii="Calibri" w:hAnsi="Calibri" w:eastAsia="Calibri"/>
                <w:b w:val="0"/>
                <w:sz w:val="20"/>
              </w:rPr>
              <w:t>Hay evidencias de arquitectura, pruebas y capturas del ERP. El informe 2.4 todavía se arma.</w:t>
            </w:r>
          </w:p>
        </w:tc>
      </w:tr>
      <w:tr>
        <w:tc>
          <w:tcPr>
            <w:tcW w:type="dxa" w:w="2268"/>
          </w:tcPr>
          <w:p>
            <w:r/>
            <w:r>
              <w:rPr>
                <w:rFonts w:ascii="Calibri" w:hAnsi="Calibri" w:eastAsia="Calibri"/>
                <w:b w:val="0"/>
                <w:sz w:val="20"/>
              </w:rPr>
              <w:t>4</w:t>
            </w:r>
          </w:p>
        </w:tc>
        <w:tc>
          <w:tcPr>
            <w:tcW w:type="dxa" w:w="2268"/>
          </w:tcPr>
          <w:p>
            <w:r/>
            <w:r>
              <w:rPr>
                <w:rFonts w:ascii="Calibri" w:hAnsi="Calibri" w:eastAsia="Calibri"/>
                <w:b w:val="0"/>
                <w:sz w:val="20"/>
              </w:rPr>
              <w:t>Completamente logrado</w:t>
            </w:r>
          </w:p>
        </w:tc>
        <w:tc>
          <w:tcPr>
            <w:tcW w:type="dxa" w:w="2268"/>
          </w:tcPr>
          <w:p>
            <w:r/>
            <w:r>
              <w:rPr>
                <w:rFonts w:ascii="Calibri" w:hAnsi="Calibri" w:eastAsia="Calibri"/>
                <w:b w:val="0"/>
                <w:sz w:val="20"/>
              </w:rPr>
              <w:t>100</w:t>
            </w:r>
          </w:p>
        </w:tc>
        <w:tc>
          <w:tcPr>
            <w:tcW w:type="dxa" w:w="2268"/>
          </w:tcPr>
          <w:p>
            <w:r/>
            <w:r>
              <w:rPr>
                <w:rFonts w:ascii="Calibri" w:hAnsi="Calibri" w:eastAsia="Calibri"/>
                <w:b w:val="0"/>
                <w:sz w:val="20"/>
              </w:rPr>
              <w:t>Hablo de flujos, DoD, backlog y DTE como los usamos en el equipo, no de marketing.</w:t>
            </w:r>
          </w:p>
        </w:tc>
      </w:tr>
      <w:tr>
        <w:tc>
          <w:tcPr>
            <w:tcW w:type="dxa" w:w="2268"/>
          </w:tcPr>
          <w:p>
            <w:r/>
            <w:r>
              <w:rPr>
                <w:rFonts w:ascii="Calibri" w:hAnsi="Calibri" w:eastAsia="Calibri"/>
                <w:b w:val="0"/>
                <w:sz w:val="20"/>
              </w:rPr>
              <w:t>5</w:t>
            </w:r>
          </w:p>
        </w:tc>
        <w:tc>
          <w:tcPr>
            <w:tcW w:type="dxa" w:w="2268"/>
          </w:tcPr>
          <w:p>
            <w:r/>
            <w:r>
              <w:rPr>
                <w:rFonts w:ascii="Calibri" w:hAnsi="Calibri" w:eastAsia="Calibri"/>
                <w:b w:val="0"/>
                <w:sz w:val="20"/>
              </w:rPr>
              <w:t>Logrado</w:t>
            </w:r>
          </w:p>
        </w:tc>
        <w:tc>
          <w:tcPr>
            <w:tcW w:type="dxa" w:w="2268"/>
          </w:tcPr>
          <w:p>
            <w:r/>
            <w:r>
              <w:rPr>
                <w:rFonts w:ascii="Calibri" w:hAnsi="Calibri" w:eastAsia="Calibri"/>
                <w:b w:val="0"/>
                <w:sz w:val="20"/>
              </w:rPr>
              <w:t>60</w:t>
            </w:r>
          </w:p>
        </w:tc>
        <w:tc>
          <w:tcPr>
            <w:tcW w:type="dxa" w:w="2268"/>
          </w:tcPr>
          <w:p>
            <w:r/>
            <w:r>
              <w:rPr>
                <w:rFonts w:ascii="Calibri" w:hAnsi="Calibri" w:eastAsia="Calibri"/>
                <w:b w:val="0"/>
                <w:sz w:val="20"/>
              </w:rPr>
              <w:t>Se lee bien, pero las citas formales todavía están cortas.</w:t>
            </w:r>
          </w:p>
        </w:tc>
      </w:tr>
      <w:tr>
        <w:tc>
          <w:tcPr>
            <w:tcW w:type="dxa" w:w="2268"/>
          </w:tcPr>
          <w:p>
            <w:r/>
            <w:r>
              <w:rPr>
                <w:rFonts w:ascii="Calibri" w:hAnsi="Calibri" w:eastAsia="Calibri"/>
                <w:b w:val="0"/>
                <w:sz w:val="20"/>
              </w:rPr>
              <w:t>6</w:t>
            </w:r>
          </w:p>
        </w:tc>
        <w:tc>
          <w:tcPr>
            <w:tcW w:type="dxa" w:w="2268"/>
          </w:tcPr>
          <w:p>
            <w:r/>
            <w:r>
              <w:rPr>
                <w:rFonts w:ascii="Calibri" w:hAnsi="Calibri" w:eastAsia="Calibri"/>
                <w:b w:val="0"/>
                <w:sz w:val="20"/>
              </w:rPr>
              <w:t>Logrado</w:t>
            </w:r>
          </w:p>
        </w:tc>
        <w:tc>
          <w:tcPr>
            <w:tcW w:type="dxa" w:w="2268"/>
          </w:tcPr>
          <w:p>
            <w:r/>
            <w:r>
              <w:rPr>
                <w:rFonts w:ascii="Calibri" w:hAnsi="Calibri" w:eastAsia="Calibri"/>
                <w:b w:val="0"/>
                <w:sz w:val="20"/>
              </w:rPr>
              <w:t>60</w:t>
            </w:r>
          </w:p>
        </w:tc>
        <w:tc>
          <w:tcPr>
            <w:tcW w:type="dxa" w:w="2268"/>
          </w:tcPr>
          <w:p>
            <w:r/>
            <w:r>
              <w:rPr>
                <w:rFonts w:ascii="Calibri" w:hAnsi="Calibri" w:eastAsia="Calibri"/>
                <w:b w:val="0"/>
                <w:sz w:val="20"/>
              </w:rPr>
              <w:t>Hay portada, índice y abstract. El formato de escuela está cubierto a medias: me falta pulir anexos.</w:t>
            </w:r>
          </w:p>
        </w:tc>
      </w:tr>
      <w:tr>
        <w:tc>
          <w:tcPr>
            <w:tcW w:type="dxa" w:w="2268"/>
          </w:tcPr>
          <w:p>
            <w:r/>
            <w:r>
              <w:rPr>
                <w:rFonts w:ascii="Calibri" w:hAnsi="Calibri" w:eastAsia="Calibri"/>
                <w:b w:val="0"/>
                <w:sz w:val="20"/>
              </w:rPr>
              <w:t>7</w:t>
            </w:r>
          </w:p>
        </w:tc>
        <w:tc>
          <w:tcPr>
            <w:tcW w:type="dxa" w:w="2268"/>
          </w:tcPr>
          <w:p>
            <w:r/>
            <w:r>
              <w:rPr>
                <w:rFonts w:ascii="Calibri" w:hAnsi="Calibri" w:eastAsia="Calibri"/>
                <w:b w:val="0"/>
                <w:sz w:val="20"/>
              </w:rPr>
              <w:t>Logrado</w:t>
            </w:r>
          </w:p>
        </w:tc>
        <w:tc>
          <w:tcPr>
            <w:tcW w:type="dxa" w:w="2268"/>
          </w:tcPr>
          <w:p>
            <w:r/>
            <w:r>
              <w:rPr>
                <w:rFonts w:ascii="Calibri" w:hAnsi="Calibri" w:eastAsia="Calibri"/>
                <w:b w:val="0"/>
                <w:sz w:val="20"/>
              </w:rPr>
              <w:t>60</w:t>
            </w:r>
          </w:p>
        </w:tc>
        <w:tc>
          <w:tcPr>
            <w:tcW w:type="dxa" w:w="2268"/>
          </w:tcPr>
          <w:p>
            <w:r/>
            <w:r>
              <w:rPr>
                <w:rFonts w:ascii="Calibri" w:hAnsi="Calibri" w:eastAsia="Calibri"/>
                <w:b w:val="0"/>
                <w:sz w:val="20"/>
              </w:rPr>
              <w:t>Calidad de construcción: 1.2, 3.2 y 4.1. Integrar e implantar no están cerrados.</w:t>
            </w:r>
          </w:p>
        </w:tc>
      </w:tr>
      <w:tr>
        <w:tc>
          <w:tcPr>
            <w:tcW w:type="dxa" w:w="2268"/>
          </w:tcPr>
          <w:p>
            <w:r/>
            <w:r>
              <w:rPr>
                <w:rFonts w:ascii="Calibri" w:hAnsi="Calibri" w:eastAsia="Calibri"/>
                <w:b w:val="0"/>
                <w:sz w:val="20"/>
              </w:rPr>
              <w:t>8</w:t>
            </w:r>
          </w:p>
        </w:tc>
        <w:tc>
          <w:tcPr>
            <w:tcW w:type="dxa" w:w="2268"/>
          </w:tcPr>
          <w:p>
            <w:r/>
            <w:r>
              <w:rPr>
                <w:rFonts w:ascii="Calibri" w:hAnsi="Calibri" w:eastAsia="Calibri"/>
                <w:b w:val="0"/>
                <w:sz w:val="20"/>
              </w:rPr>
              <w:t>Completamente logrado</w:t>
            </w:r>
          </w:p>
        </w:tc>
        <w:tc>
          <w:tcPr>
            <w:tcW w:type="dxa" w:w="2268"/>
          </w:tcPr>
          <w:p>
            <w:r/>
            <w:r>
              <w:rPr>
                <w:rFonts w:ascii="Calibri" w:hAnsi="Calibri" w:eastAsia="Calibri"/>
                <w:b w:val="0"/>
                <w:sz w:val="20"/>
              </w:rPr>
              <w:t>100</w:t>
            </w:r>
          </w:p>
        </w:tc>
        <w:tc>
          <w:tcPr>
            <w:tcW w:type="dxa" w:w="2268"/>
          </w:tcPr>
          <w:p>
            <w:r/>
            <w:r>
              <w:rPr>
                <w:rFonts w:ascii="Calibri" w:hAnsi="Calibri" w:eastAsia="Calibri"/>
                <w:b w:val="0"/>
                <w:sz w:val="20"/>
              </w:rPr>
              <w:t>Abstract bilingüe. Conclusiones y reflexión las dejé en inglés, con mi rol.</w:t>
            </w:r>
          </w:p>
        </w:tc>
      </w:tr>
    </w:tbl>
    <w:p/>
    <w:p>
      <w:pPr>
        <w:spacing w:after="160" w:before="280" w:line="360" w:lineRule="auto"/>
      </w:pPr>
      <w:r>
        <w:rPr>
          <w:rFonts w:ascii="Calibri" w:hAnsi="Calibri" w:eastAsia="Calibri"/>
          <w:b/>
          <w:sz w:val="28"/>
        </w:rPr>
        <w:t>8. Conclusions (English only)</w:t>
      </w:r>
    </w:p>
    <w:p>
      <w:pPr>
        <w:spacing w:after="160" w:before="0" w:line="360" w:lineRule="auto"/>
      </w:pPr>
      <w:r>
        <w:rPr>
          <w:rFonts w:ascii="Calibri" w:hAnsi="Calibri" w:eastAsia="Calibri"/>
          <w:b w:val="0"/>
          <w:sz w:val="22"/>
        </w:rPr>
        <w:t>Phase 2 so far is enough to keep building. The core is in the product. Treasury and DTE are open. The two calendars are still the main risk: 18 weeks versus the 6-month Gantt. Next I turn accepted modules into screens and checks, without mixing those two clocks.</w:t>
      </w:r>
    </w:p>
    <w:p>
      <w:pPr>
        <w:spacing w:after="160" w:before="280" w:line="360" w:lineRule="auto"/>
      </w:pPr>
      <w:r>
        <w:rPr>
          <w:rFonts w:ascii="Calibri" w:hAnsi="Calibri" w:eastAsia="Calibri"/>
          <w:b/>
          <w:sz w:val="28"/>
        </w:rPr>
        <w:t>9. Reflection (English only)</w:t>
      </w:r>
    </w:p>
    <w:p>
      <w:pPr>
        <w:spacing w:after="160" w:before="0" w:line="360" w:lineRule="auto"/>
      </w:pPr>
      <w:r>
        <w:rPr>
          <w:rFonts w:ascii="Calibri" w:hAnsi="Calibri" w:eastAsia="Calibri"/>
          <w:b w:val="0"/>
          <w:sz w:val="22"/>
        </w:rPr>
        <w:t>I care about data work and backend, but in this APT I took screens and evidence. That still helps: if the flow is clean, later reports read a source that makes sense. I am stronger in models than in visual polish. The weekly review keeps me from showing a pretty screen with no proof. I will keep the evidence next to the flow, not in a zip at the end.</w:t>
      </w:r>
    </w:p>
    <w:p>
      <w:pPr>
        <w:spacing w:after="160" w:before="280" w:line="360" w:lineRule="auto"/>
      </w:pPr>
      <w:r>
        <w:rPr>
          <w:rFonts w:ascii="Calibri" w:hAnsi="Calibri" w:eastAsia="Calibri"/>
          <w:b/>
          <w:sz w:val="28"/>
        </w:rPr>
        <w:t>10. Referencias</w:t>
      </w:r>
    </w:p>
    <w:p>
      <w:pPr>
        <w:spacing w:after="160" w:before="0" w:line="360" w:lineRule="auto"/>
      </w:pPr>
      <w:r>
        <w:rPr>
          <w:rFonts w:ascii="Calibri" w:hAnsi="Calibri" w:eastAsia="Calibri"/>
          <w:b w:val="0"/>
          <w:sz w:val="22"/>
        </w:rPr>
        <w:t>Cuevas, F. (2026). ERP_Almahue-Gantt [repositorio]. https://github.com/cvallejosdevint/ERP_Almahue-Gantt</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Autoevaluación Fase 2 APT122 - Felipe Ignacio Cuevas Roldán - p. </w:t>
    </w:r>
    <w:r>
      <w:rPr>
        <w:rFonts w:ascii="Calibri" w:hAnsi="Calibri" w:eastAsia="Calibri"/>
        <w:b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