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3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B69EBC">
      <w:pPr>
        <w:jc w:val="center"/>
      </w:pPr>
      <w:r>
        <w:rPr>
          <w:rFonts w:hint="eastAsia" w:ascii="黑体" w:eastAsia="黑体"/>
          <w:b/>
          <w:sz w:val="44"/>
          <w:szCs w:val="44"/>
        </w:rPr>
        <w:t>总体设计报告</w:t>
      </w:r>
    </w:p>
    <w:tbl>
      <w:tblPr>
        <w:tblStyle w:val="5"/>
        <w:tblW w:w="0" w:type="auto"/>
        <w:tblInd w:w="-3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2"/>
        <w:gridCol w:w="3514"/>
        <w:gridCol w:w="74"/>
        <w:gridCol w:w="1617"/>
        <w:gridCol w:w="7560"/>
      </w:tblGrid>
      <w:tr w14:paraId="4D29E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</w:trPr>
        <w:tc>
          <w:tcPr>
            <w:tcW w:w="2112" w:type="dxa"/>
            <w:shd w:val="clear" w:color="auto" w:fill="auto"/>
            <w:vAlign w:val="center"/>
          </w:tcPr>
          <w:p w14:paraId="4F80DE73">
            <w:pPr>
              <w:spacing w:line="400" w:lineRule="exact"/>
              <w:ind w:left="-78" w:leftChars="-37"/>
              <w:jc w:val="left"/>
              <w:rPr>
                <w:rFonts w:ascii="宋体" w:hAnsi="宋体"/>
                <w:b/>
                <w:color w:val="0D0D0D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color w:val="0D0D0D"/>
                <w:sz w:val="28"/>
                <w:szCs w:val="28"/>
              </w:rPr>
              <w:t>团队编号：</w:t>
            </w:r>
          </w:p>
        </w:tc>
        <w:tc>
          <w:tcPr>
            <w:tcW w:w="3514" w:type="dxa"/>
            <w:shd w:val="clear" w:color="auto" w:fill="auto"/>
            <w:vAlign w:val="center"/>
          </w:tcPr>
          <w:p w14:paraId="2E671A45">
            <w:pPr>
              <w:spacing w:line="400" w:lineRule="exact"/>
              <w:jc w:val="left"/>
              <w:rPr>
                <w:b/>
                <w:color w:val="0D0D0D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color w:val="000000"/>
                <w:sz w:val="28"/>
                <w:szCs w:val="28"/>
              </w:rPr>
              <w:t>2025-13-23</w:t>
            </w:r>
          </w:p>
        </w:tc>
        <w:tc>
          <w:tcPr>
            <w:tcW w:w="1691" w:type="dxa"/>
            <w:gridSpan w:val="2"/>
            <w:shd w:val="clear" w:color="auto" w:fill="auto"/>
            <w:vAlign w:val="center"/>
          </w:tcPr>
          <w:p w14:paraId="60A1B8A9">
            <w:pPr>
              <w:spacing w:line="400" w:lineRule="exact"/>
              <w:jc w:val="left"/>
              <w:rPr>
                <w:rFonts w:ascii="宋体" w:hAnsi="宋体"/>
                <w:b/>
                <w:color w:val="0D0D0D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color w:val="0D0D0D"/>
                <w:sz w:val="28"/>
                <w:szCs w:val="28"/>
              </w:rPr>
              <w:t>项目名称：</w:t>
            </w:r>
          </w:p>
        </w:tc>
        <w:tc>
          <w:tcPr>
            <w:tcW w:w="7560" w:type="dxa"/>
            <w:shd w:val="clear" w:color="auto" w:fill="auto"/>
            <w:vAlign w:val="center"/>
          </w:tcPr>
          <w:p w14:paraId="7DD0A1BF">
            <w:pPr>
              <w:spacing w:line="400" w:lineRule="exact"/>
              <w:jc w:val="left"/>
              <w:rPr>
                <w:b/>
                <w:color w:val="0D0D0D"/>
                <w:sz w:val="28"/>
                <w:szCs w:val="28"/>
              </w:rPr>
            </w:pPr>
            <w:r>
              <w:rPr>
                <w:b/>
                <w:color w:val="0D0D0D"/>
                <w:sz w:val="28"/>
                <w:szCs w:val="28"/>
              </w:rPr>
              <w:t>航空语音通信质量监测与报警系统</w:t>
            </w:r>
          </w:p>
        </w:tc>
      </w:tr>
      <w:tr w14:paraId="2815A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77" w:type="dxa"/>
            <w:gridSpan w:val="5"/>
            <w:shd w:val="clear" w:color="auto" w:fill="auto"/>
          </w:tcPr>
          <w:p w14:paraId="5D4A2EB0">
            <w:pPr>
              <w:spacing w:line="400" w:lineRule="exact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1、设计方案</w:t>
            </w:r>
          </w:p>
          <w:p w14:paraId="01F3F936">
            <w:pPr>
              <w:tabs>
                <w:tab w:val="left" w:pos="1620"/>
              </w:tabs>
              <w:spacing w:line="400" w:lineRule="exact"/>
              <w:ind w:left="462"/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</w:pPr>
            <w:r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  <w:t xml:space="preserve">    本系统旨在构建一套完整的航空语音通信质量监测与报警系统，通过低功率中波发射接收设备模拟航空语音通信系统，实现对语音信号的实时采集、传输、分析与处理，并对信噪比（SNR）、总谐波失真度（THD）等关键参数进行质量评估与异常报警。总体架构分为三个系统：航空语音模拟通信系统、基于STM32的嵌入式信号检测与处理单元、以及基于MATLAB的PC端信号分析与降噪模块。</w:t>
            </w:r>
          </w:p>
          <w:p w14:paraId="61B5D52D">
            <w:pPr>
              <w:tabs>
                <w:tab w:val="left" w:pos="1620"/>
              </w:tabs>
              <w:spacing w:line="400" w:lineRule="exact"/>
              <w:ind w:left="462"/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</w:pPr>
            <w:r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  <w:t xml:space="preserve">    本项目系统采用模块化设计，具备双路处理能力：一路为STM32本地实时处理路径，另一路为PC-Matlab高精度降噪处理路径。两者互为补充，确保系统能够达到一定的实时性与处理精度。系统整体架构包括信号发射、接收、采集、处理、显示与报警等多个功能模块，通过统一的电源与人机交互模块进行集成管理。</w:t>
            </w:r>
          </w:p>
          <w:p w14:paraId="20E94CF9">
            <w:pPr>
              <w:tabs>
                <w:tab w:val="left" w:pos="1620"/>
              </w:tabs>
              <w:spacing w:line="400" w:lineRule="exact"/>
              <w:ind w:left="462"/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</w:pPr>
            <w:r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  <w:t>（1）航空语音模拟通信系统：</w:t>
            </w:r>
          </w:p>
          <w:p w14:paraId="41BD766B">
            <w:pPr>
              <w:pBdr>
                <w:bottom w:val="none" w:color="auto" w:sz="0" w:space="0"/>
              </w:pBdr>
              <w:tabs>
                <w:tab w:val="left" w:pos="1620"/>
              </w:tabs>
              <w:spacing w:line="400" w:lineRule="exact"/>
              <w:ind w:left="462"/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</w:pPr>
            <w:r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  <w:t xml:space="preserve">     音频信号采集子系统：通过驻极体式麦克风采集模拟音频信号，通过串联耦合电容提取微弱的交流信号，经过LM358音频运放放大信号后传入发射机子系统，目的是实现音频信号的采集与前置放大。</w:t>
            </w:r>
          </w:p>
          <w:p w14:paraId="4A9459ED">
            <w:pPr>
              <w:pBdr>
                <w:bottom w:val="none" w:color="auto" w:sz="0" w:space="0"/>
              </w:pBdr>
              <w:tabs>
                <w:tab w:val="left" w:pos="1620"/>
              </w:tabs>
              <w:spacing w:line="400" w:lineRule="exact"/>
              <w:ind w:left="462"/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</w:pPr>
            <w:r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  <w:t xml:space="preserve">     发射机子系统：由频率调制单元、高频振荡单元、功率放大单元、信号耦合与滤波单元、偏置调谐单元及天线等电路组成。由LC震荡回路产生高频载波，频率调制单元通过三极管将低频音频信号加载至高频载波，完成调频过程。功率放大器对调制后的信号进行强度放大，偏置调谐单元通过电阻与滑动变阻器调节静态工作点，最终由天线将电信号转换为电磁波辐射出去。该子系统负责将信号调制成高频信号并发射。</w:t>
            </w:r>
          </w:p>
          <w:p w14:paraId="690ECE22">
            <w:pPr>
              <w:pBdr>
                <w:bottom w:val="none" w:color="auto" w:sz="0" w:space="0"/>
              </w:pBdr>
              <w:tabs>
                <w:tab w:val="left" w:pos="1620"/>
              </w:tabs>
              <w:spacing w:line="400" w:lineRule="exact"/>
              <w:ind w:left="462"/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</w:pPr>
            <w:r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  <w:t xml:space="preserve">     接收机子系统：接收模块由天线、混频器、本振单元、中频放大器、解调器及输出电路组成。天线捕获空间电磁波并转换为高频电信号。混频器将放大后的射频信号与本振单元产生的高频信号混频，实现信号下变频至固定中频；中频放大器对中频信号进行高增益放大。解调器从中频已调信号中恢复原始音频基带信号，输出电路将解调后的信号传送至 STM32 检测单元或 MATLAB 处理单元，完成信号接收与还原。该子系统负责接收中波并解调还原出原始信号。</w:t>
            </w:r>
          </w:p>
          <w:p w14:paraId="76CCFCF6">
            <w:pPr>
              <w:tabs>
                <w:tab w:val="left" w:pos="1620"/>
              </w:tabs>
              <w:spacing w:line="400" w:lineRule="exact"/>
              <w:ind w:left="462"/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</w:pPr>
            <w:r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  <w:t>（2）STM32信号检测与控制系统：</w:t>
            </w:r>
          </w:p>
          <w:p w14:paraId="4080143E">
            <w:pPr>
              <w:tabs>
                <w:tab w:val="left" w:pos="1620"/>
              </w:tabs>
              <w:spacing w:line="400" w:lineRule="exact"/>
              <w:ind w:left="462"/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</w:pPr>
            <w:r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  <w:t xml:space="preserve">    信号检测子系统：通过 TIM定时器触发 ADC，利用 DMA双缓冲循环机制搬运接收机输出的模拟信号，实现信号的高效采集。信号处理依托 ARM CMSIS - DSP 库，采用 256 点浮点 FFT函数，结合汉宁窗抑制频谱泄漏，完成信号频谱分析。得到频谱后，信噪比计算通过信号功率与噪声功率比值实现；失真度计算通过提取基波与各次谐波分量，求解谐波功率总和与基波功率的比值求得。该子系统负责采集信号并处理计算得到信噪比与失真度。</w:t>
            </w:r>
          </w:p>
          <w:p w14:paraId="30B4F139">
            <w:pPr>
              <w:tabs>
                <w:tab w:val="left" w:pos="1620"/>
              </w:tabs>
              <w:spacing w:line="400" w:lineRule="exact"/>
              <w:ind w:left="462"/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</w:pPr>
            <w:r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  <w:t xml:space="preserve">    报警控制子系统：检测单元配备触摸串口屏作为人机交互界面，实时显示 SNR、THD 等参数及系统工作状态，当 THD 超出设定阈值时，触发声光报警模块（蜂鸣器与 RGB LED）。噪声检测初期采用 FFT 频谱观察方案，基于语音信号与噪声信号的频率差异，设定频率阈值与幅度阈值，结合 SNR、THD 数值实现噪声识别。该子系统负责超出设定阈值后报警提醒。</w:t>
            </w:r>
          </w:p>
          <w:p w14:paraId="7CEDB0AE">
            <w:pPr>
              <w:tabs>
                <w:tab w:val="left" w:pos="1620"/>
              </w:tabs>
              <w:spacing w:line="400" w:lineRule="exact"/>
              <w:ind w:left="462"/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</w:pPr>
            <w:r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  <w:t>（3）MATLAB信号处理系统：</w:t>
            </w:r>
          </w:p>
          <w:p w14:paraId="1199C5FF">
            <w:pPr>
              <w:tabs>
                <w:tab w:val="left" w:pos="1620"/>
              </w:tabs>
              <w:spacing w:line="400" w:lineRule="exact"/>
              <w:ind w:left="462"/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</w:pPr>
            <w:r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  <w:t xml:space="preserve">    通过 TRS 音频接口将接收机输出的双声道模拟信号传入PC端，采用 audioDeviceReader 插件将模拟信号实时转换为.WAV 格式音频文件，信号降噪采用滤波器设计方案，基于噪声频谱特性设计专用滤波器，如 FIR/IIR 滤波器，在保留有效语音信号的同时，抑制干扰噪声、谐波等稳态噪声。通过音频接口接收信号，进行高精度频谱分析、噪声滤除与质量评估，支持离线与准实时处理，提供更复杂的噪声识别与滤波能力。</w:t>
            </w:r>
          </w:p>
          <w:p w14:paraId="44762096">
            <w:pPr>
              <w:tabs>
                <w:tab w:val="left" w:pos="1620"/>
              </w:tabs>
              <w:spacing w:line="400" w:lineRule="exact"/>
              <w:ind w:left="462"/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</w:pPr>
            <w:r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  <w:t>（4）电源系统：</w:t>
            </w:r>
          </w:p>
          <w:p w14:paraId="53A89752">
            <w:pPr>
              <w:pBdr>
                <w:bottom w:val="none" w:color="auto" w:sz="0" w:space="0"/>
              </w:pBdr>
              <w:tabs>
                <w:tab w:val="left" w:pos="1620"/>
              </w:tabs>
              <w:spacing w:line="400" w:lineRule="exact"/>
              <w:ind w:left="462"/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</w:pPr>
            <w:r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  <w:t xml:space="preserve">    负责给每个系统供电，同时保证减小系统间噪声与相互影响。航空语音模拟通信系统为模拟电路，需要3v供电，需要更加稳定，纹波小的电源电压；STM32信号检测与控制系统为数字电路，需要3.3v供电，因此要与前部分模拟系统做隔离，减少噪声干扰；蜂鸣器与RGB灯珠则需要5v供电。航空器的机载电压为28v，先通过buck电路降为5v给蜂鸣器与RGB灯珠供电，再通过两路LDO线性稳压将电压分别转为3.3v与3v分别给stm32与发射机电路供电，各系统返回路径再单点接地，避免共地阻抗耦合</w:t>
            </w:r>
          </w:p>
          <w:p w14:paraId="708C8E9B">
            <w:pPr>
              <w:spacing w:line="240" w:lineRule="auto"/>
              <w:ind w:firstLine="703" w:firstLineChars="250"/>
              <w:jc w:val="center"/>
              <w:rPr>
                <w:rFonts w:hint="eastAsia" w:ascii="宋体" w:hAnsi="宋体" w:eastAsia="宋体"/>
                <w:b/>
                <w:color w:val="FF0000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/>
                <w:b/>
                <w:color w:val="FF0000"/>
                <w:sz w:val="28"/>
                <w:szCs w:val="28"/>
                <w:lang w:eastAsia="zh-CN"/>
              </w:rPr>
              <w:drawing>
                <wp:inline distT="0" distB="0" distL="114300" distR="114300">
                  <wp:extent cx="7235825" cy="5400040"/>
                  <wp:effectExtent l="0" t="0" r="3175" b="10160"/>
                  <wp:docPr id="1" name="图片 1" descr="系统管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系统管理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5825" cy="540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5E2294">
            <w:pPr>
              <w:pStyle w:val="2"/>
              <w:spacing w:line="240" w:lineRule="auto"/>
              <w:ind w:firstLine="500" w:firstLineChars="250"/>
              <w:jc w:val="center"/>
              <w:rPr>
                <w:rFonts w:hint="eastAsia" w:ascii="宋体" w:hAnsi="宋体" w:eastAsia="宋体"/>
                <w:b/>
                <w:color w:val="FF0000"/>
                <w:sz w:val="28"/>
                <w:szCs w:val="28"/>
                <w:lang w:eastAsia="zh-CN"/>
              </w:rPr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rPr>
                <w:rFonts w:hint="eastAsia"/>
                <w:lang w:eastAsia="zh-CN"/>
              </w:rPr>
              <w:t>.1总系统图</w:t>
            </w:r>
          </w:p>
          <w:p w14:paraId="171DB2D7">
            <w:pPr>
              <w:spacing w:line="400" w:lineRule="exact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14:paraId="26139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4" w:hRule="atLeast"/>
        </w:trPr>
        <w:tc>
          <w:tcPr>
            <w:tcW w:w="14877" w:type="dxa"/>
            <w:gridSpan w:val="5"/>
            <w:shd w:val="clear" w:color="auto" w:fill="auto"/>
          </w:tcPr>
          <w:p w14:paraId="4B036C44">
            <w:pPr>
              <w:tabs>
                <w:tab w:val="left" w:pos="1620"/>
              </w:tabs>
              <w:spacing w:line="400" w:lineRule="exact"/>
              <w:rPr>
                <w:rFonts w:ascii="宋体" w:hAnsi="宋体"/>
                <w:b/>
                <w:color w:val="000000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color w:val="000000"/>
                <w:sz w:val="28"/>
                <w:szCs w:val="28"/>
              </w:rPr>
              <w:t>2、各分系统或部件的技术、质量指标要求</w:t>
            </w:r>
          </w:p>
          <w:p w14:paraId="0F249AB6">
            <w:pPr>
              <w:tabs>
                <w:tab w:val="left" w:pos="1620"/>
              </w:tabs>
              <w:spacing w:line="400" w:lineRule="exact"/>
              <w:ind w:left="462"/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</w:pPr>
            <w:r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  <w:t>一、航空语音模拟通信系统设计：</w:t>
            </w:r>
          </w:p>
          <w:p w14:paraId="6C52BBE9">
            <w:pPr>
              <w:tabs>
                <w:tab w:val="left" w:pos="1620"/>
              </w:tabs>
              <w:spacing w:line="400" w:lineRule="exact"/>
              <w:ind w:left="462"/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</w:pPr>
            <w:r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  <w:t xml:space="preserve">（1）技术指标 </w:t>
            </w:r>
          </w:p>
          <w:p w14:paraId="1540C124">
            <w:pPr>
              <w:tabs>
                <w:tab w:val="left" w:pos="1620"/>
              </w:tabs>
              <w:spacing w:line="400" w:lineRule="exact"/>
              <w:ind w:left="462"/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</w:pPr>
            <w:r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  <w:t xml:space="preserve">     工作频率：300～3000KHz（中波频段）； </w:t>
            </w:r>
          </w:p>
          <w:p w14:paraId="7DC06578">
            <w:pPr>
              <w:tabs>
                <w:tab w:val="left" w:pos="1620"/>
              </w:tabs>
              <w:spacing w:line="400" w:lineRule="exact"/>
              <w:ind w:left="462"/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</w:pPr>
            <w:r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  <w:t xml:space="preserve">     发射功率：≤10W（满足国家无电台执照设备功率要求，避免干扰空域信号）； </w:t>
            </w:r>
          </w:p>
          <w:p w14:paraId="57E7419D">
            <w:pPr>
              <w:tabs>
                <w:tab w:val="left" w:pos="1620"/>
              </w:tabs>
              <w:spacing w:line="400" w:lineRule="exact"/>
              <w:ind w:left="462"/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</w:pPr>
            <w:r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  <w:t xml:space="preserve">     音频信号带宽：300～3400Hz（人声语音通信频段）； </w:t>
            </w:r>
          </w:p>
          <w:p w14:paraId="187D64A3">
            <w:pPr>
              <w:tabs>
                <w:tab w:val="left" w:pos="1620"/>
              </w:tabs>
              <w:spacing w:line="400" w:lineRule="exact"/>
              <w:ind w:left="462"/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</w:pPr>
            <w:r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  <w:t xml:space="preserve">     调制方式：调幅（AM）； </w:t>
            </w:r>
          </w:p>
          <w:p w14:paraId="120F3277">
            <w:pPr>
              <w:tabs>
                <w:tab w:val="left" w:pos="1620"/>
              </w:tabs>
              <w:spacing w:line="400" w:lineRule="exact"/>
              <w:ind w:left="462"/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</w:pPr>
            <w:r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  <w:t xml:space="preserve">     信噪比测量范围：</w:t>
            </w:r>
            <w:r>
              <w:rPr>
                <w:rFonts w:hint="eastAsia" w:ascii="宋体" w:hAnsi="宋体"/>
                <w:b w:val="0"/>
                <w:color w:val="000000"/>
                <w:sz w:val="24"/>
                <w:szCs w:val="28"/>
                <w:lang w:val="en-US" w:eastAsia="zh-CN"/>
              </w:rPr>
              <w:t>0</w:t>
            </w:r>
            <w:r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  <w:t>～60dB ，测量精度：</w:t>
            </w:r>
            <w:r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  <w:drawing>
                <wp:inline distT="0" distB="0" distL="0" distR="0">
                  <wp:extent cx="133350" cy="114300"/>
                  <wp:effectExtent l="0" t="0" r="0" b="0"/>
                  <wp:docPr id="2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" descr="descript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宋体" w:hAnsi="宋体"/>
                <w:b w:val="0"/>
                <w:color w:val="000000"/>
                <w:sz w:val="24"/>
                <w:szCs w:val="28"/>
                <w:lang w:val="en-US"/>
              </w:rPr>
              <w:t>5</w:t>
            </w:r>
            <w:r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  <w:t xml:space="preserve">%。 </w:t>
            </w:r>
          </w:p>
          <w:p w14:paraId="1ADD3D43">
            <w:pPr>
              <w:tabs>
                <w:tab w:val="left" w:pos="1620"/>
              </w:tabs>
              <w:spacing w:line="400" w:lineRule="exact"/>
              <w:ind w:left="462"/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</w:pPr>
            <w:r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  <w:t xml:space="preserve">     失真度测量范围：0～</w:t>
            </w:r>
            <w:r>
              <w:rPr>
                <w:rFonts w:hint="eastAsia" w:ascii="宋体" w:hAnsi="宋体"/>
                <w:b w:val="0"/>
                <w:color w:val="000000"/>
                <w:sz w:val="24"/>
                <w:szCs w:val="28"/>
                <w:lang w:val="en-US" w:eastAsia="zh-CN"/>
              </w:rPr>
              <w:t>2</w:t>
            </w:r>
            <w:r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  <w:t>0%，测量精度：</w:t>
            </w:r>
            <w:r>
              <w:drawing>
                <wp:inline distT="0" distB="0" distL="0" distR="0">
                  <wp:extent cx="133350" cy="114300"/>
                  <wp:effectExtent l="0" t="0" r="0" b="0"/>
                  <wp:docPr id="5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" descr="descript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lang w:val="en-US"/>
              </w:rPr>
              <w:t>5</w:t>
            </w:r>
            <w:r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  <w:t>%。</w:t>
            </w:r>
          </w:p>
          <w:p w14:paraId="0CABF28D">
            <w:pPr>
              <w:tabs>
                <w:tab w:val="left" w:pos="1620"/>
              </w:tabs>
              <w:spacing w:line="400" w:lineRule="exact"/>
              <w:ind w:left="0"/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</w:pPr>
            <w:r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  <w:t xml:space="preserve">    （2）质量指标 </w:t>
            </w:r>
            <w:bookmarkStart w:id="0" w:name="_GoBack"/>
            <w:bookmarkEnd w:id="0"/>
          </w:p>
          <w:p w14:paraId="6BDDCED3">
            <w:pPr>
              <w:tabs>
                <w:tab w:val="left" w:pos="1620"/>
              </w:tabs>
              <w:spacing w:line="400" w:lineRule="exact"/>
              <w:ind w:left="462"/>
              <w:rPr>
                <w:rFonts w:hint="eastAsia" w:ascii="宋体" w:hAnsi="宋体" w:eastAsia="宋体"/>
                <w:b w:val="0"/>
                <w:color w:val="000000"/>
                <w:sz w:val="24"/>
                <w:szCs w:val="28"/>
                <w:lang w:eastAsia="zh-CN"/>
              </w:rPr>
            </w:pPr>
            <w:r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  <w:t xml:space="preserve">     环境适应性：工作温度 -10℃～50℃，相对湿度 30%～80%； </w:t>
            </w:r>
          </w:p>
          <w:p w14:paraId="6E1B4623">
            <w:pPr>
              <w:pBdr>
                <w:bottom w:val="none" w:color="auto" w:sz="0" w:space="0"/>
              </w:pBdr>
              <w:tabs>
                <w:tab w:val="left" w:pos="1620"/>
              </w:tabs>
              <w:spacing w:line="400" w:lineRule="exact"/>
              <w:ind w:left="462"/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</w:pPr>
            <w:r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  <w:t xml:space="preserve">     可靠性：平均无故障工作时间≥</w:t>
            </w:r>
            <w:r>
              <w:rPr>
                <w:rFonts w:hint="default" w:ascii="宋体" w:hAnsi="宋体"/>
                <w:b w:val="0"/>
                <w:color w:val="000000"/>
                <w:sz w:val="24"/>
                <w:szCs w:val="28"/>
                <w:lang w:val="en-US"/>
              </w:rPr>
              <w:t>1</w:t>
            </w:r>
            <w:r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  <w:t>h。</w:t>
            </w:r>
          </w:p>
          <w:p w14:paraId="620EEFA3">
            <w:pPr>
              <w:tabs>
                <w:tab w:val="left" w:pos="1620"/>
              </w:tabs>
              <w:spacing w:line="400" w:lineRule="exact"/>
              <w:ind w:left="462"/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</w:pPr>
          </w:p>
          <w:p w14:paraId="20E96500">
            <w:pPr>
              <w:tabs>
                <w:tab w:val="left" w:pos="1620"/>
              </w:tabs>
              <w:spacing w:line="400" w:lineRule="exact"/>
              <w:ind w:left="462"/>
              <w:rPr>
                <w:rFonts w:ascii="宋体" w:hAnsi="宋体"/>
                <w:b w:val="0"/>
                <w:color w:val="000000"/>
                <w:sz w:val="24"/>
                <w:szCs w:val="28"/>
              </w:rPr>
            </w:pPr>
            <w:r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  <w:t>二、STM32 检测信号与控制设计：</w:t>
            </w:r>
          </w:p>
          <w:p w14:paraId="0E6B7D9F">
            <w:pPr>
              <w:tabs>
                <w:tab w:val="left" w:pos="1620"/>
              </w:tabs>
              <w:spacing w:line="400" w:lineRule="exact"/>
              <w:ind w:left="462"/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</w:pPr>
            <w:r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  <w:t xml:space="preserve">（1）技术指标 </w:t>
            </w:r>
          </w:p>
          <w:p w14:paraId="0B0F9052">
            <w:pPr>
              <w:tabs>
                <w:tab w:val="left" w:pos="1620"/>
              </w:tabs>
              <w:spacing w:line="400" w:lineRule="exact"/>
              <w:ind w:left="462"/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</w:pPr>
            <w:r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  <w:t xml:space="preserve">     信号采集精度：ADC 分辨率≥12 位，采样速率≥10kHz； </w:t>
            </w:r>
          </w:p>
          <w:p w14:paraId="625D189B">
            <w:pPr>
              <w:tabs>
                <w:tab w:val="left" w:pos="1620"/>
              </w:tabs>
              <w:spacing w:line="400" w:lineRule="exact"/>
              <w:ind w:left="462"/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</w:pPr>
            <w:r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  <w:t xml:space="preserve">     FFT 处理能力：支持 256 点浮点 FFT 运算； </w:t>
            </w:r>
          </w:p>
          <w:p w14:paraId="366353FF">
            <w:pPr>
              <w:tabs>
                <w:tab w:val="left" w:pos="1620"/>
              </w:tabs>
              <w:spacing w:line="400" w:lineRule="exact"/>
              <w:ind w:firstLine="480" w:firstLineChars="200"/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</w:pPr>
            <w:r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  <w:t xml:space="preserve">     报警响应时间：从检测到参数异常到触发报警≤</w:t>
            </w:r>
            <w:r>
              <w:rPr>
                <w:rFonts w:hint="default" w:ascii="宋体" w:hAnsi="宋体"/>
                <w:b w:val="0"/>
                <w:color w:val="000000"/>
                <w:sz w:val="24"/>
                <w:szCs w:val="28"/>
                <w:lang w:val="en-US"/>
              </w:rPr>
              <w:t>1</w:t>
            </w:r>
            <w:r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  <w:t xml:space="preserve">s； </w:t>
            </w:r>
          </w:p>
          <w:p w14:paraId="24F2334D">
            <w:pPr>
              <w:tabs>
                <w:tab w:val="left" w:pos="1620"/>
              </w:tabs>
              <w:spacing w:line="400" w:lineRule="exact"/>
              <w:ind w:left="462"/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</w:pPr>
            <w:r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  <w:t xml:space="preserve">     显示分辨率：触摸串口屏分辨率≥800×480 像素。 </w:t>
            </w:r>
          </w:p>
          <w:p w14:paraId="46DF6F1A">
            <w:pPr>
              <w:tabs>
                <w:tab w:val="left" w:pos="1620"/>
              </w:tabs>
              <w:spacing w:line="400" w:lineRule="exact"/>
              <w:ind w:left="462"/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</w:pPr>
            <w:r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  <w:t xml:space="preserve">（2）质量指标 </w:t>
            </w:r>
          </w:p>
          <w:p w14:paraId="24D289B1">
            <w:pPr>
              <w:tabs>
                <w:tab w:val="left" w:pos="1620"/>
              </w:tabs>
              <w:spacing w:line="400" w:lineRule="exact"/>
              <w:ind w:left="462"/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</w:pPr>
            <w:r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  <w:t xml:space="preserve">     数据稳定性：连续采集 1 小时； </w:t>
            </w:r>
          </w:p>
          <w:p w14:paraId="51AA625C">
            <w:pPr>
              <w:tabs>
                <w:tab w:val="left" w:pos="1620"/>
              </w:tabs>
              <w:spacing w:line="400" w:lineRule="exact"/>
              <w:ind w:left="462"/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</w:pPr>
            <w:r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  <w:t xml:space="preserve">     抗干扰能力：在工频（50Hz）干扰环境下，参数测量误差无额外增加； </w:t>
            </w:r>
          </w:p>
          <w:p w14:paraId="5C6EC473">
            <w:pPr>
              <w:tabs>
                <w:tab w:val="left" w:pos="1620"/>
              </w:tabs>
              <w:spacing w:line="400" w:lineRule="exact"/>
              <w:ind w:left="462"/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</w:pPr>
            <w:r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  <w:t xml:space="preserve">     软件可靠性：程序运行无死机、卡顿现象，连续工作 </w:t>
            </w:r>
            <w:r>
              <w:rPr>
                <w:rFonts w:hint="default" w:ascii="宋体" w:hAnsi="宋体"/>
                <w:b w:val="0"/>
                <w:color w:val="000000"/>
                <w:sz w:val="24"/>
                <w:szCs w:val="28"/>
                <w:lang w:val="en-US"/>
              </w:rPr>
              <w:t>1</w:t>
            </w:r>
            <w:r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  <w:t xml:space="preserve"> 小时无异常。</w:t>
            </w:r>
          </w:p>
          <w:p w14:paraId="6E14E590">
            <w:pPr>
              <w:tabs>
                <w:tab w:val="left" w:pos="1620"/>
              </w:tabs>
              <w:spacing w:line="400" w:lineRule="exact"/>
              <w:ind w:left="462"/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</w:pPr>
          </w:p>
          <w:p w14:paraId="6952F1B7">
            <w:pPr>
              <w:tabs>
                <w:tab w:val="left" w:pos="1620"/>
              </w:tabs>
              <w:spacing w:line="400" w:lineRule="exact"/>
              <w:ind w:left="462"/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</w:pPr>
            <w:r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  <w:t>三、MATLAB 信号处理设计：</w:t>
            </w:r>
          </w:p>
          <w:p w14:paraId="171C555A">
            <w:pPr>
              <w:tabs>
                <w:tab w:val="left" w:pos="1620"/>
              </w:tabs>
              <w:spacing w:line="400" w:lineRule="exact"/>
              <w:ind w:left="462"/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</w:pPr>
            <w:r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  <w:t>（1）技术指标</w:t>
            </w:r>
          </w:p>
          <w:p w14:paraId="6590C9E5">
            <w:pPr>
              <w:tabs>
                <w:tab w:val="left" w:pos="1620"/>
              </w:tabs>
              <w:spacing w:line="400" w:lineRule="exact"/>
              <w:ind w:left="462"/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</w:pPr>
            <w:r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  <w:t xml:space="preserve">     支持音频格式：WAV，16位采样精度</w:t>
            </w:r>
          </w:p>
          <w:p w14:paraId="5970A4C7">
            <w:pPr>
              <w:tabs>
                <w:tab w:val="left" w:pos="1620"/>
              </w:tabs>
              <w:spacing w:line="400" w:lineRule="exact"/>
              <w:ind w:left="462"/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</w:pPr>
            <w:r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  <w:t xml:space="preserve">     降噪算法：基于FIR/IIR滤波器的频域滤波</w:t>
            </w:r>
          </w:p>
          <w:p w14:paraId="14EA728C">
            <w:pPr>
              <w:tabs>
                <w:tab w:val="left" w:pos="1620"/>
              </w:tabs>
              <w:spacing w:line="400" w:lineRule="exact"/>
              <w:ind w:left="462"/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</w:pPr>
            <w:r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  <w:t xml:space="preserve">     噪声抑制能力：对稳态噪声抑制 ≥15dB</w:t>
            </w:r>
          </w:p>
          <w:p w14:paraId="5F2853FD">
            <w:pPr>
              <w:pBdr>
                <w:bottom w:val="none" w:color="auto" w:sz="0" w:space="0"/>
              </w:pBdr>
              <w:tabs>
                <w:tab w:val="left" w:pos="1620"/>
              </w:tabs>
              <w:spacing w:line="400" w:lineRule="exact"/>
              <w:ind w:left="0"/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</w:pPr>
            <w:r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  <w:t xml:space="preserve">         处理延迟：准实时处理，延迟 ≤</w:t>
            </w:r>
            <w:r>
              <w:rPr>
                <w:rFonts w:hint="default" w:ascii="宋体" w:hAnsi="宋体"/>
                <w:b w:val="0"/>
                <w:color w:val="000000"/>
                <w:sz w:val="24"/>
                <w:szCs w:val="28"/>
                <w:lang w:val="en-US"/>
              </w:rPr>
              <w:t>1</w:t>
            </w:r>
            <w:r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  <w:t>s</w:t>
            </w:r>
          </w:p>
          <w:p w14:paraId="32E93FB8">
            <w:pPr>
              <w:tabs>
                <w:tab w:val="left" w:pos="1620"/>
              </w:tabs>
              <w:spacing w:line="400" w:lineRule="exact"/>
              <w:ind w:left="462"/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</w:pPr>
          </w:p>
          <w:p w14:paraId="2480A817">
            <w:pPr>
              <w:pBdr>
                <w:bottom w:val="none" w:color="auto" w:sz="0" w:space="0"/>
              </w:pBdr>
              <w:tabs>
                <w:tab w:val="left" w:pos="1620"/>
              </w:tabs>
              <w:spacing w:line="400" w:lineRule="exact"/>
              <w:ind w:left="462"/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</w:pPr>
            <w:r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  <w:t xml:space="preserve">（2）质量指标 </w:t>
            </w:r>
          </w:p>
          <w:p w14:paraId="2B04B132">
            <w:pPr>
              <w:tabs>
                <w:tab w:val="left" w:pos="1620"/>
              </w:tabs>
              <w:spacing w:line="400" w:lineRule="exact"/>
              <w:ind w:left="462"/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</w:pPr>
            <w:r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  <w:t xml:space="preserve">     处理稳定性：连续处理 4 小时音频数据，无程序崩溃、数据丢失现象； </w:t>
            </w:r>
          </w:p>
          <w:p w14:paraId="5660202D">
            <w:pPr>
              <w:tabs>
                <w:tab w:val="left" w:pos="1620"/>
              </w:tabs>
              <w:spacing w:line="400" w:lineRule="exact"/>
              <w:ind w:left="462"/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</w:pPr>
            <w:r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  <w:t xml:space="preserve">     兼容性：支持 Windows 10 及以上操作系统，与 MATLAB R2020b 及以上版本兼容； </w:t>
            </w:r>
          </w:p>
          <w:p w14:paraId="701FE444">
            <w:pPr>
              <w:tabs>
                <w:tab w:val="left" w:pos="1620"/>
              </w:tabs>
              <w:spacing w:line="400" w:lineRule="exact"/>
              <w:ind w:left="462"/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</w:pPr>
            <w:r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  <w:t xml:space="preserve">     </w:t>
            </w:r>
          </w:p>
          <w:p w14:paraId="54A21B10">
            <w:pPr>
              <w:tabs>
                <w:tab w:val="left" w:pos="1620"/>
              </w:tabs>
              <w:spacing w:line="400" w:lineRule="exact"/>
              <w:ind w:left="462"/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</w:pPr>
          </w:p>
          <w:p w14:paraId="6026E727">
            <w:pPr>
              <w:tabs>
                <w:tab w:val="left" w:pos="1620"/>
              </w:tabs>
              <w:spacing w:line="400" w:lineRule="exact"/>
              <w:ind w:left="462"/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</w:pPr>
          </w:p>
          <w:p w14:paraId="438052C5">
            <w:pPr>
              <w:tabs>
                <w:tab w:val="left" w:pos="1620"/>
              </w:tabs>
              <w:spacing w:line="400" w:lineRule="exact"/>
              <w:ind w:left="462"/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</w:pPr>
          </w:p>
          <w:p w14:paraId="391D44A8">
            <w:pPr>
              <w:tabs>
                <w:tab w:val="left" w:pos="1620"/>
              </w:tabs>
              <w:spacing w:line="400" w:lineRule="exact"/>
              <w:ind w:left="462"/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</w:pPr>
          </w:p>
          <w:p w14:paraId="5B33A858">
            <w:pPr>
              <w:pBdr>
                <w:bottom w:val="none" w:color="auto" w:sz="0" w:space="0"/>
              </w:pBdr>
              <w:tabs>
                <w:tab w:val="left" w:pos="1620"/>
              </w:tabs>
              <w:spacing w:line="400" w:lineRule="exact"/>
              <w:ind w:left="462"/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</w:pPr>
          </w:p>
          <w:p w14:paraId="1FC33DF0">
            <w:pPr>
              <w:tabs>
                <w:tab w:val="left" w:pos="1620"/>
              </w:tabs>
              <w:spacing w:line="400" w:lineRule="exact"/>
              <w:rPr>
                <w:rFonts w:ascii="宋体" w:hAnsi="宋体"/>
                <w:b/>
                <w:color w:val="FF0000"/>
                <w:sz w:val="28"/>
                <w:szCs w:val="28"/>
              </w:rPr>
            </w:pPr>
          </w:p>
          <w:p w14:paraId="64B21084">
            <w:pPr>
              <w:tabs>
                <w:tab w:val="left" w:pos="1620"/>
              </w:tabs>
              <w:spacing w:line="400" w:lineRule="exact"/>
              <w:rPr>
                <w:rFonts w:ascii="宋体" w:hAnsi="宋体"/>
                <w:b/>
                <w:color w:val="FF0000"/>
                <w:sz w:val="28"/>
                <w:szCs w:val="28"/>
              </w:rPr>
            </w:pPr>
          </w:p>
        </w:tc>
      </w:tr>
      <w:tr w14:paraId="1B083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5" w:hRule="atLeast"/>
        </w:trPr>
        <w:tc>
          <w:tcPr>
            <w:tcW w:w="14877" w:type="dxa"/>
            <w:gridSpan w:val="5"/>
            <w:shd w:val="clear" w:color="auto" w:fill="auto"/>
          </w:tcPr>
          <w:p w14:paraId="654B50A0">
            <w:pPr>
              <w:snapToGrid w:val="0"/>
              <w:spacing w:line="400" w:lineRule="exact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3、</w:t>
            </w:r>
            <w:r>
              <w:rPr>
                <w:rFonts w:hint="eastAsia"/>
                <w:b/>
                <w:sz w:val="28"/>
                <w:szCs w:val="28"/>
              </w:rPr>
              <w:t>对子系统或部件计划进度要求</w:t>
            </w:r>
          </w:p>
          <w:p w14:paraId="53752EE6">
            <w:pPr>
              <w:tabs>
                <w:tab w:val="left" w:pos="1620"/>
              </w:tabs>
              <w:spacing w:line="400" w:lineRule="exact"/>
              <w:ind w:left="462"/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</w:pPr>
            <w:r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  <w:t xml:space="preserve">第一阶段：方案论证与详细设计     </w:t>
            </w:r>
          </w:p>
          <w:p w14:paraId="1904BEA5">
            <w:pPr>
              <w:tabs>
                <w:tab w:val="left" w:pos="1620"/>
              </w:tabs>
              <w:spacing w:line="400" w:lineRule="exact"/>
              <w:ind w:left="462"/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</w:pPr>
            <w:r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  <w:t xml:space="preserve">          完成核心器件选型、原理图设计、元器件采购；通过仿真软件搭建模拟电路，验证方案合理性。</w:t>
            </w:r>
          </w:p>
          <w:p w14:paraId="2FB92B66">
            <w:pPr>
              <w:tabs>
                <w:tab w:val="left" w:pos="1620"/>
              </w:tabs>
              <w:spacing w:line="400" w:lineRule="exact"/>
              <w:ind w:left="462"/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</w:pPr>
            <w:r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  <w:t>第二阶段：分模块开发与算法仿真</w:t>
            </w:r>
          </w:p>
          <w:p w14:paraId="14325500">
            <w:pPr>
              <w:tabs>
                <w:tab w:val="left" w:pos="1620"/>
              </w:tabs>
              <w:spacing w:line="400" w:lineRule="exact"/>
              <w:ind w:left="462"/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</w:pPr>
            <w:r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  <w:t xml:space="preserve">          硬件部分完成PCB设计、制板与基础调试；软件部分完成Matlab算法仿真与STM32驱动开发，实现PC-Matlab处理闭环。</w:t>
            </w:r>
          </w:p>
          <w:p w14:paraId="722E5FCC">
            <w:pPr>
              <w:tabs>
                <w:tab w:val="left" w:pos="1620"/>
              </w:tabs>
              <w:spacing w:line="400" w:lineRule="exact"/>
              <w:ind w:left="462"/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</w:pPr>
            <w:r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  <w:t>第三阶段：子系统实现与初步集成</w:t>
            </w:r>
          </w:p>
          <w:p w14:paraId="6B324B78">
            <w:pPr>
              <w:tabs>
                <w:tab w:val="left" w:pos="1620"/>
              </w:tabs>
              <w:spacing w:line="400" w:lineRule="exact"/>
              <w:ind w:left="462"/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</w:pPr>
            <w:r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  <w:t xml:space="preserve">          完善各系统之间联系，完成无线收发电路测试、STM32本地处理流程开发，实现基本监测与报警功能。</w:t>
            </w:r>
          </w:p>
          <w:p w14:paraId="46F384E3">
            <w:pPr>
              <w:tabs>
                <w:tab w:val="left" w:pos="1620"/>
              </w:tabs>
              <w:spacing w:line="400" w:lineRule="exact"/>
              <w:ind w:left="462"/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</w:pPr>
            <w:r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  <w:t>第四阶段：系统联调与优化</w:t>
            </w:r>
          </w:p>
          <w:p w14:paraId="38660801">
            <w:pPr>
              <w:tabs>
                <w:tab w:val="left" w:pos="1620"/>
              </w:tabs>
              <w:spacing w:line="400" w:lineRule="exact"/>
              <w:ind w:left="462"/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</w:pPr>
            <w:r>
              <w:rPr>
                <w:rFonts w:hint="eastAsia" w:ascii="宋体" w:hAnsi="宋体"/>
                <w:b w:val="0"/>
                <w:color w:val="000000"/>
                <w:sz w:val="24"/>
                <w:szCs w:val="28"/>
              </w:rPr>
              <w:t xml:space="preserve">          完成stm32和matlab的双路处理方案整合，进行对比测试、参数优化、压力测试，撰写最终报告与演示材料。</w:t>
            </w:r>
          </w:p>
        </w:tc>
      </w:tr>
      <w:tr w14:paraId="02F54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4" w:hRule="atLeast"/>
        </w:trPr>
        <w:tc>
          <w:tcPr>
            <w:tcW w:w="14877" w:type="dxa"/>
            <w:gridSpan w:val="5"/>
            <w:shd w:val="clear" w:color="auto" w:fill="auto"/>
          </w:tcPr>
          <w:p w14:paraId="10C46B62">
            <w:pPr>
              <w:numPr>
                <w:ilvl w:val="0"/>
                <w:numId w:val="1"/>
              </w:numPr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其他</w:t>
            </w:r>
          </w:p>
          <w:p w14:paraId="50116132">
            <w:pPr>
              <w:tabs>
                <w:tab w:val="left" w:pos="1620"/>
              </w:tabs>
              <w:spacing w:line="400" w:lineRule="exact"/>
              <w:ind w:left="462"/>
              <w:rPr>
                <w:rFonts w:hint="default" w:ascii="宋体" w:hAnsi="宋体" w:eastAsia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b w:val="0"/>
                <w:color w:val="000000"/>
                <w:sz w:val="24"/>
                <w:szCs w:val="28"/>
                <w:lang w:val="en-US" w:eastAsia="zh-CN"/>
              </w:rPr>
              <w:t>无</w:t>
            </w:r>
          </w:p>
        </w:tc>
      </w:tr>
      <w:tr w14:paraId="324B7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64" w:hRule="atLeast"/>
        </w:trPr>
        <w:tc>
          <w:tcPr>
            <w:tcW w:w="14877" w:type="dxa"/>
            <w:gridSpan w:val="5"/>
            <w:tcBorders>
              <w:bottom w:val="nil"/>
            </w:tcBorders>
            <w:shd w:val="clear" w:color="auto" w:fill="auto"/>
          </w:tcPr>
          <w:p w14:paraId="1FA84EA0">
            <w:pPr>
              <w:snapToGrid w:val="0"/>
              <w:spacing w:line="400" w:lineRule="exact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14:paraId="72512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2112" w:type="dxa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292B7B35">
            <w:pPr>
              <w:snapToGrid w:val="0"/>
              <w:spacing w:line="400" w:lineRule="exact"/>
              <w:jc w:val="left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文档完成日期：</w:t>
            </w:r>
          </w:p>
        </w:tc>
        <w:tc>
          <w:tcPr>
            <w:tcW w:w="3588" w:type="dxa"/>
            <w:gridSpan w:val="2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09EDE31A">
            <w:pPr>
              <w:snapToGrid w:val="0"/>
              <w:spacing w:line="400" w:lineRule="exact"/>
              <w:jc w:val="right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 xml:space="preserve">2025年 </w:t>
            </w:r>
            <w:r>
              <w:rPr>
                <w:rFonts w:ascii="宋体" w:hAnsi="宋体"/>
                <w:b/>
                <w:szCs w:val="21"/>
              </w:rPr>
              <w:t xml:space="preserve"> </w:t>
            </w:r>
            <w:r>
              <w:rPr>
                <w:rFonts w:hint="eastAsia" w:ascii="宋体" w:hAnsi="宋体"/>
                <w:b/>
                <w:szCs w:val="21"/>
              </w:rPr>
              <w:t xml:space="preserve"> </w:t>
            </w:r>
            <w:r>
              <w:rPr>
                <w:rFonts w:ascii="宋体" w:hAnsi="宋体"/>
                <w:b/>
                <w:szCs w:val="21"/>
              </w:rPr>
              <w:t xml:space="preserve">  </w:t>
            </w:r>
            <w:r>
              <w:rPr>
                <w:rFonts w:hint="eastAsia" w:ascii="宋体" w:hAnsi="宋体"/>
                <w:b/>
                <w:szCs w:val="21"/>
              </w:rPr>
              <w:t xml:space="preserve">9月 </w:t>
            </w:r>
            <w:r>
              <w:rPr>
                <w:rFonts w:ascii="宋体" w:hAnsi="宋体"/>
                <w:b/>
                <w:szCs w:val="21"/>
              </w:rPr>
              <w:t xml:space="preserve">   </w:t>
            </w:r>
            <w:r>
              <w:rPr>
                <w:rFonts w:hint="eastAsia" w:ascii="宋体" w:hAnsi="宋体"/>
                <w:b/>
                <w:szCs w:val="21"/>
              </w:rPr>
              <w:t xml:space="preserve"> 23日</w:t>
            </w:r>
          </w:p>
        </w:tc>
        <w:tc>
          <w:tcPr>
            <w:tcW w:w="9177" w:type="dxa"/>
            <w:gridSpan w:val="2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498D10EF"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  <w:szCs w:val="21"/>
              </w:rPr>
              <w:t>指导老师审查意见</w:t>
            </w:r>
          </w:p>
        </w:tc>
      </w:tr>
      <w:tr w14:paraId="4CD77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9" w:hRule="atLeast"/>
        </w:trPr>
        <w:tc>
          <w:tcPr>
            <w:tcW w:w="2112" w:type="dxa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75A1979B">
            <w:pPr>
              <w:snapToGrid w:val="0"/>
              <w:spacing w:line="400" w:lineRule="exact"/>
              <w:jc w:val="left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Cs w:val="21"/>
              </w:rPr>
              <w:t>项目组成员：</w:t>
            </w:r>
          </w:p>
        </w:tc>
        <w:tc>
          <w:tcPr>
            <w:tcW w:w="3588" w:type="dxa"/>
            <w:gridSpan w:val="2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23168B3F">
            <w:pPr>
              <w:snapToGrid w:val="0"/>
              <w:spacing w:line="400" w:lineRule="exact"/>
              <w:jc w:val="center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胡伟畅、郝成城、</w:t>
            </w:r>
          </w:p>
          <w:p w14:paraId="520AE59E">
            <w:pPr>
              <w:snapToGrid w:val="0"/>
              <w:spacing w:line="4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  <w:lang w:val="en-US" w:eastAsia="zh-CN"/>
              </w:rPr>
              <w:t>丰</w:t>
            </w:r>
            <w:r>
              <w:rPr>
                <w:rFonts w:hint="eastAsia" w:ascii="宋体" w:hAnsi="宋体"/>
                <w:b/>
                <w:sz w:val="28"/>
                <w:szCs w:val="28"/>
              </w:rPr>
              <w:t>国庆、刘相炜</w:t>
            </w:r>
          </w:p>
        </w:tc>
        <w:tc>
          <w:tcPr>
            <w:tcW w:w="9177" w:type="dxa"/>
            <w:gridSpan w:val="2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0E554034">
            <w:pPr>
              <w:jc w:val="center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lang w:eastAsia="zh-CN"/>
              </w:rPr>
              <w:drawing>
                <wp:inline distT="0" distB="0" distL="114300" distR="114300">
                  <wp:extent cx="723900" cy="289560"/>
                  <wp:effectExtent l="0" t="0" r="0" b="2540"/>
                  <wp:docPr id="4" name="图片 4" descr="微信图片_20250917101212_51_7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微信图片_20250917101212_51_750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900" cy="28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/>
                <w:lang w:val="en-US" w:eastAsia="zh-CN"/>
              </w:rPr>
              <w:t xml:space="preserve">         </w:t>
            </w:r>
            <w:r>
              <w:rPr>
                <w:rFonts w:hint="eastAsia" w:ascii="宋体" w:hAnsi="宋体" w:eastAsia="宋体"/>
                <w:lang w:eastAsia="zh-CN"/>
              </w:rPr>
              <w:drawing>
                <wp:inline distT="0" distB="0" distL="114300" distR="114300">
                  <wp:extent cx="612140" cy="391795"/>
                  <wp:effectExtent l="0" t="0" r="10160" b="1905"/>
                  <wp:docPr id="3" name="图片 3" descr="微信图片_20250917105927_52_7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微信图片_20250917105927_52_750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 l="33914" t="33286" r="42627" b="395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140" cy="391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B3889D"/>
    <w:sectPr>
      <w:headerReference r:id="rId3" w:type="default"/>
      <w:footerReference r:id="rId4" w:type="default"/>
      <w:pgSz w:w="16838" w:h="11906" w:orient="landscape"/>
      <w:pgMar w:top="851" w:right="851" w:bottom="851" w:left="1418" w:header="851" w:footer="794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834E51">
    <w:pPr>
      <w:pStyle w:val="3"/>
      <w:jc w:val="center"/>
    </w:pPr>
    <w:r>
      <w:rPr>
        <w:rFonts w:hint="eastAsia"/>
      </w:rPr>
      <w:t xml:space="preserve">第 </w:t>
    </w: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3</w:t>
    </w:r>
    <w:r>
      <w:fldChar w:fldCharType="end"/>
    </w:r>
    <w:r>
      <w:rPr>
        <w:rFonts w:hint="eastAsia"/>
      </w:rPr>
      <w:t xml:space="preserve"> 页 共 </w:t>
    </w:r>
    <w:r>
      <w:fldChar w:fldCharType="begin"/>
    </w:r>
    <w:r>
      <w:instrText xml:space="preserve"> NUMPAGES  \* Arabic </w:instrText>
    </w:r>
    <w:r>
      <w:fldChar w:fldCharType="separate"/>
    </w:r>
    <w:r>
      <w:t>3</w:t>
    </w:r>
    <w:r>
      <w:fldChar w:fldCharType="end"/>
    </w:r>
    <w:r>
      <w:rPr>
        <w:rFonts w:hint="eastAsia"/>
      </w:rPr>
      <w:t xml:space="preserve"> 页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327AE7">
    <w:pPr>
      <w:jc w:val="distribute"/>
    </w:pPr>
    <w:r>
      <w:rPr>
        <w:rFonts w:hint="eastAsia"/>
      </w:rPr>
      <w:t>中国民航大学</w:t>
    </w:r>
    <w:r>
      <w:t>—</w:t>
    </w:r>
    <w:r>
      <w:rPr>
        <w:rFonts w:hint="eastAsia"/>
      </w:rPr>
      <w:t xml:space="preserve">初级项目             </w:t>
    </w:r>
    <w:r>
      <w:t xml:space="preserve">                                                                            </w:t>
    </w:r>
    <w:r>
      <w:rPr>
        <w:rFonts w:hint="eastAsia"/>
      </w:rPr>
      <w:t>文档编号：</w:t>
    </w:r>
    <w:r>
      <w:t>2023</w:t>
    </w:r>
    <w:r>
      <w:rPr>
        <w:rFonts w:hint="eastAsia"/>
      </w:rPr>
      <w:t>-2-2-1</w:t>
    </w:r>
    <w:r>
      <w:t>/R3.1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FFE5B2"/>
    <w:multiLevelType w:val="singleLevel"/>
    <w:tmpl w:val="EAFFE5B2"/>
    <w:lvl w:ilvl="0" w:tentative="0">
      <w:start w:val="4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1EC3"/>
    <w:rsid w:val="00062842"/>
    <w:rsid w:val="00080E0A"/>
    <w:rsid w:val="000A1C29"/>
    <w:rsid w:val="000D1AAC"/>
    <w:rsid w:val="000F4544"/>
    <w:rsid w:val="00167062"/>
    <w:rsid w:val="001A2FF2"/>
    <w:rsid w:val="001D7614"/>
    <w:rsid w:val="001E7EE7"/>
    <w:rsid w:val="00310D65"/>
    <w:rsid w:val="003465A1"/>
    <w:rsid w:val="00367971"/>
    <w:rsid w:val="003F4F41"/>
    <w:rsid w:val="00403D80"/>
    <w:rsid w:val="004041A4"/>
    <w:rsid w:val="004062A0"/>
    <w:rsid w:val="00467F87"/>
    <w:rsid w:val="004C75A0"/>
    <w:rsid w:val="004F03FC"/>
    <w:rsid w:val="00512108"/>
    <w:rsid w:val="005853DD"/>
    <w:rsid w:val="005C767B"/>
    <w:rsid w:val="005D046A"/>
    <w:rsid w:val="006214A9"/>
    <w:rsid w:val="006476E2"/>
    <w:rsid w:val="006B1EC3"/>
    <w:rsid w:val="006C271B"/>
    <w:rsid w:val="006E4F75"/>
    <w:rsid w:val="00710E2A"/>
    <w:rsid w:val="00747C18"/>
    <w:rsid w:val="0078768F"/>
    <w:rsid w:val="0079070F"/>
    <w:rsid w:val="008034BC"/>
    <w:rsid w:val="00840888"/>
    <w:rsid w:val="00865291"/>
    <w:rsid w:val="0088408B"/>
    <w:rsid w:val="008C440D"/>
    <w:rsid w:val="008D2972"/>
    <w:rsid w:val="008E4243"/>
    <w:rsid w:val="008F5173"/>
    <w:rsid w:val="009161B1"/>
    <w:rsid w:val="00916677"/>
    <w:rsid w:val="00993AE1"/>
    <w:rsid w:val="009C1F37"/>
    <w:rsid w:val="00A50478"/>
    <w:rsid w:val="00AA4870"/>
    <w:rsid w:val="00AA53CC"/>
    <w:rsid w:val="00B1476F"/>
    <w:rsid w:val="00B51F41"/>
    <w:rsid w:val="00BA3491"/>
    <w:rsid w:val="00BA3CE1"/>
    <w:rsid w:val="00BE139C"/>
    <w:rsid w:val="00C07959"/>
    <w:rsid w:val="00C7178E"/>
    <w:rsid w:val="00C95D9D"/>
    <w:rsid w:val="00D4107F"/>
    <w:rsid w:val="00D62176"/>
    <w:rsid w:val="00D87D3A"/>
    <w:rsid w:val="00D87F74"/>
    <w:rsid w:val="00DE27C1"/>
    <w:rsid w:val="00E66AE1"/>
    <w:rsid w:val="00E71926"/>
    <w:rsid w:val="00E918F7"/>
    <w:rsid w:val="00F1258C"/>
    <w:rsid w:val="00F23822"/>
    <w:rsid w:val="00F74213"/>
    <w:rsid w:val="1AEA7461"/>
    <w:rsid w:val="1D147746"/>
    <w:rsid w:val="2BDA25D0"/>
    <w:rsid w:val="3D4344A2"/>
    <w:rsid w:val="522E3D1C"/>
    <w:rsid w:val="5D417877"/>
    <w:rsid w:val="76B46EB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link w:val="4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sv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2391</Words>
  <Characters>2672</Characters>
  <TotalTime>2</TotalTime>
  <ScaleCrop>false</ScaleCrop>
  <LinksUpToDate>false</LinksUpToDate>
  <CharactersWithSpaces>2972</CharactersWithSpaces>
  <Application>WPS Office_12.1.0.23125_F1E327BC-269C-435d-A152-05C5408002CA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2025-09-28T17:58:00Z</dcterms:created>
  <dc:creator>HP</dc:creator>
  <cp:lastModifiedBy>一</cp:lastModifiedBy>
  <dcterms:modified xsi:type="dcterms:W3CDTF">2025-11-07T00:54:34Z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eyJoZGlkIjoiYmI2MjQ1NDYxNTRhYTE2NWNjZDkyYTQ5ODY2M2I3NjUiLCJ1c2VySWQiOiIzNDQ2OTU1NTgifQ==</vt:lpwstr>
  </property>
  <property fmtid="{D5CDD505-2E9C-101B-9397-08002B2CF9AE}" pid="3" name="KSOProductBuildVer">
    <vt:lpwstr>2052-12.1.0.23125</vt:lpwstr>
  </property>
  <property fmtid="{D5CDD505-2E9C-101B-9397-08002B2CF9AE}" pid="4" name="ICV">
    <vt:lpwstr>C1A5B24F95F4477EAA418DEBECCA2D68_12</vt:lpwstr>
  </property>
</Properties>
</file>